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r>
        <w:rPr>
          <w:rFonts w:hint="eastAsia" w:ascii="宋体"/>
          <w:b/>
          <w:kern w:val="0"/>
          <w:sz w:val="52"/>
        </w:rPr>
        <w:t>三门县政府采购招标文件</w:t>
      </w:r>
    </w:p>
    <w:p>
      <w:pPr>
        <w:ind w:right="-693" w:rightChars="-330"/>
        <w:rPr>
          <w:rFonts w:ascii="宋体" w:hAnsi="宋体"/>
          <w:b/>
          <w:color w:val="FF0000"/>
          <w:w w:val="90"/>
          <w:sz w:val="44"/>
          <w:szCs w:val="44"/>
        </w:rPr>
      </w:pPr>
    </w:p>
    <w:p>
      <w:pPr>
        <w:ind w:right="-693" w:rightChars="-330"/>
        <w:rPr>
          <w:rFonts w:ascii="宋体" w:hAnsi="宋体"/>
          <w:b/>
          <w:color w:val="FF0000"/>
          <w:w w:val="90"/>
          <w:sz w:val="44"/>
          <w:szCs w:val="44"/>
          <w:lang w:val="en-US"/>
        </w:rPr>
      </w:pPr>
      <w:r>
        <w:rPr>
          <w:rFonts w:hint="eastAsia" w:ascii="宋体" w:hAnsi="宋体"/>
          <w:b/>
          <w:color w:val="FF0000"/>
          <w:w w:val="90"/>
          <w:sz w:val="44"/>
          <w:szCs w:val="4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p>
    <w:p>
      <w:pPr>
        <w:spacing w:line="360" w:lineRule="auto"/>
        <w:jc w:val="center"/>
        <w:rPr>
          <w:rFonts w:ascii="宋体" w:hAnsi="宋体"/>
          <w:sz w:val="28"/>
          <w:szCs w:val="28"/>
        </w:rPr>
      </w:pPr>
    </w:p>
    <w:p>
      <w:pPr>
        <w:spacing w:line="360" w:lineRule="auto"/>
        <w:jc w:val="both"/>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hint="eastAsia" w:ascii="宋体" w:hAnsi="宋体" w:eastAsia="宋体"/>
          <w:sz w:val="44"/>
          <w:szCs w:val="44"/>
          <w:lang w:eastAsia="zh-CN"/>
        </w:rPr>
      </w:pPr>
      <w:r>
        <w:rPr>
          <w:rFonts w:hint="eastAsia" w:ascii="宋体" w:hAnsi="宋体"/>
          <w:sz w:val="44"/>
          <w:szCs w:val="44"/>
        </w:rPr>
        <w:t>项目名称：</w:t>
      </w:r>
      <w:r>
        <w:rPr>
          <w:rFonts w:hint="eastAsia" w:ascii="宋体" w:hAnsi="宋体"/>
          <w:sz w:val="44"/>
          <w:szCs w:val="40"/>
          <w:lang w:eastAsia="zh-CN"/>
        </w:rPr>
        <w:t>三门县江景花苑物业管理项目</w:t>
      </w: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采购单位：</w:t>
      </w:r>
      <w:r>
        <w:rPr>
          <w:rFonts w:hint="eastAsia"/>
          <w:color w:val="000000" w:themeColor="text1"/>
          <w:kern w:val="0"/>
          <w:sz w:val="30"/>
          <w:szCs w:val="30"/>
          <w:lang w:eastAsia="zh-CN"/>
        </w:rPr>
        <w:t>三门县江景花苑小区物业管理委员会</w:t>
      </w:r>
    </w:p>
    <w:p>
      <w:pPr>
        <w:ind w:right="-693" w:rightChars="-330"/>
        <w:rPr>
          <w:rFonts w:hint="eastAsia" w:ascii="宋体" w:hAnsi="宋体"/>
          <w:sz w:val="28"/>
          <w:szCs w:val="28"/>
          <w:lang w:eastAsia="zh-CN"/>
        </w:rPr>
      </w:pPr>
      <w:r>
        <w:rPr>
          <w:rFonts w:hint="eastAsia" w:ascii="宋体" w:hAnsi="宋体"/>
          <w:sz w:val="28"/>
          <w:szCs w:val="28"/>
        </w:rPr>
        <w:t xml:space="preserve">             招标代理机构：</w:t>
      </w:r>
      <w:r>
        <w:rPr>
          <w:rFonts w:hint="eastAsia" w:ascii="宋体" w:hAnsi="宋体"/>
          <w:sz w:val="28"/>
          <w:szCs w:val="28"/>
          <w:lang w:eastAsia="zh-CN"/>
        </w:rPr>
        <w:t>台州易欣工程管理有限公司</w:t>
      </w:r>
    </w:p>
    <w:p>
      <w:pPr>
        <w:ind w:right="-693" w:rightChars="-330" w:firstLine="1800" w:firstLineChars="600"/>
        <w:rPr>
          <w:rFonts w:hint="eastAsia"/>
          <w:color w:val="000000" w:themeColor="text1"/>
          <w:kern w:val="0"/>
          <w:sz w:val="30"/>
          <w:szCs w:val="30"/>
          <w:lang w:eastAsia="zh-CN"/>
        </w:rPr>
      </w:pPr>
      <w:r>
        <w:rPr>
          <w:rFonts w:hint="eastAsia"/>
          <w:color w:val="000000" w:themeColor="text1"/>
          <w:kern w:val="0"/>
          <w:sz w:val="30"/>
          <w:szCs w:val="30"/>
          <w:lang w:val="en-US" w:eastAsia="zh-CN"/>
        </w:rPr>
        <w:t>行业监管部门</w:t>
      </w:r>
      <w:r>
        <w:rPr>
          <w:rFonts w:hint="eastAsia"/>
          <w:color w:val="000000" w:themeColor="text1"/>
          <w:kern w:val="0"/>
          <w:sz w:val="30"/>
          <w:szCs w:val="30"/>
          <w:lang w:eastAsia="zh-CN"/>
        </w:rPr>
        <w:t>：</w:t>
      </w:r>
      <w:r>
        <w:rPr>
          <w:rFonts w:hint="eastAsia"/>
          <w:color w:val="000000" w:themeColor="text1"/>
          <w:kern w:val="0"/>
          <w:sz w:val="30"/>
          <w:szCs w:val="30"/>
          <w:lang w:val="en-US" w:eastAsia="zh-CN"/>
        </w:rPr>
        <w:t>三门县综合行政执法局</w:t>
      </w:r>
    </w:p>
    <w:p>
      <w:pPr>
        <w:pStyle w:val="2"/>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07</w:t>
      </w:r>
      <w:r>
        <w:rPr>
          <w:rFonts w:hint="eastAsia" w:ascii="宋体" w:hAnsi="宋体"/>
          <w:sz w:val="28"/>
          <w:szCs w:val="28"/>
        </w:rPr>
        <w:t>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hint="eastAsia" w:ascii="宋体" w:hAnsi="宋体"/>
          <w:b/>
          <w:sz w:val="36"/>
        </w:rPr>
        <w:t>招标文件目录</w:t>
      </w:r>
    </w:p>
    <w:p>
      <w:pPr>
        <w:spacing w:line="360" w:lineRule="auto"/>
        <w:rPr>
          <w:rFonts w:ascii="宋体" w:hAnsi="宋体"/>
          <w:sz w:val="10"/>
        </w:rPr>
      </w:pPr>
    </w:p>
    <w:p>
      <w:pPr>
        <w:numPr>
          <w:ilvl w:val="0"/>
          <w:numId w:val="4"/>
        </w:numPr>
        <w:spacing w:line="360" w:lineRule="auto"/>
        <w:rPr>
          <w:rFonts w:ascii="宋体" w:hAnsi="宋体"/>
          <w:sz w:val="28"/>
        </w:rPr>
      </w:pPr>
      <w:r>
        <w:rPr>
          <w:rFonts w:hint="eastAsia" w:ascii="宋体" w:hAnsi="宋体"/>
          <w:b/>
          <w:sz w:val="28"/>
        </w:rPr>
        <w:t>招标公告-------------------------------------------3</w:t>
      </w:r>
    </w:p>
    <w:p>
      <w:pPr>
        <w:numPr>
          <w:ilvl w:val="0"/>
          <w:numId w:val="4"/>
        </w:numPr>
        <w:spacing w:line="360" w:lineRule="auto"/>
        <w:rPr>
          <w:rFonts w:ascii="宋体" w:hAnsi="宋体"/>
          <w:sz w:val="28"/>
        </w:rPr>
      </w:pPr>
      <w:r>
        <w:rPr>
          <w:rFonts w:hint="eastAsia" w:ascii="宋体" w:hAnsi="宋体"/>
          <w:b/>
          <w:sz w:val="28"/>
        </w:rPr>
        <w:t>招标项目技术规格书---------------------------------4</w:t>
      </w:r>
    </w:p>
    <w:p>
      <w:pPr>
        <w:spacing w:line="360" w:lineRule="auto"/>
        <w:ind w:left="720"/>
        <w:rPr>
          <w:rFonts w:ascii="宋体" w:hAnsi="宋体"/>
          <w:sz w:val="28"/>
        </w:rPr>
      </w:pPr>
      <w:r>
        <w:rPr>
          <w:rFonts w:hint="eastAsia" w:ascii="宋体" w:hAnsi="宋体"/>
          <w:sz w:val="28"/>
        </w:rPr>
        <w:t>1、项目概况------------------------------------------4</w:t>
      </w:r>
    </w:p>
    <w:p>
      <w:pPr>
        <w:spacing w:line="360" w:lineRule="auto"/>
        <w:ind w:left="720"/>
        <w:rPr>
          <w:rFonts w:ascii="宋体" w:hAnsi="宋体"/>
          <w:sz w:val="28"/>
        </w:rPr>
      </w:pPr>
      <w:r>
        <w:rPr>
          <w:rFonts w:hint="eastAsia" w:ascii="宋体" w:hAnsi="宋体"/>
          <w:sz w:val="28"/>
        </w:rPr>
        <w:t>2、物业管理内容--------------------------------------4</w:t>
      </w:r>
    </w:p>
    <w:p>
      <w:pPr>
        <w:spacing w:line="360" w:lineRule="auto"/>
        <w:ind w:left="720"/>
        <w:rPr>
          <w:rFonts w:ascii="宋体" w:hAnsi="宋体"/>
          <w:sz w:val="28"/>
        </w:rPr>
      </w:pPr>
      <w:r>
        <w:rPr>
          <w:rFonts w:hint="eastAsia" w:ascii="宋体" w:hAnsi="宋体"/>
          <w:sz w:val="28"/>
        </w:rPr>
        <w:t>3、物业管理服务质量要求------------------------------4</w:t>
      </w:r>
    </w:p>
    <w:p>
      <w:pPr>
        <w:spacing w:line="360" w:lineRule="auto"/>
        <w:ind w:left="720"/>
        <w:rPr>
          <w:rFonts w:ascii="宋体" w:hAnsi="宋体"/>
          <w:sz w:val="28"/>
        </w:rPr>
      </w:pPr>
      <w:r>
        <w:rPr>
          <w:rFonts w:hint="eastAsia" w:ascii="宋体" w:hAnsi="宋体"/>
          <w:sz w:val="28"/>
        </w:rPr>
        <w:t>4、物业服务人员配置-----------------------------------8</w:t>
      </w:r>
    </w:p>
    <w:p>
      <w:pPr>
        <w:spacing w:line="360" w:lineRule="auto"/>
        <w:ind w:left="720"/>
        <w:rPr>
          <w:rFonts w:ascii="宋体" w:hAnsi="宋体"/>
          <w:sz w:val="28"/>
        </w:rPr>
      </w:pPr>
      <w:r>
        <w:rPr>
          <w:rFonts w:hint="eastAsia" w:ascii="宋体" w:hAnsi="宋体"/>
          <w:sz w:val="28"/>
        </w:rPr>
        <w:t>5、投标报价------------------------------------------9</w:t>
      </w:r>
    </w:p>
    <w:p>
      <w:pPr>
        <w:numPr>
          <w:ilvl w:val="0"/>
          <w:numId w:val="4"/>
        </w:numPr>
        <w:spacing w:line="360" w:lineRule="auto"/>
        <w:rPr>
          <w:rFonts w:ascii="宋体" w:hAnsi="宋体"/>
          <w:b/>
          <w:sz w:val="28"/>
        </w:rPr>
      </w:pPr>
      <w:r>
        <w:rPr>
          <w:rFonts w:hint="eastAsia" w:ascii="宋体" w:hAnsi="宋体"/>
          <w:b/>
          <w:sz w:val="28"/>
        </w:rPr>
        <w:t>投标人须知----------------------------------------10</w:t>
      </w:r>
    </w:p>
    <w:p>
      <w:pPr>
        <w:spacing w:line="360" w:lineRule="auto"/>
        <w:ind w:left="720"/>
        <w:rPr>
          <w:rFonts w:ascii="宋体" w:hAnsi="宋体"/>
          <w:sz w:val="28"/>
        </w:rPr>
      </w:pPr>
      <w:r>
        <w:rPr>
          <w:rFonts w:hint="eastAsia" w:ascii="宋体" w:hAnsi="宋体"/>
          <w:sz w:val="28"/>
        </w:rPr>
        <w:t>1、说明-------------------------------------------- 10</w:t>
      </w:r>
    </w:p>
    <w:p>
      <w:pPr>
        <w:spacing w:line="360" w:lineRule="auto"/>
        <w:ind w:left="720"/>
        <w:rPr>
          <w:rFonts w:ascii="宋体" w:hAnsi="宋体"/>
          <w:sz w:val="28"/>
        </w:rPr>
      </w:pPr>
      <w:r>
        <w:rPr>
          <w:rFonts w:hint="eastAsia" w:ascii="宋体" w:hAnsi="宋体"/>
          <w:sz w:val="28"/>
        </w:rPr>
        <w:t>2、招标文件-----------------------------------------10</w:t>
      </w:r>
    </w:p>
    <w:p>
      <w:pPr>
        <w:spacing w:line="360" w:lineRule="auto"/>
        <w:ind w:left="720"/>
        <w:rPr>
          <w:rFonts w:ascii="宋体" w:hAnsi="宋体"/>
          <w:sz w:val="28"/>
        </w:rPr>
      </w:pPr>
      <w:r>
        <w:rPr>
          <w:rFonts w:hint="eastAsia" w:ascii="宋体" w:hAnsi="宋体"/>
          <w:sz w:val="28"/>
        </w:rPr>
        <w:t>3、投标文件-----------------------------------------10</w:t>
      </w:r>
    </w:p>
    <w:p>
      <w:pPr>
        <w:spacing w:line="360" w:lineRule="auto"/>
        <w:ind w:left="720"/>
        <w:rPr>
          <w:rFonts w:ascii="宋体" w:hAnsi="宋体"/>
          <w:sz w:val="28"/>
        </w:rPr>
      </w:pPr>
      <w:r>
        <w:rPr>
          <w:rFonts w:hint="eastAsia" w:ascii="宋体" w:hAnsi="宋体"/>
          <w:sz w:val="28"/>
        </w:rPr>
        <w:t>4、投标文件的递交-----------------------------------13</w:t>
      </w:r>
    </w:p>
    <w:p>
      <w:pPr>
        <w:spacing w:line="360" w:lineRule="auto"/>
        <w:ind w:left="720"/>
        <w:rPr>
          <w:rFonts w:ascii="宋体" w:hAnsi="宋体"/>
          <w:sz w:val="28"/>
        </w:rPr>
      </w:pPr>
      <w:r>
        <w:rPr>
          <w:rFonts w:hint="eastAsia" w:ascii="宋体" w:hAnsi="宋体"/>
          <w:sz w:val="28"/>
        </w:rPr>
        <w:t>5、开标、评标---------------------------------------14</w:t>
      </w:r>
    </w:p>
    <w:p>
      <w:pPr>
        <w:spacing w:line="360" w:lineRule="auto"/>
        <w:ind w:left="720"/>
        <w:rPr>
          <w:rFonts w:ascii="宋体" w:hAnsi="宋体"/>
          <w:sz w:val="28"/>
        </w:rPr>
      </w:pPr>
      <w:r>
        <w:rPr>
          <w:rFonts w:hint="eastAsia" w:ascii="宋体" w:hAnsi="宋体"/>
          <w:sz w:val="28"/>
        </w:rPr>
        <w:t>6、授予合同-----------------------------------------15</w:t>
      </w:r>
    </w:p>
    <w:p>
      <w:pPr>
        <w:spacing w:line="360" w:lineRule="auto"/>
        <w:ind w:left="720"/>
        <w:rPr>
          <w:rFonts w:ascii="宋体" w:hAnsi="宋体"/>
          <w:sz w:val="28"/>
        </w:rPr>
      </w:pPr>
      <w:r>
        <w:rPr>
          <w:rFonts w:hint="eastAsia" w:ascii="宋体" w:hAnsi="宋体"/>
          <w:sz w:val="28"/>
        </w:rPr>
        <w:t>7、招标方式与程序-----------------------------------16</w:t>
      </w:r>
    </w:p>
    <w:p>
      <w:pPr>
        <w:numPr>
          <w:ilvl w:val="0"/>
          <w:numId w:val="4"/>
        </w:numPr>
        <w:spacing w:line="360" w:lineRule="auto"/>
        <w:rPr>
          <w:rFonts w:ascii="宋体" w:hAnsi="宋体"/>
          <w:b/>
          <w:sz w:val="28"/>
        </w:rPr>
      </w:pPr>
      <w:r>
        <w:rPr>
          <w:rFonts w:hint="eastAsia" w:ascii="宋体" w:hAnsi="宋体"/>
          <w:b/>
          <w:sz w:val="28"/>
        </w:rPr>
        <w:t>评标方式及评标标准--------------------------------17</w:t>
      </w:r>
    </w:p>
    <w:p>
      <w:pPr>
        <w:numPr>
          <w:ilvl w:val="0"/>
          <w:numId w:val="4"/>
        </w:numPr>
        <w:spacing w:line="360" w:lineRule="auto"/>
        <w:rPr>
          <w:rFonts w:ascii="宋体" w:hAnsi="宋体"/>
          <w:b/>
          <w:sz w:val="28"/>
        </w:rPr>
      </w:pPr>
      <w:r>
        <w:rPr>
          <w:rFonts w:hint="eastAsia" w:ascii="宋体" w:hAnsi="宋体"/>
          <w:b/>
          <w:sz w:val="28"/>
        </w:rPr>
        <w:t>合同主要条款及合同签订方式------------------------19</w:t>
      </w:r>
    </w:p>
    <w:p>
      <w:pPr>
        <w:numPr>
          <w:ilvl w:val="0"/>
          <w:numId w:val="4"/>
        </w:numPr>
        <w:spacing w:line="360" w:lineRule="auto"/>
        <w:rPr>
          <w:rFonts w:ascii="宋体" w:hAnsi="宋体"/>
          <w:b/>
          <w:sz w:val="28"/>
        </w:rPr>
      </w:pPr>
      <w:r>
        <w:rPr>
          <w:rFonts w:hint="eastAsia" w:ascii="宋体" w:hAnsi="宋体" w:cs="幼圆"/>
          <w:b/>
          <w:kern w:val="0"/>
          <w:sz w:val="28"/>
          <w:szCs w:val="28"/>
          <w:lang w:val="zh-CN"/>
        </w:rPr>
        <w:t>应提交的有关格式范例------------------------------27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rPr>
      </w:pPr>
      <w:r>
        <w:rPr>
          <w:rFonts w:hint="eastAsia" w:ascii="宋体" w:hAnsi="宋体"/>
          <w:b/>
          <w:kern w:val="0"/>
          <w:sz w:val="36"/>
        </w:rPr>
        <w:t>第一部分</w:t>
      </w:r>
      <w:r>
        <w:rPr>
          <w:rFonts w:ascii="宋体" w:hAnsi="宋体"/>
          <w:b/>
          <w:kern w:val="0"/>
          <w:sz w:val="36"/>
        </w:rPr>
        <w:t xml:space="preserve">  </w:t>
      </w:r>
      <w:r>
        <w:rPr>
          <w:rFonts w:hint="eastAsia" w:ascii="宋体" w:hAnsi="宋体"/>
          <w:b/>
          <w:kern w:val="0"/>
          <w:sz w:val="36"/>
          <w:lang w:eastAsia="zh-CN"/>
        </w:rPr>
        <w:t>三门县江景花苑物业管理项目</w:t>
      </w:r>
      <w:r>
        <w:rPr>
          <w:rFonts w:hint="eastAsia" w:ascii="宋体" w:hAnsi="宋体"/>
          <w:b/>
          <w:kern w:val="0"/>
          <w:sz w:val="36"/>
        </w:rPr>
        <w:t>招标公告</w:t>
      </w:r>
    </w:p>
    <w:p>
      <w:pPr>
        <w:pStyle w:val="2"/>
        <w:adjustRightInd w:val="0"/>
        <w:snapToGrid w:val="0"/>
        <w:spacing w:line="360" w:lineRule="auto"/>
        <w:ind w:firstLine="480" w:firstLineChars="200"/>
        <w:jc w:val="left"/>
        <w:rPr>
          <w:rFonts w:ascii="宋体" w:hAnsi="宋体" w:eastAsia="宋体"/>
          <w:b/>
          <w:sz w:val="24"/>
        </w:rPr>
      </w:pPr>
      <w:r>
        <w:rPr>
          <w:rFonts w:hint="eastAsia" w:ascii="宋体" w:hAnsi="宋体" w:cs="宋体"/>
          <w:sz w:val="24"/>
        </w:rPr>
        <w:t>根据《中华人民共和国招标投标法》、《</w:t>
      </w:r>
      <w:r>
        <w:rPr>
          <w:rFonts w:ascii="宋体" w:hAnsi="宋体" w:cs="宋体"/>
          <w:sz w:val="24"/>
        </w:rPr>
        <w:t>中华人民共和国招标投标法实施条例</w:t>
      </w:r>
      <w:r>
        <w:rPr>
          <w:rFonts w:hint="eastAsia" w:ascii="宋体" w:hAnsi="宋体" w:cs="宋体"/>
          <w:sz w:val="24"/>
        </w:rPr>
        <w:t>》、等有关规定</w:t>
      </w:r>
      <w:r>
        <w:rPr>
          <w:rFonts w:hint="eastAsia" w:ascii="宋体" w:hAnsi="宋体" w:eastAsia="宋体"/>
          <w:kern w:val="0"/>
          <w:sz w:val="24"/>
        </w:rPr>
        <w:t>，</w:t>
      </w:r>
      <w:r>
        <w:rPr>
          <w:rFonts w:hint="eastAsia" w:ascii="宋体" w:hAnsi="宋体" w:cs="宋体"/>
          <w:sz w:val="24"/>
          <w:szCs w:val="24"/>
          <w:u w:val="single"/>
          <w:lang w:val="zh-CN"/>
        </w:rPr>
        <w:t>台州易欣工程管理有限公司</w:t>
      </w:r>
      <w:r>
        <w:rPr>
          <w:rFonts w:hint="eastAsia" w:ascii="宋体" w:hAnsi="宋体" w:cs="宋体"/>
          <w:sz w:val="24"/>
        </w:rPr>
        <w:t>受招标人</w:t>
      </w:r>
      <w:r>
        <w:rPr>
          <w:rFonts w:hint="eastAsia" w:ascii="宋体" w:hAnsi="宋体" w:cs="宋体"/>
          <w:sz w:val="24"/>
          <w:u w:val="single"/>
          <w:lang w:eastAsia="zh-CN"/>
        </w:rPr>
        <w:t xml:space="preserve"> 三门县江景花苑小区物业管理委员会</w:t>
      </w:r>
      <w:r>
        <w:rPr>
          <w:rFonts w:hint="eastAsia" w:ascii="宋体" w:hAnsi="宋体" w:cs="宋体"/>
          <w:sz w:val="24"/>
        </w:rPr>
        <w:t>委托，就</w:t>
      </w:r>
      <w:r>
        <w:rPr>
          <w:rFonts w:hint="eastAsia" w:ascii="宋体" w:hAnsi="宋体" w:cs="宋体"/>
          <w:sz w:val="24"/>
          <w:u w:val="single"/>
          <w:lang w:eastAsia="zh-CN"/>
        </w:rPr>
        <w:t>三门县江景花苑物业管理项目</w:t>
      </w:r>
      <w:r>
        <w:rPr>
          <w:rFonts w:hint="eastAsia" w:ascii="宋体" w:hAnsi="宋体" w:cs="宋体"/>
          <w:sz w:val="24"/>
        </w:rPr>
        <w:t>进行公开招标，欢迎符合条件的潜在投标人参加本项目投标。</w:t>
      </w:r>
    </w:p>
    <w:p>
      <w:pPr>
        <w:keepNext w:val="0"/>
        <w:keepLines w:val="0"/>
        <w:pageBreakBefore w:val="0"/>
        <w:numPr>
          <w:ilvl w:val="0"/>
          <w:numId w:val="5"/>
        </w:numPr>
        <w:kinsoku/>
        <w:wordWrap/>
        <w:overflowPunct/>
        <w:topLinePunct w:val="0"/>
        <w:bidi w:val="0"/>
        <w:snapToGrid w:val="0"/>
        <w:spacing w:line="360" w:lineRule="auto"/>
        <w:textAlignment w:val="auto"/>
        <w:outlineLvl w:val="9"/>
        <w:rPr>
          <w:rFonts w:hint="eastAsia" w:ascii="宋体" w:hAnsi="宋体" w:eastAsia="宋体" w:cs="Arial"/>
          <w:color w:val="000000"/>
          <w:sz w:val="24"/>
          <w:lang w:val="en-US" w:eastAsia="zh-CN"/>
        </w:rPr>
      </w:pPr>
      <w:r>
        <w:rPr>
          <w:rFonts w:hint="eastAsia" w:ascii="宋体" w:hAnsi="宋体" w:eastAsia="宋体" w:cs="Arial"/>
          <w:color w:val="000000"/>
          <w:sz w:val="24"/>
        </w:rPr>
        <w:t>招标编号：</w:t>
      </w:r>
      <w:r>
        <w:rPr>
          <w:rFonts w:hint="eastAsia" w:ascii="宋体" w:hAnsi="宋体" w:eastAsia="宋体" w:cs="Arial"/>
          <w:color w:val="000000"/>
          <w:sz w:val="24"/>
          <w:lang w:eastAsia="zh-CN"/>
        </w:rPr>
        <w:t>台易招备【</w:t>
      </w:r>
      <w:r>
        <w:rPr>
          <w:rFonts w:hint="eastAsia" w:ascii="宋体" w:hAnsi="宋体" w:eastAsia="宋体" w:cs="Arial"/>
          <w:color w:val="000000"/>
          <w:sz w:val="24"/>
          <w:lang w:val="en-US" w:eastAsia="zh-CN"/>
        </w:rPr>
        <w:t>2021</w:t>
      </w:r>
      <w:r>
        <w:rPr>
          <w:rFonts w:hint="eastAsia" w:ascii="宋体" w:hAnsi="宋体" w:eastAsia="宋体" w:cs="Arial"/>
          <w:color w:val="000000"/>
          <w:sz w:val="24"/>
          <w:lang w:eastAsia="zh-CN"/>
        </w:rPr>
        <w:t>】</w:t>
      </w:r>
      <w:r>
        <w:rPr>
          <w:rFonts w:hint="eastAsia" w:ascii="宋体" w:hAnsi="宋体" w:eastAsia="宋体" w:cs="Arial"/>
          <w:color w:val="000000"/>
          <w:sz w:val="24"/>
          <w:lang w:val="en-US" w:eastAsia="zh-CN"/>
        </w:rPr>
        <w:t xml:space="preserve"> 010号 </w:t>
      </w:r>
    </w:p>
    <w:p>
      <w:pPr>
        <w:keepNext w:val="0"/>
        <w:keepLines w:val="0"/>
        <w:pageBreakBefore w:val="0"/>
        <w:numPr>
          <w:ilvl w:val="0"/>
          <w:numId w:val="5"/>
        </w:numPr>
        <w:kinsoku/>
        <w:overflowPunct/>
        <w:topLinePunct w:val="0"/>
        <w:bidi w:val="0"/>
        <w:snapToGrid w:val="0"/>
        <w:spacing w:line="360" w:lineRule="auto"/>
        <w:ind w:left="0" w:leftChars="0" w:firstLine="0" w:firstLineChars="0"/>
        <w:textAlignment w:val="auto"/>
        <w:rPr>
          <w:rFonts w:hint="eastAsia" w:ascii="宋体" w:hAnsi="宋体" w:eastAsia="宋体" w:cs="Arial"/>
          <w:b/>
          <w:bCs/>
          <w:color w:val="auto"/>
          <w:sz w:val="24"/>
          <w:highlight w:val="none"/>
          <w:lang w:val="en-US" w:eastAsia="zh-CN"/>
        </w:rPr>
      </w:pPr>
      <w:r>
        <w:rPr>
          <w:rFonts w:hint="eastAsia" w:ascii="宋体" w:hAnsi="宋体" w:eastAsia="宋体" w:cs="Arial"/>
          <w:b/>
          <w:bCs/>
          <w:color w:val="auto"/>
          <w:sz w:val="24"/>
        </w:rPr>
        <w:t>招标项目内容：</w:t>
      </w:r>
      <w:r>
        <w:rPr>
          <w:rFonts w:hint="eastAsia" w:ascii="宋体" w:hAnsi="宋体" w:eastAsia="宋体" w:cs="Arial"/>
          <w:b/>
          <w:bCs/>
          <w:color w:val="auto"/>
          <w:sz w:val="24"/>
          <w:highlight w:val="none"/>
          <w:lang w:eastAsia="zh-CN"/>
        </w:rPr>
        <w:t>三门县江景花苑物业管理项目，江景花苑小区共有</w:t>
      </w:r>
      <w:r>
        <w:rPr>
          <w:rFonts w:hint="eastAsia" w:ascii="宋体" w:hAnsi="宋体" w:eastAsia="宋体" w:cs="Arial"/>
          <w:b/>
          <w:bCs/>
          <w:color w:val="auto"/>
          <w:sz w:val="24"/>
          <w:highlight w:val="none"/>
          <w:lang w:val="en-US" w:eastAsia="zh-CN"/>
        </w:rPr>
        <w:t>2235户，总建筑面积约31万平方米，其中高层面积约16万平方米，多层约6万平方米，商铺约1.1万平方米，地下室约5.6万平方米,排房约1万平方米，电梯62台，地下停车位1229个，出入口3个（南门和北门为主要出入口，西门要求设置夜间值班岗亭，晚间7点至次日早晨6点须保安在职）。</w:t>
      </w:r>
    </w:p>
    <w:p>
      <w:pPr>
        <w:keepNext w:val="0"/>
        <w:keepLines w:val="0"/>
        <w:pageBreakBefore w:val="0"/>
        <w:numPr>
          <w:ilvl w:val="0"/>
          <w:numId w:val="0"/>
        </w:numPr>
        <w:kinsoku/>
        <w:overflowPunct/>
        <w:topLinePunct w:val="0"/>
        <w:bidi w:val="0"/>
        <w:snapToGrid w:val="0"/>
        <w:spacing w:line="360" w:lineRule="auto"/>
        <w:ind w:leftChars="0" w:firstLine="723" w:firstLineChars="300"/>
        <w:textAlignment w:val="auto"/>
        <w:rPr>
          <w:rFonts w:hint="eastAsia" w:ascii="宋体" w:hAnsi="宋体" w:eastAsia="宋体" w:cs="Arial"/>
          <w:b/>
          <w:bCs/>
          <w:color w:val="auto"/>
          <w:sz w:val="24"/>
          <w:highlight w:val="none"/>
          <w:lang w:val="en-US" w:eastAsia="zh-CN"/>
        </w:rPr>
      </w:pPr>
      <w:r>
        <w:rPr>
          <w:rFonts w:hint="eastAsia" w:ascii="宋体" w:hAnsi="宋体" w:eastAsia="宋体" w:cs="Arial"/>
          <w:b/>
          <w:bCs/>
          <w:color w:val="auto"/>
          <w:sz w:val="24"/>
          <w:highlight w:val="none"/>
          <w:lang w:val="en-US" w:eastAsia="zh-CN"/>
        </w:rPr>
        <w:t>服务期：3年；</w:t>
      </w:r>
    </w:p>
    <w:p>
      <w:pPr>
        <w:keepNext w:val="0"/>
        <w:keepLines w:val="0"/>
        <w:pageBreakBefore w:val="0"/>
        <w:kinsoku/>
        <w:overflowPunct/>
        <w:topLinePunct w:val="0"/>
        <w:bidi w:val="0"/>
        <w:snapToGrid w:val="0"/>
        <w:spacing w:line="360" w:lineRule="auto"/>
        <w:textAlignment w:val="auto"/>
        <w:rPr>
          <w:rFonts w:cs="Arial" w:asciiTheme="minorEastAsia" w:hAnsiTheme="minorEastAsia" w:eastAsiaTheme="minorEastAsia"/>
          <w:color w:val="000000"/>
          <w:sz w:val="24"/>
        </w:rPr>
      </w:pPr>
      <w:bookmarkStart w:id="47" w:name="_GoBack"/>
      <w:bookmarkEnd w:id="47"/>
      <w:r>
        <w:rPr>
          <w:rFonts w:hint="eastAsia" w:cs="Arial" w:asciiTheme="minorEastAsia" w:hAnsiTheme="minorEastAsia" w:eastAsiaTheme="minorEastAsia"/>
          <w:b/>
          <w:bCs/>
          <w:color w:val="auto"/>
          <w:sz w:val="24"/>
        </w:rPr>
        <w:t>三、地点：</w:t>
      </w: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三门县江景花苑小区</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四、合格供应商需符合以下条件：</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1、符合《中华人民共和国政府采购法》第二十二条供应商应当具备的条件；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等线" w:hAnsi="等线"/>
          <w:sz w:val="24"/>
        </w:rPr>
      </w:pPr>
      <w:r>
        <w:rPr>
          <w:rFonts w:hint="eastAsia" w:ascii="宋体" w:hAnsi="宋体" w:cs="宋体"/>
          <w:sz w:val="24"/>
        </w:rPr>
        <w:t>2、</w:t>
      </w:r>
      <w:r>
        <w:rPr>
          <w:rFonts w:hint="eastAsia" w:ascii="宋体" w:hAnsi="宋体" w:eastAsia="宋体" w:cs="宋体"/>
          <w:i w:val="0"/>
          <w:caps w:val="0"/>
          <w:color w:val="000000"/>
          <w:spacing w:val="0"/>
          <w:sz w:val="24"/>
          <w:szCs w:val="24"/>
          <w:shd w:val="clear" w:color="auto" w:fill="FFFFFF"/>
        </w:rPr>
        <w:t>营业执照具有“物业管理”等相关经营范围</w:t>
      </w:r>
      <w:r>
        <w:rPr>
          <w:rFonts w:hint="eastAsia" w:ascii="等线" w:hAnsi="等线"/>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3、本项目不接受联合体投标。</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lang w:eastAsia="zh-CN"/>
        </w:rPr>
        <w:t>五</w:t>
      </w:r>
      <w:r>
        <w:rPr>
          <w:rFonts w:hint="eastAsia" w:cs="Arial" w:asciiTheme="minorEastAsia" w:hAnsiTheme="minorEastAsia" w:eastAsiaTheme="minorEastAsia"/>
          <w:b/>
          <w:bCs/>
          <w:color w:val="auto"/>
          <w:sz w:val="24"/>
        </w:rPr>
        <w:t xml:space="preserve">、招标文件的获取：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ascii="宋体" w:hAnsi="宋体" w:cs="宋体"/>
          <w:kern w:val="0"/>
          <w:sz w:val="24"/>
        </w:rPr>
        <w:t>1、招标文件将于招标公告发布之日起在三门县公共资源交易中心网 “网址：</w:t>
      </w:r>
      <w:r>
        <w:rPr>
          <w:rFonts w:hint="eastAsia" w:cs="Arial" w:asciiTheme="minorEastAsia" w:hAnsiTheme="minorEastAsia" w:eastAsiaTheme="minorEastAsia"/>
          <w:b/>
          <w:bCs/>
          <w:color w:val="auto"/>
          <w:sz w:val="24"/>
          <w:lang w:eastAsia="zh-CN"/>
        </w:rPr>
        <w:t>http://jyzx.sanmen.gov.cn/”平台上发布并供下载，招标文件以书面为准。</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eastAsia="zh-CN"/>
        </w:rPr>
        <w:t xml:space="preserve">六、投标文件的递交： </w:t>
      </w:r>
    </w:p>
    <w:p>
      <w:pPr>
        <w:spacing w:line="360" w:lineRule="auto"/>
        <w:ind w:left="105" w:leftChars="50" w:firstLine="360" w:firstLineChars="150"/>
        <w:rPr>
          <w:rFonts w:ascii="宋体" w:hAnsi="宋体" w:cs="宋体"/>
          <w:color w:val="auto"/>
          <w:sz w:val="24"/>
        </w:rPr>
      </w:pPr>
      <w:r>
        <w:rPr>
          <w:rFonts w:hint="eastAsia" w:cs="宋体"/>
          <w:sz w:val="24"/>
          <w:szCs w:val="24"/>
          <w:lang w:val="en-US" w:eastAsia="zh-CN"/>
        </w:rPr>
        <w:t>6</w:t>
      </w:r>
      <w:r>
        <w:rPr>
          <w:rFonts w:hint="eastAsia" w:ascii="宋体" w:hAnsi="宋体" w:eastAsia="宋体" w:cs="宋体"/>
          <w:sz w:val="24"/>
          <w:szCs w:val="24"/>
        </w:rPr>
        <w:t>.</w:t>
      </w:r>
      <w:r>
        <w:rPr>
          <w:rFonts w:hint="eastAsia" w:ascii="宋体" w:hAnsi="宋体" w:cs="宋体"/>
          <w:color w:val="auto"/>
          <w:kern w:val="0"/>
          <w:sz w:val="24"/>
        </w:rPr>
        <w:t>1、</w:t>
      </w:r>
      <w:r>
        <w:rPr>
          <w:rFonts w:hint="eastAsia" w:ascii="宋体" w:hAnsi="宋体" w:cs="Arial"/>
          <w:color w:val="auto"/>
          <w:sz w:val="24"/>
        </w:rPr>
        <w:t>本次招标将于</w:t>
      </w:r>
      <w:r>
        <w:rPr>
          <w:rFonts w:hint="eastAsia" w:ascii="宋体" w:hAnsi="宋体"/>
          <w:color w:val="auto"/>
          <w:sz w:val="24"/>
        </w:rPr>
        <w:t>：2021年</w:t>
      </w:r>
      <w:r>
        <w:rPr>
          <w:rFonts w:hint="eastAsia" w:ascii="宋体" w:hAnsi="宋体"/>
          <w:color w:val="auto"/>
          <w:sz w:val="24"/>
          <w:lang w:val="en-US" w:eastAsia="zh-CN"/>
        </w:rPr>
        <w:t>08</w:t>
      </w:r>
      <w:r>
        <w:rPr>
          <w:rFonts w:hint="eastAsia" w:ascii="宋体" w:hAnsi="宋体"/>
          <w:color w:val="auto"/>
          <w:sz w:val="24"/>
        </w:rPr>
        <w:t>月</w:t>
      </w:r>
      <w:r>
        <w:rPr>
          <w:rFonts w:hint="eastAsia" w:ascii="宋体" w:hAnsi="宋体"/>
          <w:color w:val="auto"/>
          <w:sz w:val="24"/>
          <w:lang w:val="en-US" w:eastAsia="zh-CN"/>
        </w:rPr>
        <w:t>12</w:t>
      </w:r>
      <w:r>
        <w:rPr>
          <w:rFonts w:hint="eastAsia" w:ascii="宋体" w:hAnsi="宋体"/>
          <w:color w:val="auto"/>
          <w:sz w:val="24"/>
        </w:rPr>
        <w:t>日9</w:t>
      </w:r>
      <w:r>
        <w:rPr>
          <w:rFonts w:hint="eastAsia" w:ascii="宋体" w:hAnsi="宋体" w:cs="Arial"/>
          <w:color w:val="auto"/>
          <w:sz w:val="24"/>
        </w:rPr>
        <w:t>时00 分在三门县广场路22号交通大楼四楼（三门县公共资源交易中心）开标室开标，</w:t>
      </w:r>
      <w:r>
        <w:rPr>
          <w:rFonts w:hint="eastAsia" w:ascii="宋体" w:hAnsi="宋体"/>
          <w:color w:val="auto"/>
          <w:sz w:val="24"/>
        </w:rPr>
        <w:t>请在此时间前将投标文件送达开标地点，逾期或不符合规定的投标文件恕不接受。</w:t>
      </w:r>
    </w:p>
    <w:p>
      <w:pPr>
        <w:pStyle w:val="25"/>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firstLine="480"/>
        <w:jc w:val="left"/>
        <w:textAlignment w:val="auto"/>
        <w:outlineLvl w:val="9"/>
        <w:rPr>
          <w:sz w:val="24"/>
          <w:szCs w:val="24"/>
        </w:rPr>
      </w:pPr>
      <w:r>
        <w:rPr>
          <w:rFonts w:hint="eastAsia" w:cs="宋体"/>
          <w:sz w:val="24"/>
          <w:szCs w:val="24"/>
          <w:lang w:val="en-US" w:eastAsia="zh-CN"/>
        </w:rPr>
        <w:t>6</w:t>
      </w:r>
      <w:r>
        <w:rPr>
          <w:rFonts w:hint="eastAsia" w:ascii="宋体" w:hAnsi="宋体" w:eastAsia="宋体" w:cs="宋体"/>
          <w:sz w:val="24"/>
          <w:szCs w:val="24"/>
        </w:rPr>
        <w:t>.2逾期送达的或者未送达指定地点的投标文件，招标人不予受理。</w:t>
      </w:r>
      <w:r>
        <w:rPr>
          <w:sz w:val="24"/>
          <w:szCs w:val="24"/>
        </w:rPr>
        <w:t xml:space="preserve">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val="en-US" w:eastAsia="zh-CN"/>
        </w:rPr>
        <w:t>七</w:t>
      </w:r>
      <w:r>
        <w:rPr>
          <w:rFonts w:hint="eastAsia" w:cs="Arial" w:asciiTheme="minorEastAsia" w:hAnsiTheme="minorEastAsia" w:eastAsiaTheme="minorEastAsia"/>
          <w:b/>
          <w:bCs/>
          <w:color w:val="auto"/>
          <w:sz w:val="24"/>
          <w:lang w:eastAsia="zh-CN"/>
        </w:rPr>
        <w:t> 踏勘现场和投标预备会</w:t>
      </w:r>
    </w:p>
    <w:p>
      <w:pPr>
        <w:keepNext w:val="0"/>
        <w:keepLines w:val="0"/>
        <w:pageBreakBefore w:val="0"/>
        <w:widowControl/>
        <w:kinsoku/>
        <w:overflowPunct/>
        <w:topLinePunct w:val="0"/>
        <w:bidi w:val="0"/>
        <w:spacing w:line="360" w:lineRule="auto"/>
        <w:ind w:left="-179" w:right="-154" w:firstLine="420"/>
        <w:jc w:val="left"/>
        <w:textAlignment w:val="auto"/>
        <w:rPr>
          <w:rFonts w:hint="eastAsia"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lang w:eastAsia="zh-CN"/>
        </w:rPr>
        <w:t>投</w:t>
      </w:r>
      <w:r>
        <w:rPr>
          <w:rFonts w:hint="eastAsia" w:cs="Arial" w:asciiTheme="minorEastAsia" w:hAnsiTheme="minorEastAsia" w:eastAsiaTheme="minorEastAsia"/>
          <w:color w:val="000000"/>
          <w:sz w:val="24"/>
          <w:lang w:val="en-US" w:eastAsia="zh-CN"/>
        </w:rPr>
        <w:t>标人可自行踏勘现场。招标人不组织投标预备会。</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八、投标保证金：</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bidi w:val="0"/>
        <w:adjustRightInd w:val="0"/>
        <w:spacing w:line="360" w:lineRule="auto"/>
        <w:ind w:right="23"/>
        <w:textAlignment w:val="auto"/>
        <w:rPr>
          <w:rFonts w:hint="eastAsia"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人民币</w:t>
      </w:r>
      <w:r>
        <w:rPr>
          <w:rFonts w:hint="eastAsia" w:cs="Arial" w:asciiTheme="minorEastAsia" w:hAnsiTheme="minorEastAsia" w:eastAsiaTheme="minorEastAsia"/>
          <w:color w:val="000000"/>
          <w:sz w:val="24"/>
          <w:lang w:eastAsia="zh-CN"/>
        </w:rPr>
        <w:t>伍万</w:t>
      </w:r>
      <w:r>
        <w:rPr>
          <w:rFonts w:hint="eastAsia" w:cs="Arial" w:asciiTheme="minorEastAsia" w:hAnsiTheme="minorEastAsia" w:eastAsiaTheme="minorEastAsia"/>
          <w:color w:val="000000"/>
          <w:sz w:val="24"/>
        </w:rPr>
        <w:t xml:space="preserve">元整 （¥ </w:t>
      </w:r>
      <w:r>
        <w:rPr>
          <w:rFonts w:hint="eastAsia" w:cs="Arial" w:asciiTheme="minorEastAsia" w:hAnsiTheme="minorEastAsia" w:eastAsiaTheme="minorEastAsia"/>
          <w:color w:val="000000"/>
          <w:sz w:val="24"/>
          <w:lang w:val="en-US" w:eastAsia="zh-CN"/>
        </w:rPr>
        <w:t>5</w:t>
      </w:r>
      <w:r>
        <w:rPr>
          <w:rFonts w:hint="eastAsia" w:cs="Arial" w:asciiTheme="minorEastAsia" w:hAnsiTheme="minorEastAsia" w:eastAsiaTheme="minorEastAsia"/>
          <w:color w:val="000000"/>
          <w:sz w:val="24"/>
        </w:rPr>
        <w:t>00</w:t>
      </w:r>
      <w:r>
        <w:rPr>
          <w:rFonts w:hint="eastAsia" w:cs="Arial" w:asciiTheme="minorEastAsia" w:hAnsiTheme="minorEastAsia" w:eastAsiaTheme="minorEastAsia"/>
          <w:color w:val="000000"/>
          <w:sz w:val="24"/>
          <w:lang w:val="en-US" w:eastAsia="zh-CN"/>
        </w:rPr>
        <w:t>0</w:t>
      </w:r>
      <w:r>
        <w:rPr>
          <w:rFonts w:hint="eastAsia" w:cs="Arial" w:asciiTheme="minorEastAsia" w:hAnsiTheme="minorEastAsia" w:eastAsiaTheme="minorEastAsia"/>
          <w:color w:val="000000"/>
          <w:sz w:val="24"/>
        </w:rPr>
        <w:t>0.00元）</w:t>
      </w:r>
      <w:r>
        <w:rPr>
          <w:rFonts w:hint="eastAsia" w:cs="Arial" w:asciiTheme="minorEastAsia" w:hAnsiTheme="minorEastAsia" w:eastAsiaTheme="minorEastAsia"/>
          <w:color w:val="000000"/>
          <w:sz w:val="24"/>
          <w:lang w:eastAsia="zh-CN"/>
        </w:rPr>
        <w:t>以</w:t>
      </w:r>
      <w:r>
        <w:rPr>
          <w:rFonts w:hint="eastAsia" w:cs="Arial" w:asciiTheme="minorEastAsia" w:hAnsiTheme="minorEastAsia" w:eastAsiaTheme="minorEastAsia"/>
          <w:color w:val="000000"/>
          <w:sz w:val="24"/>
        </w:rPr>
        <w:t>现金</w:t>
      </w:r>
      <w:r>
        <w:rPr>
          <w:rFonts w:hint="eastAsia" w:cs="Arial" w:asciiTheme="minorEastAsia" w:hAnsiTheme="minorEastAsia" w:eastAsiaTheme="minorEastAsia"/>
          <w:color w:val="000000"/>
          <w:sz w:val="24"/>
          <w:lang w:eastAsia="zh-CN"/>
        </w:rPr>
        <w:t>形式在开标前提交。</w:t>
      </w:r>
    </w:p>
    <w:p>
      <w:pPr>
        <w:keepNext w:val="0"/>
        <w:keepLines w:val="0"/>
        <w:pageBreakBefore w:val="0"/>
        <w:tabs>
          <w:tab w:val="left" w:pos="1418"/>
        </w:tabs>
        <w:kinsoku/>
        <w:overflowPunct/>
        <w:topLinePunct w:val="0"/>
        <w:autoSpaceDE w:val="0"/>
        <w:autoSpaceDN w:val="0"/>
        <w:bidi w:val="0"/>
        <w:adjustRightInd w:val="0"/>
        <w:spacing w:line="360" w:lineRule="auto"/>
        <w:ind w:firstLine="240" w:firstLineChars="100"/>
        <w:textAlignment w:val="auto"/>
        <w:rPr>
          <w:rStyle w:val="42"/>
          <w:rFonts w:hint="eastAsia" w:ascii="宋体" w:hAnsi="宋体"/>
          <w:b w:val="0"/>
          <w:sz w:val="24"/>
          <w:szCs w:val="24"/>
        </w:rPr>
      </w:pPr>
      <w:r>
        <w:rPr>
          <w:rFonts w:hint="eastAsia" w:cs="Arial" w:asciiTheme="minorEastAsia" w:hAnsiTheme="minorEastAsia" w:eastAsiaTheme="minorEastAsia"/>
          <w:color w:val="000000" w:themeColor="text1"/>
          <w:sz w:val="24"/>
        </w:rPr>
        <w:t>未中标单位开标结束后退还。中标单位的投标保证金作为</w:t>
      </w:r>
      <w:r>
        <w:rPr>
          <w:rFonts w:hint="eastAsia" w:cs="Arial" w:asciiTheme="minorEastAsia" w:hAnsiTheme="minorEastAsia" w:eastAsiaTheme="minorEastAsia"/>
          <w:color w:val="000000" w:themeColor="text1"/>
          <w:sz w:val="24"/>
          <w:lang w:eastAsia="zh-CN"/>
        </w:rPr>
        <w:t>履约保证金</w:t>
      </w:r>
      <w:r>
        <w:rPr>
          <w:rStyle w:val="42"/>
          <w:rFonts w:hint="eastAsia" w:ascii="宋体" w:hAnsi="宋体"/>
          <w:b w:val="0"/>
          <w:sz w:val="24"/>
          <w:szCs w:val="24"/>
        </w:rPr>
        <w:t>。</w:t>
      </w:r>
    </w:p>
    <w:p>
      <w:pPr>
        <w:pStyle w:val="2"/>
        <w:spacing w:line="440" w:lineRule="exact"/>
        <w:rPr>
          <w:rStyle w:val="42"/>
          <w:rFonts w:hint="default" w:ascii="宋体" w:hAnsi="宋体"/>
          <w:b w:val="0"/>
          <w:sz w:val="24"/>
          <w:szCs w:val="24"/>
          <w:lang w:val="en-US"/>
        </w:rPr>
      </w:pPr>
      <w:r>
        <w:rPr>
          <w:rFonts w:hint="eastAsia" w:cs="Arial" w:asciiTheme="minorEastAsia" w:hAnsiTheme="minorEastAsia" w:eastAsiaTheme="minorEastAsia"/>
          <w:b/>
          <w:bCs/>
          <w:color w:val="auto"/>
          <w:kern w:val="2"/>
          <w:sz w:val="24"/>
          <w:szCs w:val="24"/>
          <w:lang w:val="en-US" w:eastAsia="zh-CN" w:bidi="ar-SA"/>
        </w:rPr>
        <w:t>十、履约保证金：</w:t>
      </w: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keepNext w:val="0"/>
        <w:keepLines w:val="0"/>
        <w:pageBreakBefore w:val="0"/>
        <w:kinsoku/>
        <w:overflowPunct/>
        <w:topLinePunct w:val="0"/>
        <w:bidi w:val="0"/>
        <w:spacing w:line="360" w:lineRule="auto"/>
        <w:ind w:left="360" w:hanging="361" w:hangingChars="150"/>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kern w:val="2"/>
          <w:sz w:val="24"/>
          <w:szCs w:val="24"/>
          <w:lang w:val="en-US" w:eastAsia="zh-CN" w:bidi="ar-SA"/>
        </w:rPr>
        <w:t>十一、项目咨询</w:t>
      </w:r>
      <w:r>
        <w:rPr>
          <w:rFonts w:hint="eastAsia" w:cs="Arial" w:asciiTheme="minorEastAsia" w:hAnsiTheme="minorEastAsia" w:eastAsiaTheme="minorEastAsia"/>
          <w:color w:val="000000"/>
          <w:sz w:val="24"/>
        </w:rPr>
        <w:t>：</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rPr>
      </w:pPr>
      <w:r>
        <w:rPr>
          <w:rFonts w:hint="eastAsia" w:cs="Arial" w:asciiTheme="minorEastAsia" w:hAnsiTheme="minorEastAsia" w:eastAsiaTheme="minorEastAsia"/>
          <w:color w:val="000000" w:themeColor="text1"/>
          <w:sz w:val="24"/>
        </w:rPr>
        <w:t>采购方联系人：</w:t>
      </w:r>
      <w:r>
        <w:rPr>
          <w:rFonts w:hint="eastAsia" w:cs="Arial" w:asciiTheme="minorEastAsia" w:hAnsiTheme="minorEastAsia" w:eastAsiaTheme="minorEastAsia"/>
          <w:color w:val="000000" w:themeColor="text1"/>
          <w:sz w:val="24"/>
          <w:lang w:eastAsia="zh-CN"/>
        </w:rPr>
        <w:t>鲍主任</w:t>
      </w:r>
      <w:r>
        <w:rPr>
          <w:rFonts w:hint="eastAsia" w:cs="Arial" w:asciiTheme="minorEastAsia" w:hAnsiTheme="minorEastAsia" w:eastAsiaTheme="minorEastAsia"/>
          <w:color w:val="000000" w:themeColor="text1"/>
          <w:sz w:val="24"/>
        </w:rPr>
        <w:t xml:space="preserve">        联系电话：</w:t>
      </w:r>
      <w:r>
        <w:rPr>
          <w:rFonts w:hint="eastAsia" w:cs="Arial" w:asciiTheme="minorEastAsia" w:hAnsiTheme="minorEastAsia" w:eastAsiaTheme="minorEastAsia"/>
          <w:color w:val="000000" w:themeColor="text1"/>
          <w:sz w:val="24"/>
          <w:lang w:val="en-US" w:eastAsia="zh-CN"/>
        </w:rPr>
        <w:t>18958538886</w:t>
      </w:r>
      <w:r>
        <w:rPr>
          <w:rFonts w:hint="eastAsia" w:cs="Arial" w:asciiTheme="minorEastAsia" w:hAnsiTheme="minorEastAsia" w:eastAsiaTheme="minorEastAsia"/>
          <w:color w:val="000000" w:themeColor="text1"/>
          <w:sz w:val="24"/>
        </w:rPr>
        <w:t xml:space="preserve">  </w:t>
      </w:r>
      <w:r>
        <w:rPr>
          <w:rFonts w:hint="eastAsia" w:cs="Arial" w:asciiTheme="minorEastAsia" w:hAnsiTheme="minorEastAsia" w:eastAsiaTheme="minorEastAsia"/>
          <w:color w:val="000000" w:themeColor="text1"/>
          <w:sz w:val="24"/>
          <w:lang w:val="en-US" w:eastAsia="zh-CN"/>
        </w:rPr>
        <w:t xml:space="preserve"> </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rPr>
      </w:pPr>
      <w:r>
        <w:rPr>
          <w:rFonts w:hint="eastAsia" w:cs="Arial" w:asciiTheme="minorEastAsia" w:hAnsiTheme="minorEastAsia" w:eastAsiaTheme="minorEastAsia"/>
          <w:color w:val="000000" w:themeColor="text1"/>
          <w:sz w:val="24"/>
        </w:rPr>
        <w:t>代理方联系人：</w:t>
      </w:r>
      <w:r>
        <w:rPr>
          <w:rFonts w:hint="eastAsia" w:cs="Arial" w:asciiTheme="minorEastAsia" w:hAnsiTheme="minorEastAsia" w:eastAsiaTheme="minorEastAsia"/>
          <w:color w:val="000000" w:themeColor="text1"/>
          <w:sz w:val="24"/>
          <w:lang w:eastAsia="zh-CN"/>
        </w:rPr>
        <w:t>陈珊珊</w:t>
      </w:r>
      <w:r>
        <w:rPr>
          <w:rFonts w:hint="eastAsia" w:cs="Arial" w:asciiTheme="minorEastAsia" w:hAnsiTheme="minorEastAsia" w:eastAsiaTheme="minorEastAsia"/>
          <w:color w:val="000000" w:themeColor="text1"/>
          <w:sz w:val="24"/>
        </w:rPr>
        <w:t xml:space="preserve">       联系电话：</w:t>
      </w:r>
      <w:r>
        <w:rPr>
          <w:rFonts w:hint="eastAsia" w:cs="Arial" w:asciiTheme="minorEastAsia" w:hAnsiTheme="minorEastAsia" w:eastAsiaTheme="minorEastAsia"/>
          <w:color w:val="000000" w:themeColor="text1"/>
          <w:sz w:val="24"/>
          <w:lang w:val="en-US" w:eastAsia="zh-CN"/>
        </w:rPr>
        <w:t>15355275332</w:t>
      </w:r>
    </w:p>
    <w:p>
      <w:pPr>
        <w:pStyle w:val="2"/>
        <w:rPr>
          <w:rFonts w:hint="eastAsia" w:cs="Arial" w:asciiTheme="minorEastAsia" w:hAnsiTheme="minorEastAsia" w:eastAsiaTheme="minorEastAsia"/>
          <w:color w:val="000000" w:themeColor="text1"/>
          <w:sz w:val="24"/>
          <w:lang w:val="en-US" w:eastAsia="zh-CN"/>
        </w:rPr>
      </w:pPr>
    </w:p>
    <w:p>
      <w:pPr>
        <w:pStyle w:val="3"/>
      </w:pPr>
    </w:p>
    <w:p>
      <w:pPr>
        <w:keepNext w:val="0"/>
        <w:keepLines w:val="0"/>
        <w:pageBreakBefore w:val="0"/>
        <w:kinsoku/>
        <w:overflowPunct/>
        <w:topLinePunct w:val="0"/>
        <w:bidi w:val="0"/>
        <w:snapToGrid w:val="0"/>
        <w:spacing w:line="360" w:lineRule="auto"/>
        <w:ind w:right="10" w:rightChars="5"/>
        <w:jc w:val="right"/>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三门县江景花苑小区物业管理委员会</w:t>
      </w:r>
    </w:p>
    <w:p>
      <w:pPr>
        <w:keepNext w:val="0"/>
        <w:keepLines w:val="0"/>
        <w:pageBreakBefore w:val="0"/>
        <w:kinsoku/>
        <w:overflowPunct/>
        <w:topLinePunct w:val="0"/>
        <w:bidi w:val="0"/>
        <w:snapToGrid w:val="0"/>
        <w:spacing w:line="360" w:lineRule="auto"/>
        <w:ind w:right="10" w:rightChars="5"/>
        <w:jc w:val="right"/>
        <w:textAlignment w:val="auto"/>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lang w:val="en-US" w:eastAsia="zh-CN"/>
        </w:rPr>
        <w:t xml:space="preserve">                          </w:t>
      </w:r>
      <w:r>
        <w:rPr>
          <w:rFonts w:hint="eastAsia" w:cs="Arial" w:asciiTheme="minorEastAsia" w:hAnsiTheme="minorEastAsia" w:eastAsiaTheme="minorEastAsia"/>
          <w:color w:val="000000"/>
          <w:sz w:val="24"/>
          <w:lang w:eastAsia="zh-CN"/>
        </w:rPr>
        <w:t>台州易欣工程管理有限公司</w:t>
      </w:r>
    </w:p>
    <w:p>
      <w:pPr>
        <w:pStyle w:val="2"/>
        <w:keepNext w:val="0"/>
        <w:keepLines w:val="0"/>
        <w:pageBreakBefore w:val="0"/>
        <w:kinsoku/>
        <w:wordWrap/>
        <w:overflowPunct/>
        <w:topLinePunct w:val="0"/>
        <w:bidi w:val="0"/>
        <w:adjustRightInd w:val="0"/>
        <w:snapToGrid w:val="0"/>
        <w:spacing w:line="440" w:lineRule="exact"/>
        <w:jc w:val="righ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三门县综合行政执法局</w:t>
      </w:r>
    </w:p>
    <w:p>
      <w:pPr>
        <w:pStyle w:val="2"/>
        <w:rPr>
          <w:rFonts w:hint="eastAsia"/>
          <w:lang w:eastAsia="zh-CN"/>
        </w:rPr>
      </w:pPr>
    </w:p>
    <w:p>
      <w:pPr>
        <w:keepNext w:val="0"/>
        <w:keepLines w:val="0"/>
        <w:pageBreakBefore w:val="0"/>
        <w:kinsoku/>
        <w:overflowPunct/>
        <w:topLinePunct w:val="0"/>
        <w:bidi w:val="0"/>
        <w:snapToGrid w:val="0"/>
        <w:spacing w:line="360" w:lineRule="auto"/>
        <w:ind w:right="10" w:rightChars="5"/>
        <w:textAlignment w:val="auto"/>
        <w:rPr>
          <w:rFonts w:cs="Arial"/>
          <w:color w:val="000000"/>
          <w:sz w:val="24"/>
        </w:rPr>
      </w:pPr>
      <w:r>
        <w:rPr>
          <w:rFonts w:hint="eastAsia" w:cs="Arial" w:asciiTheme="minorEastAsia" w:hAnsiTheme="minorEastAsia" w:eastAsiaTheme="minorEastAsia"/>
          <w:color w:val="000000"/>
          <w:sz w:val="24"/>
        </w:rPr>
        <w:t xml:space="preserve">                                                              20</w:t>
      </w:r>
      <w:r>
        <w:rPr>
          <w:rFonts w:hint="eastAsia" w:cs="Arial" w:asciiTheme="minorEastAsia" w:hAnsiTheme="minorEastAsia" w:eastAsiaTheme="minorEastAsia"/>
          <w:color w:val="000000"/>
          <w:sz w:val="24"/>
          <w:lang w:val="en-US" w:eastAsia="zh-CN"/>
        </w:rPr>
        <w:t>21</w:t>
      </w:r>
      <w:r>
        <w:rPr>
          <w:rFonts w:hint="eastAsia" w:cs="Arial" w:asciiTheme="minorEastAsia" w:hAnsiTheme="minorEastAsia" w:eastAsiaTheme="minorEastAsia"/>
          <w:color w:val="000000"/>
          <w:sz w:val="24"/>
        </w:rPr>
        <w:t>年</w:t>
      </w:r>
      <w:r>
        <w:rPr>
          <w:rFonts w:hint="eastAsia" w:cs="Arial" w:asciiTheme="minorEastAsia" w:hAnsiTheme="minorEastAsia" w:eastAsiaTheme="minorEastAsia"/>
          <w:color w:val="000000"/>
          <w:sz w:val="24"/>
          <w:lang w:val="en-US" w:eastAsia="zh-CN"/>
        </w:rPr>
        <w:t>07</w:t>
      </w:r>
      <w:r>
        <w:rPr>
          <w:rFonts w:hint="eastAsia" w:cs="Arial" w:asciiTheme="minorEastAsia" w:hAnsiTheme="minorEastAsia" w:eastAsiaTheme="minorEastAsia"/>
          <w:color w:val="000000"/>
          <w:sz w:val="24"/>
        </w:rPr>
        <w:t>月</w:t>
      </w:r>
      <w:r>
        <w:rPr>
          <w:rFonts w:hint="eastAsia" w:cs="Arial" w:asciiTheme="minorEastAsia" w:hAnsiTheme="minorEastAsia" w:eastAsiaTheme="minorEastAsia"/>
          <w:color w:val="000000"/>
          <w:sz w:val="24"/>
          <w:lang w:val="en-US" w:eastAsia="zh-CN"/>
        </w:rPr>
        <w:t>23</w:t>
      </w:r>
      <w:r>
        <w:rPr>
          <w:rFonts w:hint="eastAsia" w:cs="Arial" w:asciiTheme="minorEastAsia" w:hAnsiTheme="minorEastAsia" w:eastAsiaTheme="minorEastAsia"/>
          <w:color w:val="000000"/>
          <w:sz w:val="24"/>
        </w:rPr>
        <w:t>日</w:t>
      </w:r>
    </w:p>
    <w:p>
      <w:pPr>
        <w:keepNext w:val="0"/>
        <w:keepLines w:val="0"/>
        <w:pageBreakBefore w:val="0"/>
        <w:tabs>
          <w:tab w:val="left" w:pos="8280"/>
        </w:tabs>
        <w:kinsoku/>
        <w:overflowPunct/>
        <w:topLinePunct w:val="0"/>
        <w:autoSpaceDE w:val="0"/>
        <w:autoSpaceDN w:val="0"/>
        <w:bidi w:val="0"/>
        <w:adjustRightInd w:val="0"/>
        <w:spacing w:line="360" w:lineRule="auto"/>
        <w:ind w:right="25"/>
        <w:jc w:val="both"/>
        <w:textAlignment w:val="auto"/>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p>
    <w:p>
      <w:pPr>
        <w:pStyle w:val="2"/>
        <w:rPr>
          <w:rFonts w:ascii="宋体" w:hAnsi="宋体"/>
          <w:b/>
          <w:kern w:val="0"/>
          <w:sz w:val="36"/>
          <w:szCs w:val="36"/>
        </w:rPr>
      </w:pPr>
    </w:p>
    <w:p>
      <w:pPr>
        <w:pStyle w:val="2"/>
        <w:rPr>
          <w:rFonts w:ascii="宋体" w:hAnsi="宋体"/>
          <w:b/>
          <w:kern w:val="0"/>
          <w:sz w:val="36"/>
          <w:szCs w:val="36"/>
        </w:rPr>
      </w:pPr>
    </w:p>
    <w:p>
      <w:pPr>
        <w:pStyle w:val="3"/>
        <w:rPr>
          <w:rFonts w:ascii="宋体" w:hAnsi="宋体"/>
          <w:b/>
          <w:kern w:val="0"/>
          <w:sz w:val="36"/>
          <w:szCs w:val="36"/>
        </w:rPr>
      </w:pPr>
    </w:p>
    <w:p/>
    <w:p>
      <w:pPr>
        <w:rPr>
          <w:rFonts w:ascii="宋体" w:hAnsi="宋体"/>
          <w:b/>
          <w:kern w:val="0"/>
          <w:sz w:val="36"/>
          <w:szCs w:val="36"/>
        </w:rPr>
      </w:pPr>
    </w:p>
    <w:p>
      <w:pPr>
        <w:pStyle w:val="2"/>
        <w:rPr>
          <w:rFonts w:ascii="宋体" w:hAnsi="宋体"/>
          <w:b/>
          <w:kern w:val="0"/>
          <w:sz w:val="36"/>
          <w:szCs w:val="36"/>
        </w:rPr>
      </w:pPr>
    </w:p>
    <w:p/>
    <w:p>
      <w:pPr>
        <w:pStyle w:val="2"/>
        <w:rPr>
          <w:rFonts w:ascii="宋体" w:hAnsi="宋体"/>
          <w:b/>
          <w:kern w:val="0"/>
          <w:sz w:val="36"/>
          <w:szCs w:val="36"/>
        </w:rPr>
      </w:pPr>
    </w:p>
    <w:p>
      <w:pPr>
        <w:pStyle w:val="3"/>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p>
    <w:p>
      <w:pPr>
        <w:tabs>
          <w:tab w:val="left" w:pos="8280"/>
        </w:tabs>
        <w:autoSpaceDE w:val="0"/>
        <w:autoSpaceDN w:val="0"/>
        <w:adjustRightInd w:val="0"/>
        <w:spacing w:line="360" w:lineRule="auto"/>
        <w:ind w:right="25"/>
        <w:jc w:val="center"/>
        <w:rPr>
          <w:rFonts w:ascii="宋体" w:hAnsi="宋体"/>
          <w:b/>
          <w:kern w:val="0"/>
          <w:sz w:val="36"/>
          <w:szCs w:val="36"/>
        </w:rPr>
      </w:pPr>
      <w:r>
        <w:rPr>
          <w:rFonts w:hint="eastAsia" w:ascii="宋体" w:hAnsi="宋体"/>
          <w:b/>
          <w:kern w:val="0"/>
          <w:sz w:val="36"/>
          <w:szCs w:val="36"/>
        </w:rPr>
        <w:t xml:space="preserve">第二部分 </w:t>
      </w:r>
      <w:r>
        <w:rPr>
          <w:rFonts w:hint="eastAsia" w:ascii="宋体" w:hAnsi="宋体"/>
          <w:b/>
          <w:sz w:val="36"/>
          <w:szCs w:val="36"/>
        </w:rPr>
        <w:t>招标项目技术规格书</w:t>
      </w:r>
    </w:p>
    <w:p>
      <w:pPr>
        <w:tabs>
          <w:tab w:val="left" w:pos="8280"/>
        </w:tabs>
        <w:autoSpaceDE w:val="0"/>
        <w:autoSpaceDN w:val="0"/>
        <w:adjustRightInd w:val="0"/>
        <w:spacing w:line="360" w:lineRule="auto"/>
        <w:ind w:right="25"/>
        <w:rPr>
          <w:rFonts w:hint="eastAsia" w:ascii="宋体" w:hAnsi="宋体" w:eastAsia="宋体"/>
          <w:sz w:val="24"/>
          <w:lang w:eastAsia="zh-CN"/>
        </w:rPr>
      </w:pPr>
      <w:r>
        <w:rPr>
          <w:rFonts w:hint="eastAsia" w:ascii="宋体" w:hAnsi="宋体"/>
          <w:sz w:val="24"/>
        </w:rPr>
        <w:t>本次招标的内容为浙江省</w:t>
      </w:r>
      <w:r>
        <w:rPr>
          <w:rFonts w:hint="eastAsia" w:ascii="宋体" w:hAnsi="宋体"/>
          <w:sz w:val="24"/>
          <w:lang w:eastAsia="zh-CN"/>
        </w:rPr>
        <w:t>三门县江景花苑物业管理项目</w:t>
      </w:r>
    </w:p>
    <w:p>
      <w:pPr>
        <w:tabs>
          <w:tab w:val="left" w:pos="8280"/>
        </w:tabs>
        <w:autoSpaceDE w:val="0"/>
        <w:autoSpaceDN w:val="0"/>
        <w:adjustRightInd w:val="0"/>
        <w:spacing w:line="360" w:lineRule="auto"/>
        <w:ind w:right="25"/>
        <w:jc w:val="left"/>
        <w:rPr>
          <w:rFonts w:ascii="宋体" w:hAnsi="宋体"/>
          <w:b/>
          <w:sz w:val="24"/>
        </w:rPr>
      </w:pPr>
      <w:r>
        <w:rPr>
          <w:rFonts w:hint="eastAsia" w:ascii="宋体" w:hAnsi="宋体"/>
          <w:b/>
          <w:sz w:val="24"/>
        </w:rPr>
        <w:t>一、项目概况</w:t>
      </w:r>
    </w:p>
    <w:p>
      <w:pPr>
        <w:keepNext w:val="0"/>
        <w:keepLines w:val="0"/>
        <w:pageBreakBefore w:val="0"/>
        <w:numPr>
          <w:ilvl w:val="0"/>
          <w:numId w:val="5"/>
        </w:numPr>
        <w:kinsoku/>
        <w:overflowPunct/>
        <w:topLinePunct w:val="0"/>
        <w:bidi w:val="0"/>
        <w:snapToGrid w:val="0"/>
        <w:spacing w:line="360" w:lineRule="auto"/>
        <w:ind w:left="0" w:leftChars="0" w:firstLine="0" w:firstLineChars="0"/>
        <w:textAlignment w:val="auto"/>
        <w:rPr>
          <w:rFonts w:hint="eastAsia" w:cs="Arial" w:asciiTheme="minorEastAsia" w:hAnsiTheme="minorEastAsia" w:eastAsiaTheme="minorEastAsia"/>
          <w:b/>
          <w:bCs/>
          <w:color w:val="auto"/>
          <w:sz w:val="24"/>
          <w:highlight w:val="none"/>
          <w:lang w:eastAsia="zh-CN"/>
        </w:rPr>
      </w:pPr>
      <w:r>
        <w:rPr>
          <w:rFonts w:hint="eastAsia" w:ascii="宋体" w:hAnsi="宋体"/>
          <w:b/>
          <w:bCs/>
          <w:color w:val="auto"/>
          <w:sz w:val="24"/>
          <w:highlight w:val="none"/>
        </w:rPr>
        <w:t>三门县</w:t>
      </w:r>
      <w:r>
        <w:rPr>
          <w:rFonts w:hint="eastAsia" w:ascii="宋体" w:hAnsi="宋体"/>
          <w:b/>
          <w:bCs/>
          <w:color w:val="auto"/>
          <w:sz w:val="24"/>
          <w:highlight w:val="none"/>
          <w:lang w:eastAsia="zh-CN"/>
        </w:rPr>
        <w:t>江景花苑</w:t>
      </w:r>
      <w:r>
        <w:rPr>
          <w:rFonts w:hint="eastAsia" w:ascii="宋体" w:hAnsi="宋体"/>
          <w:b/>
          <w:bCs/>
          <w:color w:val="auto"/>
          <w:sz w:val="24"/>
          <w:highlight w:val="none"/>
        </w:rPr>
        <w:t>坐落于三门县大湖塘 。</w:t>
      </w:r>
      <w:r>
        <w:rPr>
          <w:rFonts w:hint="eastAsia" w:cs="Arial" w:asciiTheme="minorEastAsia" w:hAnsiTheme="minorEastAsia" w:eastAsiaTheme="minorEastAsia"/>
          <w:b/>
          <w:bCs/>
          <w:color w:val="auto"/>
          <w:sz w:val="24"/>
          <w:highlight w:val="none"/>
          <w:lang w:eastAsia="zh-CN"/>
        </w:rPr>
        <w:t>三门县江景花苑物业管理项目，江景花苑小区共有</w:t>
      </w:r>
      <w:r>
        <w:rPr>
          <w:rFonts w:hint="eastAsia" w:cs="Arial" w:asciiTheme="minorEastAsia" w:hAnsiTheme="minorEastAsia" w:eastAsiaTheme="minorEastAsia"/>
          <w:b/>
          <w:bCs/>
          <w:color w:val="auto"/>
          <w:sz w:val="24"/>
          <w:highlight w:val="none"/>
          <w:lang w:val="en-US" w:eastAsia="zh-CN"/>
        </w:rPr>
        <w:t>2235多户，总建筑面积约31万平方米，其中高层面积约16万平方米，多层约6万平方米，商铺约1.1万平方米，地下室约5.6万平方米,排房约1万平方米，电梯62台，地下停车位1229个，出入口3个（南门和北门为主要出入口，西门要求设置夜间值班岗亭，晚间7点至次日早晨6点须保安在职）。</w:t>
      </w:r>
    </w:p>
    <w:p>
      <w:pPr>
        <w:snapToGrid w:val="0"/>
        <w:spacing w:line="360" w:lineRule="auto"/>
        <w:ind w:firstLine="482" w:firstLineChars="200"/>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服务期：三年</w:t>
      </w:r>
    </w:p>
    <w:p>
      <w:pPr>
        <w:pStyle w:val="2"/>
        <w:rPr>
          <w:rFonts w:hint="eastAsia" w:cs="Tahoma"/>
          <w:sz w:val="24"/>
        </w:rPr>
      </w:pPr>
      <w:r>
        <w:rPr>
          <w:rFonts w:hint="eastAsia" w:cs="Tahoma"/>
          <w:sz w:val="24"/>
          <w:lang w:eastAsia="zh-CN"/>
        </w:rPr>
        <w:t>二</w:t>
      </w:r>
      <w:r>
        <w:rPr>
          <w:rFonts w:hint="eastAsia" w:cs="Tahoma"/>
          <w:sz w:val="24"/>
        </w:rPr>
        <w:t>、服务内容：</w:t>
      </w:r>
    </w:p>
    <w:p>
      <w:pPr>
        <w:tabs>
          <w:tab w:val="left" w:pos="8280"/>
        </w:tabs>
        <w:spacing w:line="360" w:lineRule="auto"/>
        <w:ind w:right="25" w:firstLine="480"/>
        <w:jc w:val="both"/>
        <w:rPr>
          <w:rFonts w:ascii="宋体" w:hAnsi="宋体"/>
          <w:kern w:val="1"/>
          <w:sz w:val="24"/>
        </w:rPr>
      </w:pPr>
      <w:r>
        <w:rPr>
          <w:rFonts w:ascii="宋体" w:hAnsi="宋体" w:cs="宋体"/>
          <w:kern w:val="1"/>
          <w:sz w:val="24"/>
        </w:rPr>
        <w:t>1</w:t>
      </w:r>
      <w:r>
        <w:rPr>
          <w:rFonts w:hint="eastAsia" w:ascii="宋体" w:hAnsi="宋体" w:cs="宋体"/>
          <w:kern w:val="1"/>
          <w:sz w:val="24"/>
        </w:rPr>
        <w:t>、房屋及共用部位、公用设施、设备的使用管理和维修养护；</w:t>
      </w:r>
    </w:p>
    <w:p>
      <w:pPr>
        <w:tabs>
          <w:tab w:val="left" w:pos="8280"/>
        </w:tabs>
        <w:spacing w:line="360" w:lineRule="auto"/>
        <w:ind w:right="25" w:firstLine="465"/>
        <w:jc w:val="left"/>
        <w:rPr>
          <w:rFonts w:ascii="宋体" w:hAnsi="宋体"/>
          <w:kern w:val="1"/>
          <w:sz w:val="24"/>
        </w:rPr>
      </w:pPr>
      <w:r>
        <w:rPr>
          <w:rFonts w:ascii="宋体" w:hAnsi="宋体" w:cs="宋体"/>
          <w:kern w:val="1"/>
          <w:sz w:val="24"/>
        </w:rPr>
        <w:t>2</w:t>
      </w:r>
      <w:r>
        <w:rPr>
          <w:rFonts w:hint="eastAsia" w:ascii="宋体" w:hAnsi="宋体" w:cs="宋体"/>
          <w:kern w:val="1"/>
          <w:sz w:val="24"/>
        </w:rPr>
        <w:t>、房屋共用部分和公共场所的保洁服务；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3</w:t>
      </w:r>
      <w:r>
        <w:rPr>
          <w:rFonts w:hint="eastAsia" w:ascii="宋体" w:hAnsi="宋体" w:cs="宋体"/>
          <w:kern w:val="1"/>
          <w:sz w:val="24"/>
        </w:rPr>
        <w:t>、绿化养护和管理；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4</w:t>
      </w:r>
      <w:r>
        <w:rPr>
          <w:rFonts w:hint="eastAsia" w:ascii="宋体" w:hAnsi="宋体" w:cs="宋体"/>
          <w:kern w:val="1"/>
          <w:sz w:val="24"/>
        </w:rPr>
        <w:t>、安全监控、消防设备、巡视等安全防范，维持公共秩序；</w:t>
      </w:r>
    </w:p>
    <w:p>
      <w:pPr>
        <w:tabs>
          <w:tab w:val="left" w:pos="8280"/>
        </w:tabs>
        <w:spacing w:line="360" w:lineRule="auto"/>
        <w:ind w:right="25" w:firstLine="465"/>
        <w:jc w:val="left"/>
        <w:rPr>
          <w:rFonts w:ascii="宋体" w:hAnsi="宋体"/>
          <w:kern w:val="1"/>
          <w:sz w:val="24"/>
        </w:rPr>
      </w:pPr>
      <w:r>
        <w:rPr>
          <w:rFonts w:ascii="宋体" w:hAnsi="宋体" w:cs="宋体"/>
          <w:kern w:val="1"/>
          <w:sz w:val="24"/>
        </w:rPr>
        <w:t>5</w:t>
      </w:r>
      <w:r>
        <w:rPr>
          <w:rFonts w:hint="eastAsia" w:ascii="宋体" w:hAnsi="宋体" w:cs="宋体"/>
          <w:kern w:val="1"/>
          <w:sz w:val="24"/>
        </w:rPr>
        <w:t>、车辆进出及停放和管理；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6</w:t>
      </w:r>
      <w:r>
        <w:rPr>
          <w:rFonts w:hint="eastAsia" w:ascii="宋体" w:hAnsi="宋体" w:cs="宋体"/>
          <w:kern w:val="1"/>
          <w:sz w:val="24"/>
        </w:rPr>
        <w:t>、配合社区建设；</w:t>
      </w:r>
    </w:p>
    <w:p>
      <w:pPr>
        <w:tabs>
          <w:tab w:val="left" w:pos="8280"/>
        </w:tabs>
        <w:spacing w:line="360" w:lineRule="auto"/>
        <w:ind w:right="25" w:firstLine="465"/>
        <w:jc w:val="left"/>
        <w:rPr>
          <w:rFonts w:ascii="宋体" w:hAnsi="宋体"/>
          <w:kern w:val="1"/>
          <w:sz w:val="24"/>
        </w:rPr>
      </w:pPr>
      <w:r>
        <w:rPr>
          <w:rFonts w:ascii="宋体" w:hAnsi="宋体" w:cs="宋体"/>
          <w:kern w:val="1"/>
          <w:sz w:val="24"/>
        </w:rPr>
        <w:t>7</w:t>
      </w:r>
      <w:r>
        <w:rPr>
          <w:rFonts w:hint="eastAsia" w:ascii="宋体" w:hAnsi="宋体" w:cs="宋体"/>
          <w:kern w:val="1"/>
          <w:sz w:val="24"/>
        </w:rPr>
        <w:t>、物业档案资料的保管；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8</w:t>
      </w:r>
      <w:r>
        <w:rPr>
          <w:rFonts w:hint="eastAsia" w:ascii="宋体" w:hAnsi="宋体" w:cs="宋体"/>
          <w:kern w:val="1"/>
          <w:sz w:val="24"/>
        </w:rPr>
        <w:t>、受托向业主、使用人提供的特约服务；</w:t>
      </w:r>
    </w:p>
    <w:p>
      <w:pPr>
        <w:tabs>
          <w:tab w:val="left" w:pos="8280"/>
        </w:tabs>
        <w:spacing w:line="360" w:lineRule="auto"/>
        <w:ind w:right="25" w:firstLine="465"/>
        <w:jc w:val="left"/>
        <w:rPr>
          <w:rFonts w:hint="eastAsia" w:ascii="宋体" w:hAnsi="宋体" w:cs="宋体"/>
          <w:kern w:val="1"/>
          <w:sz w:val="24"/>
        </w:rPr>
      </w:pPr>
      <w:r>
        <w:rPr>
          <w:rFonts w:ascii="宋体" w:hAnsi="宋体" w:cs="宋体"/>
          <w:kern w:val="1"/>
          <w:sz w:val="24"/>
        </w:rPr>
        <w:t>9</w:t>
      </w:r>
      <w:r>
        <w:rPr>
          <w:rFonts w:hint="eastAsia" w:ascii="宋体" w:hAnsi="宋体" w:cs="宋体"/>
          <w:kern w:val="1"/>
          <w:sz w:val="24"/>
        </w:rPr>
        <w:t>、小区文娱活动组织；</w:t>
      </w:r>
    </w:p>
    <w:p>
      <w:pPr>
        <w:pStyle w:val="2"/>
        <w:ind w:firstLine="480" w:firstLineChars="200"/>
        <w:rPr>
          <w:rFonts w:ascii="宋体" w:hAnsi="宋体" w:cs="宋体"/>
          <w:kern w:val="1"/>
          <w:sz w:val="24"/>
        </w:rPr>
      </w:pPr>
      <w:r>
        <w:rPr>
          <w:rFonts w:hint="eastAsia" w:ascii="宋体" w:hAnsi="宋体" w:cs="宋体"/>
          <w:kern w:val="1"/>
          <w:sz w:val="24"/>
        </w:rPr>
        <w:t>10、小区垃圾清运；</w:t>
      </w:r>
    </w:p>
    <w:p>
      <w:pPr>
        <w:tabs>
          <w:tab w:val="left" w:pos="8280"/>
        </w:tabs>
        <w:spacing w:line="360" w:lineRule="auto"/>
        <w:ind w:right="25" w:firstLine="465"/>
        <w:jc w:val="left"/>
        <w:rPr>
          <w:rFonts w:ascii="宋体" w:hAnsi="宋体"/>
          <w:kern w:val="1"/>
          <w:sz w:val="24"/>
        </w:rPr>
      </w:pPr>
      <w:r>
        <w:rPr>
          <w:rFonts w:hint="eastAsia" w:ascii="宋体" w:hAnsi="宋体" w:cs="宋体"/>
          <w:kern w:val="1"/>
          <w:sz w:val="24"/>
        </w:rPr>
        <w:t>11、法律政策及合同规定的其他事项；</w:t>
      </w:r>
    </w:p>
    <w:p>
      <w:pPr>
        <w:widowControl/>
        <w:wordWrap w:val="0"/>
        <w:spacing w:line="360" w:lineRule="auto"/>
        <w:ind w:firstLine="480" w:firstLineChars="200"/>
        <w:jc w:val="left"/>
        <w:rPr>
          <w:rFonts w:hint="eastAsia" w:ascii="新宋体" w:hAnsi="新宋体" w:eastAsia="新宋体"/>
          <w:sz w:val="24"/>
        </w:rPr>
      </w:pPr>
      <w:r>
        <w:rPr>
          <w:rFonts w:hint="eastAsia" w:ascii="宋体" w:hAnsi="宋体" w:cs="宋体"/>
          <w:kern w:val="1"/>
          <w:sz w:val="24"/>
        </w:rPr>
        <w:t>12、其它物业管理事项。</w:t>
      </w:r>
    </w:p>
    <w:p>
      <w:pPr>
        <w:spacing w:line="360" w:lineRule="auto"/>
        <w:ind w:firstLine="241" w:firstLineChars="100"/>
        <w:jc w:val="left"/>
        <w:rPr>
          <w:rFonts w:hint="eastAsia" w:ascii="宋体" w:hAnsi="宋体" w:cs="宋体"/>
          <w:b/>
          <w:bCs w:val="0"/>
          <w:sz w:val="24"/>
        </w:rPr>
      </w:pPr>
      <w:r>
        <w:rPr>
          <w:rFonts w:hint="eastAsia" w:ascii="宋体" w:hAnsi="宋体" w:cs="宋体"/>
          <w:b/>
          <w:bCs w:val="0"/>
          <w:sz w:val="24"/>
          <w:lang w:eastAsia="zh-CN"/>
        </w:rPr>
        <w:t>三</w:t>
      </w:r>
      <w:r>
        <w:rPr>
          <w:rFonts w:hint="eastAsia" w:ascii="宋体" w:hAnsi="宋体" w:cs="宋体"/>
          <w:b/>
          <w:bCs w:val="0"/>
          <w:sz w:val="24"/>
        </w:rPr>
        <w:t>、</w:t>
      </w: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r>
        <w:rPr>
          <w:rFonts w:hint="eastAsia" w:ascii="宋体" w:hAnsi="宋体" w:cs="宋体"/>
          <w:b/>
          <w:bCs w:val="0"/>
          <w:sz w:val="24"/>
        </w:rPr>
        <w:t>。</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79"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720"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四、防疫要求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3、强化防疫宣传引导。中标单位要配合街道、社区，多途径、全方位加强新型冠状病毒防疫知识宣传，做好预防控制指引，科学宣传疫情防护知识，增强广大业主自我防护意识。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4、加强企业人员管理。中标单位要做好一线人员的健康检测，落实日常防护措施，同时，要注意合理排班，防止人员过度疲劳。严格落实企业主体责任，认真做好企业人员防疫排查。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b/>
          <w:color w:val="000000" w:themeColor="text1"/>
          <w:sz w:val="24"/>
        </w:rPr>
      </w:pPr>
      <w:r>
        <w:rPr>
          <w:rFonts w:hint="eastAsia" w:ascii="宋体" w:hAnsi="宋体"/>
          <w:kern w:val="0"/>
          <w:sz w:val="24"/>
        </w:rPr>
        <w:t>6、加强物、居、业之间沟通联系。中标单位配合街道、社区、居委会，共同做好物业管理区域矛盾纠纷化解处置，要耐心与群众沟通互动，争取广大业主最大的理解、支持和配合，共同维护社会和谐稳定。</w:t>
      </w:r>
    </w:p>
    <w:p>
      <w:pPr>
        <w:autoSpaceDE w:val="0"/>
        <w:autoSpaceDN w:val="0"/>
        <w:spacing w:line="360" w:lineRule="auto"/>
        <w:rPr>
          <w:rFonts w:ascii="宋体" w:hAnsi="宋体"/>
          <w:b/>
          <w:bCs/>
          <w:color w:val="auto"/>
          <w:sz w:val="24"/>
        </w:rPr>
      </w:pPr>
      <w:r>
        <w:rPr>
          <w:rFonts w:hint="eastAsia" w:ascii="宋体" w:hAnsi="宋体"/>
          <w:b/>
          <w:color w:val="000000" w:themeColor="text1"/>
          <w:sz w:val="24"/>
          <w:lang w:eastAsia="zh-CN"/>
        </w:rPr>
        <w:t>五</w:t>
      </w:r>
      <w:r>
        <w:rPr>
          <w:rFonts w:hint="eastAsia" w:ascii="宋体" w:hAnsi="宋体"/>
          <w:b/>
          <w:color w:val="000000" w:themeColor="text1"/>
          <w:sz w:val="24"/>
        </w:rPr>
        <w:t>、</w:t>
      </w:r>
      <w:r>
        <w:rPr>
          <w:rFonts w:hint="eastAsia" w:ascii="宋体" w:hAnsi="宋体"/>
          <w:b/>
          <w:bCs/>
          <w:color w:val="auto"/>
          <w:sz w:val="24"/>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kern w:val="0"/>
          <w:sz w:val="24"/>
        </w:rPr>
        <w:t>1、项目负责人必须具有全国物业管理企业经理岗位证书或劳动部颁布的物业管理师证书，并从事相关物业管理2年以上经验</w:t>
      </w:r>
      <w:r>
        <w:rPr>
          <w:rFonts w:hint="eastAsia" w:ascii="宋体" w:hAnsi="宋体"/>
          <w:color w:val="000000"/>
          <w:kern w:val="0"/>
          <w:sz w:val="24"/>
        </w:rPr>
        <w:t>，提供在本单位的社保证明材料。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000000"/>
          <w:kern w:val="0"/>
          <w:sz w:val="24"/>
        </w:rPr>
      </w:pPr>
      <w:r>
        <w:rPr>
          <w:rFonts w:hint="eastAsia" w:ascii="宋体" w:hAnsi="宋体"/>
          <w:color w:val="000000"/>
          <w:kern w:val="0"/>
          <w:sz w:val="24"/>
        </w:rPr>
        <w:t>2、物业服务人员须符合国家相关用工的条件要求，具备身份明确、年龄符合国家用工规定、身体健康、素质较高、服务态度好、无犯罪和不良记录的条件；保安需通过公安机关组织的培训，持有上岗证。</w:t>
      </w:r>
    </w:p>
    <w:p>
      <w:pPr>
        <w:tabs>
          <w:tab w:val="left" w:pos="720"/>
          <w:tab w:val="left" w:pos="1260"/>
          <w:tab w:val="left" w:pos="2160"/>
          <w:tab w:val="left" w:pos="2880"/>
          <w:tab w:val="left" w:pos="3600"/>
          <w:tab w:val="left" w:pos="4320"/>
          <w:tab w:val="center" w:pos="4989"/>
        </w:tabs>
        <w:autoSpaceDE w:val="0"/>
        <w:autoSpaceDN w:val="0"/>
        <w:adjustRightInd w:val="0"/>
        <w:spacing w:line="360" w:lineRule="auto"/>
        <w:ind w:right="57" w:firstLine="480"/>
        <w:jc w:val="left"/>
        <w:rPr>
          <w:rFonts w:ascii="宋体" w:hAnsi="宋体"/>
          <w:color w:val="000000"/>
          <w:kern w:val="0"/>
          <w:sz w:val="24"/>
        </w:rPr>
      </w:pPr>
      <w:r>
        <w:rPr>
          <w:rFonts w:hint="eastAsia" w:ascii="宋体" w:hAnsi="宋体" w:cs="Arial"/>
          <w:b/>
          <w:snapToGrid w:val="0"/>
          <w:color w:val="000000"/>
          <w:kern w:val="0"/>
          <w:sz w:val="24"/>
        </w:rPr>
        <w:t>▲</w:t>
      </w:r>
      <w:r>
        <w:rPr>
          <w:rFonts w:hint="eastAsia" w:ascii="宋体" w:hAnsi="宋体"/>
          <w:color w:val="000000"/>
          <w:kern w:val="0"/>
          <w:sz w:val="24"/>
        </w:rPr>
        <w:t>3、以下人员配置表为最低要求。</w:t>
      </w:r>
      <w:r>
        <w:rPr>
          <w:rFonts w:ascii="宋体" w:hAnsi="宋体"/>
          <w:color w:val="000000"/>
          <w:kern w:val="0"/>
          <w:sz w:val="24"/>
        </w:rPr>
        <w:t>（各投标人的人员配置不得低于招标文件最低要求</w:t>
      </w:r>
      <w:r>
        <w:rPr>
          <w:rFonts w:hint="eastAsia" w:ascii="宋体" w:hAnsi="宋体"/>
          <w:color w:val="000000"/>
          <w:kern w:val="0"/>
          <w:sz w:val="24"/>
        </w:rPr>
        <w:t>，否则按无效标处理</w:t>
      </w:r>
      <w:r>
        <w:rPr>
          <w:rFonts w:ascii="宋体" w:hAnsi="宋体"/>
          <w:color w:val="000000"/>
          <w:kern w:val="0"/>
          <w:sz w:val="24"/>
        </w:rPr>
        <w:t>）</w:t>
      </w:r>
    </w:p>
    <w:p>
      <w:pPr>
        <w:pStyle w:val="2"/>
        <w:rPr>
          <w:rFonts w:hint="eastAsia"/>
        </w:rPr>
      </w:pPr>
    </w:p>
    <w:p>
      <w:pPr>
        <w:pStyle w:val="2"/>
        <w:jc w:val="center"/>
        <w:rPr>
          <w:rFonts w:hint="eastAsia"/>
        </w:rPr>
      </w:pPr>
      <w:r>
        <w:rPr>
          <w:rFonts w:hint="eastAsia" w:ascii="宋体" w:hAnsi="宋体"/>
          <w:color w:val="000000"/>
          <w:kern w:val="0"/>
          <w:sz w:val="24"/>
        </w:rPr>
        <w:t>人员配置表</w:t>
      </w:r>
    </w:p>
    <w:tbl>
      <w:tblPr>
        <w:tblStyle w:val="2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54"/>
        <w:gridCol w:w="1276"/>
        <w:gridCol w:w="4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岗位</w:t>
            </w:r>
          </w:p>
        </w:tc>
        <w:tc>
          <w:tcPr>
            <w:tcW w:w="1276"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人数</w:t>
            </w:r>
          </w:p>
        </w:tc>
        <w:tc>
          <w:tcPr>
            <w:tcW w:w="4875"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9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354" w:type="dxa"/>
            <w:noWrap w:val="0"/>
            <w:vAlign w:val="center"/>
          </w:tcPr>
          <w:p>
            <w:pPr>
              <w:widowControl/>
              <w:jc w:val="center"/>
              <w:rPr>
                <w:rFonts w:ascii="宋体" w:hAnsi="宋体" w:cs="宋体"/>
                <w:kern w:val="0"/>
                <w:szCs w:val="21"/>
              </w:rPr>
            </w:pPr>
            <w:r>
              <w:rPr>
                <w:rFonts w:hint="eastAsia" w:ascii="宋体" w:hAnsi="宋体"/>
                <w:kern w:val="0"/>
                <w:sz w:val="24"/>
              </w:rPr>
              <w:t>项目负责人</w:t>
            </w:r>
          </w:p>
        </w:tc>
        <w:tc>
          <w:tcPr>
            <w:tcW w:w="1276"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4875" w:type="dxa"/>
            <w:noWrap w:val="0"/>
            <w:vAlign w:val="center"/>
          </w:tcPr>
          <w:p>
            <w:pPr>
              <w:widowControl/>
              <w:jc w:val="left"/>
              <w:rPr>
                <w:rFonts w:hint="eastAsia"/>
              </w:rPr>
            </w:pPr>
            <w:r>
              <w:rPr>
                <w:rFonts w:hint="eastAsia"/>
              </w:rPr>
              <w:t>1、男女不限，年龄≤50周岁</w:t>
            </w:r>
          </w:p>
          <w:p>
            <w:pPr>
              <w:widowControl/>
              <w:jc w:val="left"/>
            </w:pPr>
            <w:r>
              <w:rPr>
                <w:rFonts w:hint="eastAsia"/>
              </w:rPr>
              <w:t>2、具有全国物业管理企业经理岗位证书或劳动部颁布的物业管理师证书，并从事相关物业管理2年以上经验，提供在本单位的社保证明材料。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客 服</w:t>
            </w:r>
          </w:p>
        </w:tc>
        <w:tc>
          <w:tcPr>
            <w:tcW w:w="1276"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w:t>
            </w:r>
          </w:p>
        </w:tc>
        <w:tc>
          <w:tcPr>
            <w:tcW w:w="4875" w:type="dxa"/>
            <w:noWrap w:val="0"/>
            <w:vAlign w:val="center"/>
          </w:tcPr>
          <w:p>
            <w:pPr>
              <w:widowControl/>
              <w:rPr>
                <w:rFonts w:ascii="宋体" w:hAnsi="宋体" w:cs="宋体"/>
                <w:kern w:val="0"/>
                <w:szCs w:val="21"/>
              </w:rPr>
            </w:pPr>
            <w:r>
              <w:rPr>
                <w:rFonts w:hint="eastAsia" w:ascii="宋体" w:hAnsi="宋体" w:cs="宋体"/>
                <w:szCs w:val="21"/>
              </w:rPr>
              <w:t>1、女员工，具备相关1年以上物业管理工作经验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消监控员</w:t>
            </w:r>
          </w:p>
        </w:tc>
        <w:tc>
          <w:tcPr>
            <w:tcW w:w="1276"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4875" w:type="dxa"/>
            <w:noWrap w:val="0"/>
            <w:vAlign w:val="center"/>
          </w:tcPr>
          <w:p>
            <w:pPr>
              <w:shd w:val="clear" w:color="auto" w:fill="FFFFFF"/>
              <w:spacing w:line="360" w:lineRule="exact"/>
              <w:rPr>
                <w:rFonts w:ascii="宋体" w:hAnsi="宋体" w:cs="宋体"/>
                <w:szCs w:val="21"/>
              </w:rPr>
            </w:pPr>
            <w:r>
              <w:rPr>
                <w:rFonts w:hint="eastAsia" w:ascii="宋体" w:hAnsi="宋体" w:cs="宋体"/>
                <w:szCs w:val="21"/>
              </w:rPr>
              <w:t>1、男女不限， 年龄≤55周岁；</w:t>
            </w:r>
          </w:p>
          <w:p>
            <w:pPr>
              <w:shd w:val="clear" w:color="auto" w:fill="FFFFFF"/>
              <w:spacing w:line="360" w:lineRule="exact"/>
              <w:rPr>
                <w:rFonts w:ascii="宋体" w:hAnsi="宋体" w:cs="宋体"/>
                <w:kern w:val="0"/>
                <w:szCs w:val="21"/>
              </w:rPr>
            </w:pPr>
            <w:r>
              <w:rPr>
                <w:rFonts w:hint="eastAsia" w:ascii="宋体" w:hAnsi="宋体" w:cs="宋体"/>
                <w:szCs w:val="21"/>
              </w:rPr>
              <w:t>2、身体健康；      3、具备相关上岗证。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保安</w:t>
            </w:r>
          </w:p>
        </w:tc>
        <w:tc>
          <w:tcPr>
            <w:tcW w:w="1276"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4875" w:type="dxa"/>
            <w:noWrap w:val="0"/>
            <w:vAlign w:val="center"/>
          </w:tcPr>
          <w:p>
            <w:pPr>
              <w:shd w:val="clear" w:color="auto" w:fill="FFFFFF"/>
              <w:spacing w:line="360" w:lineRule="exact"/>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1、其中保安队长1名，男，年龄</w:t>
            </w:r>
            <w:r>
              <w:rPr>
                <w:rFonts w:hint="eastAsia" w:ascii="宋体" w:hAnsi="宋体" w:cs="宋体"/>
                <w:color w:val="auto"/>
                <w:szCs w:val="21"/>
              </w:rPr>
              <w:t>≤</w:t>
            </w:r>
            <w:r>
              <w:rPr>
                <w:rFonts w:hint="eastAsia" w:ascii="宋体" w:hAnsi="宋体" w:cs="宋体"/>
                <w:color w:val="auto"/>
                <w:szCs w:val="21"/>
                <w:lang w:val="en-US" w:eastAsia="zh-CN"/>
              </w:rPr>
              <w:t>60</w:t>
            </w:r>
            <w:r>
              <w:rPr>
                <w:rFonts w:hint="eastAsia" w:ascii="宋体" w:hAnsi="宋体" w:cs="宋体"/>
                <w:color w:val="auto"/>
                <w:szCs w:val="21"/>
              </w:rPr>
              <w:t>周岁</w:t>
            </w:r>
            <w:r>
              <w:rPr>
                <w:rFonts w:hint="eastAsia" w:ascii="宋体" w:hAnsi="宋体" w:cs="宋体"/>
                <w:color w:val="auto"/>
                <w:szCs w:val="21"/>
                <w:lang w:eastAsia="zh-CN"/>
              </w:rPr>
              <w:t>；</w:t>
            </w:r>
          </w:p>
          <w:p>
            <w:pPr>
              <w:shd w:val="clear" w:color="auto" w:fill="FFFFFF"/>
              <w:spacing w:line="360" w:lineRule="exact"/>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、男，平均年龄≤</w:t>
            </w:r>
            <w:r>
              <w:rPr>
                <w:rFonts w:hint="eastAsia" w:ascii="宋体" w:hAnsi="宋体" w:cs="宋体"/>
                <w:color w:val="auto"/>
                <w:szCs w:val="21"/>
                <w:lang w:val="en-US" w:eastAsia="zh-CN"/>
              </w:rPr>
              <w:t>60</w:t>
            </w:r>
            <w:r>
              <w:rPr>
                <w:rFonts w:hint="eastAsia" w:ascii="宋体" w:hAnsi="宋体" w:cs="宋体"/>
                <w:color w:val="auto"/>
                <w:szCs w:val="21"/>
              </w:rPr>
              <w:t>周岁；（其中年纪最大的不得超过6</w:t>
            </w:r>
            <w:r>
              <w:rPr>
                <w:rFonts w:hint="eastAsia" w:ascii="宋体" w:hAnsi="宋体" w:cs="宋体"/>
                <w:color w:val="auto"/>
                <w:szCs w:val="21"/>
                <w:lang w:val="en-US" w:eastAsia="zh-CN"/>
              </w:rPr>
              <w:t>5</w:t>
            </w:r>
            <w:r>
              <w:rPr>
                <w:rFonts w:hint="eastAsia" w:ascii="宋体" w:hAnsi="宋体" w:cs="宋体"/>
                <w:color w:val="auto"/>
                <w:szCs w:val="21"/>
              </w:rPr>
              <w:t>周岁，且5</w:t>
            </w:r>
            <w:r>
              <w:rPr>
                <w:rFonts w:hint="eastAsia" w:ascii="宋体" w:hAnsi="宋体" w:cs="宋体"/>
                <w:color w:val="auto"/>
                <w:szCs w:val="21"/>
                <w:lang w:val="en-US" w:eastAsia="zh-CN"/>
              </w:rPr>
              <w:t>0</w:t>
            </w:r>
            <w:r>
              <w:rPr>
                <w:rFonts w:hint="eastAsia" w:ascii="宋体" w:hAnsi="宋体" w:cs="宋体"/>
                <w:color w:val="auto"/>
                <w:szCs w:val="21"/>
              </w:rPr>
              <w:t>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 xml:space="preserve">、身体健康；   </w:t>
            </w:r>
          </w:p>
          <w:p>
            <w:pPr>
              <w:shd w:val="clear" w:color="auto" w:fill="FFFFFF"/>
              <w:spacing w:line="360" w:lineRule="exact"/>
              <w:rPr>
                <w:rFonts w:ascii="宋体" w:hAnsi="宋体" w:cs="宋体"/>
                <w:color w:val="auto"/>
                <w:kern w:val="0"/>
                <w:szCs w:val="21"/>
              </w:rPr>
            </w:pPr>
            <w:r>
              <w:rPr>
                <w:rFonts w:hint="eastAsia" w:ascii="宋体" w:hAnsi="宋体" w:cs="宋体"/>
                <w:color w:val="auto"/>
                <w:szCs w:val="21"/>
                <w:lang w:val="en-US" w:eastAsia="zh-CN"/>
              </w:rPr>
              <w:t>4</w:t>
            </w:r>
            <w:r>
              <w:rPr>
                <w:rFonts w:hint="eastAsia" w:ascii="宋体" w:hAnsi="宋体" w:cs="宋体"/>
                <w:color w:val="auto"/>
                <w:szCs w:val="21"/>
              </w:rPr>
              <w:t>、具备相关上岗证。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354" w:type="dxa"/>
            <w:noWrap w:val="0"/>
            <w:vAlign w:val="center"/>
          </w:tcPr>
          <w:p>
            <w:pPr>
              <w:widowControl/>
              <w:jc w:val="center"/>
              <w:rPr>
                <w:rFonts w:ascii="宋体" w:hAnsi="宋体" w:cs="宋体"/>
                <w:kern w:val="0"/>
                <w:szCs w:val="21"/>
              </w:rPr>
            </w:pPr>
            <w:r>
              <w:rPr>
                <w:rFonts w:hint="eastAsia" w:ascii="宋体" w:hAnsi="宋体" w:cs="宋体"/>
                <w:kern w:val="0"/>
                <w:szCs w:val="21"/>
              </w:rPr>
              <w:t>工程</w:t>
            </w:r>
            <w:r>
              <w:rPr>
                <w:rFonts w:hint="eastAsia" w:ascii="宋体" w:hAnsi="宋体" w:cs="宋体"/>
                <w:color w:val="000000"/>
                <w:kern w:val="0"/>
                <w:szCs w:val="21"/>
              </w:rPr>
              <w:t>绿化</w:t>
            </w:r>
            <w:r>
              <w:rPr>
                <w:rFonts w:hint="eastAsia" w:ascii="宋体" w:hAnsi="宋体" w:cs="宋体"/>
                <w:kern w:val="0"/>
                <w:szCs w:val="21"/>
              </w:rPr>
              <w:t>人员</w:t>
            </w:r>
          </w:p>
        </w:tc>
        <w:tc>
          <w:tcPr>
            <w:tcW w:w="1276"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60</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shd w:val="clear" w:color="auto" w:fill="FFFFFF"/>
              <w:spacing w:line="360" w:lineRule="exact"/>
              <w:rPr>
                <w:rFonts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35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保洁人员</w:t>
            </w:r>
          </w:p>
        </w:tc>
        <w:tc>
          <w:tcPr>
            <w:tcW w:w="1276" w:type="dxa"/>
            <w:noWrap w:val="0"/>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19</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1、男女不限，平均年龄≤55周岁（其中年纪最大的不得超过60周岁，且55周岁以下的人员占总人数的百分之</w:t>
            </w:r>
            <w:r>
              <w:rPr>
                <w:rFonts w:hint="eastAsia" w:ascii="宋体" w:hAnsi="宋体" w:cs="宋体"/>
                <w:color w:val="auto"/>
                <w:szCs w:val="21"/>
                <w:lang w:val="en-US" w:eastAsia="zh-CN"/>
              </w:rPr>
              <w:t>五</w:t>
            </w:r>
            <w:r>
              <w:rPr>
                <w:rFonts w:hint="eastAsia" w:ascii="宋体" w:hAnsi="宋体" w:cs="宋体"/>
                <w:color w:val="auto"/>
                <w:szCs w:val="21"/>
              </w:rPr>
              <w:t>十以上）；</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ascii="宋体" w:hAnsi="宋体" w:cs="宋体"/>
                <w:color w:val="auto"/>
                <w:kern w:val="0"/>
                <w:szCs w:val="21"/>
              </w:rPr>
            </w:pPr>
            <w:r>
              <w:rPr>
                <w:rFonts w:hint="eastAsia" w:ascii="宋体" w:hAnsi="宋体" w:cs="宋体"/>
                <w:color w:val="auto"/>
                <w:szCs w:val="21"/>
              </w:rPr>
              <w:t>3、具备相关工作经验。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4"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2354"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工程维修人员</w:t>
            </w:r>
          </w:p>
        </w:tc>
        <w:tc>
          <w:tcPr>
            <w:tcW w:w="1276" w:type="dxa"/>
            <w:noWrap w:val="0"/>
            <w:vAlign w:val="center"/>
          </w:tcPr>
          <w:p>
            <w:pPr>
              <w:widowControl/>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w:t>
            </w:r>
          </w:p>
        </w:tc>
        <w:tc>
          <w:tcPr>
            <w:tcW w:w="4875" w:type="dxa"/>
            <w:noWrap w:val="0"/>
            <w:vAlign w:val="center"/>
          </w:tcPr>
          <w:p>
            <w:pPr>
              <w:shd w:val="clear" w:color="auto" w:fill="FFFFFF"/>
              <w:spacing w:line="360" w:lineRule="exact"/>
              <w:rPr>
                <w:rFonts w:ascii="宋体" w:hAnsi="宋体" w:cs="宋体"/>
                <w:color w:val="auto"/>
                <w:szCs w:val="21"/>
              </w:rPr>
            </w:pPr>
            <w:r>
              <w:rPr>
                <w:rFonts w:hint="eastAsia" w:ascii="宋体" w:hAnsi="宋体" w:cs="宋体"/>
                <w:color w:val="auto"/>
                <w:szCs w:val="21"/>
              </w:rPr>
              <w:t>1、男，年龄≤</w:t>
            </w:r>
            <w:r>
              <w:rPr>
                <w:rFonts w:hint="eastAsia" w:ascii="宋体" w:hAnsi="宋体" w:cs="宋体"/>
                <w:color w:val="auto"/>
                <w:szCs w:val="21"/>
                <w:lang w:val="en-US" w:eastAsia="zh-CN"/>
              </w:rPr>
              <w:t>60</w:t>
            </w:r>
            <w:r>
              <w:rPr>
                <w:rFonts w:hint="eastAsia" w:ascii="宋体" w:hAnsi="宋体" w:cs="宋体"/>
                <w:color w:val="auto"/>
                <w:szCs w:val="21"/>
              </w:rPr>
              <w:t>周岁；</w:t>
            </w:r>
          </w:p>
          <w:p>
            <w:pPr>
              <w:shd w:val="clear" w:color="auto" w:fill="FFFFFF"/>
              <w:spacing w:line="360" w:lineRule="exact"/>
              <w:rPr>
                <w:rFonts w:hint="eastAsia" w:ascii="宋体" w:hAnsi="宋体" w:cs="宋体"/>
                <w:color w:val="auto"/>
                <w:szCs w:val="21"/>
              </w:rPr>
            </w:pPr>
            <w:r>
              <w:rPr>
                <w:rFonts w:hint="eastAsia" w:ascii="宋体" w:hAnsi="宋体" w:cs="宋体"/>
                <w:color w:val="auto"/>
                <w:szCs w:val="21"/>
              </w:rPr>
              <w:t>2、身体健康；</w:t>
            </w:r>
          </w:p>
          <w:p>
            <w:pPr>
              <w:widowControl/>
              <w:rPr>
                <w:rFonts w:hint="eastAsia" w:ascii="宋体" w:hAnsi="宋体" w:cs="宋体"/>
                <w:color w:val="auto"/>
                <w:szCs w:val="21"/>
              </w:rPr>
            </w:pPr>
            <w:r>
              <w:rPr>
                <w:rFonts w:hint="eastAsia" w:ascii="宋体" w:hAnsi="宋体" w:cs="宋体"/>
                <w:color w:val="auto"/>
                <w:szCs w:val="21"/>
              </w:rPr>
              <w:t>3、具备相关上岗证或培训证书。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148"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127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4875"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autoSpaceDE w:val="0"/>
        <w:autoSpaceDN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、其它要求：</w:t>
      </w:r>
    </w:p>
    <w:p>
      <w:pPr>
        <w:adjustRightInd w:val="0"/>
        <w:snapToGrid w:val="0"/>
        <w:spacing w:line="360" w:lineRule="auto"/>
        <w:ind w:firstLine="241" w:firstLineChars="100"/>
        <w:rPr>
          <w:rFonts w:ascii="宋体" w:hAnsi="宋体"/>
          <w:b/>
          <w:color w:val="000000" w:themeColor="text1"/>
          <w:sz w:val="24"/>
        </w:rPr>
      </w:pPr>
      <w:r>
        <w:rPr>
          <w:rFonts w:hint="eastAsia" w:ascii="宋体" w:hAnsi="宋体"/>
          <w:b/>
          <w:color w:val="000000" w:themeColor="text1"/>
          <w:sz w:val="24"/>
        </w:rPr>
        <w:t>1、投标人对</w:t>
      </w:r>
      <w:r>
        <w:rPr>
          <w:rFonts w:hint="eastAsia" w:ascii="宋体" w:hAnsi="宋体"/>
          <w:b/>
          <w:color w:val="000000" w:themeColor="text1"/>
          <w:sz w:val="24"/>
          <w:lang w:eastAsia="zh-CN"/>
        </w:rPr>
        <w:t>江景花苑</w:t>
      </w:r>
      <w:r>
        <w:rPr>
          <w:rFonts w:hint="eastAsia" w:ascii="宋体" w:hAnsi="宋体"/>
          <w:b/>
          <w:color w:val="000000" w:themeColor="text1"/>
          <w:sz w:val="24"/>
        </w:rPr>
        <w:t>小区自行进行踏勘，可以向</w:t>
      </w:r>
      <w:r>
        <w:rPr>
          <w:rFonts w:hint="eastAsia" w:ascii="宋体" w:hAnsi="宋体"/>
          <w:b/>
          <w:color w:val="000000" w:themeColor="text1"/>
          <w:sz w:val="24"/>
          <w:lang w:eastAsia="zh-CN"/>
        </w:rPr>
        <w:t>物业管理委员会</w:t>
      </w:r>
      <w:r>
        <w:rPr>
          <w:rFonts w:hint="eastAsia" w:ascii="宋体" w:hAnsi="宋体"/>
          <w:b/>
          <w:color w:val="000000" w:themeColor="text1"/>
          <w:sz w:val="24"/>
        </w:rPr>
        <w:t>、房产公司、住房等现有情况了解，便于更好做好物业服务。</w:t>
      </w:r>
    </w:p>
    <w:p>
      <w:pPr>
        <w:spacing w:line="500" w:lineRule="exact"/>
        <w:ind w:firstLine="240" w:firstLineChars="100"/>
        <w:jc w:val="left"/>
        <w:rPr>
          <w:rFonts w:ascii="宋体" w:hAnsi="宋体" w:cs="宋体"/>
          <w:color w:val="auto"/>
          <w:kern w:val="1"/>
          <w:sz w:val="24"/>
        </w:rPr>
      </w:pPr>
      <w:bookmarkStart w:id="0" w:name="_Toc8635959"/>
      <w:bookmarkStart w:id="1" w:name="_Toc8635759"/>
      <w:bookmarkStart w:id="2" w:name="_Toc37009379"/>
      <w:r>
        <w:rPr>
          <w:rFonts w:hint="eastAsia" w:ascii="宋体" w:hAnsi="宋体" w:cs="宋体"/>
          <w:color w:val="auto"/>
          <w:kern w:val="1"/>
          <w:sz w:val="24"/>
          <w:lang w:val="en-US" w:eastAsia="zh-CN"/>
        </w:rPr>
        <w:t>2</w:t>
      </w:r>
      <w:r>
        <w:rPr>
          <w:rFonts w:ascii="宋体" w:hAnsi="宋体" w:cs="宋体"/>
          <w:color w:val="auto"/>
          <w:kern w:val="1"/>
          <w:sz w:val="24"/>
        </w:rPr>
        <w:t>.本</w:t>
      </w:r>
      <w:r>
        <w:rPr>
          <w:rFonts w:hint="eastAsia" w:ascii="宋体" w:hAnsi="宋体" w:cs="宋体"/>
          <w:color w:val="auto"/>
          <w:kern w:val="1"/>
          <w:sz w:val="24"/>
        </w:rPr>
        <w:t>项目</w:t>
      </w:r>
      <w:r>
        <w:rPr>
          <w:rFonts w:ascii="宋体" w:hAnsi="宋体" w:cs="宋体"/>
          <w:color w:val="auto"/>
          <w:kern w:val="1"/>
          <w:sz w:val="24"/>
        </w:rPr>
        <w:t>服务期为</w:t>
      </w:r>
      <w:r>
        <w:rPr>
          <w:rFonts w:hint="eastAsia" w:ascii="宋体" w:hAnsi="宋体" w:cs="宋体"/>
          <w:color w:val="auto"/>
          <w:kern w:val="1"/>
          <w:sz w:val="24"/>
          <w:lang w:val="en-US" w:eastAsia="zh-CN"/>
        </w:rPr>
        <w:t>3</w:t>
      </w:r>
      <w:r>
        <w:rPr>
          <w:rFonts w:ascii="宋体" w:hAnsi="宋体" w:cs="宋体"/>
          <w:color w:val="auto"/>
          <w:kern w:val="1"/>
          <w:sz w:val="24"/>
        </w:rPr>
        <w:t>年，</w:t>
      </w:r>
      <w:r>
        <w:rPr>
          <w:rFonts w:hint="eastAsia" w:ascii="宋体" w:hAnsi="宋体" w:cs="宋体"/>
          <w:color w:val="auto"/>
          <w:kern w:val="1"/>
          <w:sz w:val="24"/>
          <w:lang w:eastAsia="zh-CN"/>
        </w:rPr>
        <w:t>服务</w:t>
      </w:r>
      <w:r>
        <w:rPr>
          <w:rFonts w:hint="eastAsia" w:ascii="宋体" w:hAnsi="宋体" w:cs="宋体"/>
          <w:color w:val="auto"/>
          <w:kern w:val="1"/>
          <w:sz w:val="24"/>
        </w:rPr>
        <w:t>范围</w:t>
      </w:r>
      <w:r>
        <w:rPr>
          <w:rFonts w:ascii="宋体" w:hAnsi="宋体" w:cs="宋体"/>
          <w:color w:val="auto"/>
          <w:kern w:val="1"/>
          <w:sz w:val="24"/>
        </w:rPr>
        <w:t>内的费用包括员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bookmarkEnd w:id="0"/>
      <w:bookmarkEnd w:id="1"/>
      <w:bookmarkEnd w:id="2"/>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3.中标单位应严格履行职责，对于不符合工作要求的人员，采购方有权要求予以更换。</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4.中标单位负责提供在岗服务人员名册及档案，服务时着统一制服，佩戴标志等。</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5.因中标单位未按规定缴纳人员养老保险、医疗保险、失业保险、意外伤害险或因中标单位未按时发放人员工资造成的一切责任和全部损失，由中标单位承担。</w:t>
      </w:r>
    </w:p>
    <w:p>
      <w:pPr>
        <w:spacing w:line="500" w:lineRule="exact"/>
        <w:ind w:firstLine="240" w:firstLineChars="100"/>
        <w:jc w:val="left"/>
        <w:rPr>
          <w:rFonts w:hint="default" w:ascii="宋体" w:hAnsi="宋体" w:cs="宋体"/>
          <w:color w:val="auto"/>
          <w:kern w:val="1"/>
          <w:sz w:val="24"/>
          <w:lang w:val="en-US" w:eastAsia="zh-CN"/>
        </w:rPr>
      </w:pPr>
      <w:r>
        <w:rPr>
          <w:rFonts w:hint="eastAsia" w:ascii="宋体" w:hAnsi="宋体" w:cs="宋体"/>
          <w:color w:val="auto"/>
          <w:kern w:val="1"/>
          <w:sz w:val="24"/>
          <w:lang w:val="en-US" w:eastAsia="zh-CN"/>
        </w:rPr>
        <w:t>6.商铺物业费由物业公司统一收取，每年向物业管理委员会上交5万元用于小区公益投入。支付方式为：乙方前三个季度月初各支付1万元给甲方，第四个季度月初将剩余2万元一次性支付给甲方。</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7.小区水电公用户头由中标单位接收。</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8.小区内所有广告费一律由物业管理委员会收取。</w:t>
      </w:r>
    </w:p>
    <w:p>
      <w:pPr>
        <w:spacing w:line="500" w:lineRule="exact"/>
        <w:ind w:firstLine="240" w:firstLineChars="100"/>
        <w:jc w:val="left"/>
        <w:rPr>
          <w:rFonts w:hint="eastAsia" w:ascii="宋体" w:hAnsi="宋体" w:cs="Arial"/>
          <w:sz w:val="24"/>
          <w:lang w:val="en-US" w:eastAsia="zh-CN"/>
        </w:rPr>
      </w:pPr>
      <w:r>
        <w:rPr>
          <w:rFonts w:hint="eastAsia" w:ascii="宋体" w:hAnsi="宋体" w:cs="宋体"/>
          <w:color w:val="auto"/>
          <w:kern w:val="1"/>
          <w:sz w:val="24"/>
          <w:lang w:val="en-US" w:eastAsia="zh-CN"/>
        </w:rPr>
        <w:t>9.</w:t>
      </w:r>
      <w:r>
        <w:rPr>
          <w:rFonts w:hint="eastAsia" w:ascii="宋体" w:hAnsi="宋体" w:cs="Arial"/>
          <w:sz w:val="24"/>
          <w:lang w:val="en-US" w:eastAsia="zh-CN"/>
        </w:rPr>
        <w:t>为丰富小区业主的文化生活，物业公司每年组织社区文化活动不少于四次，每年活动经费不低于2万元，每次活动方案报物业管理委员会审核后实施。</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10.物业公司交接后，原物业服务人员更换率必须≧90%，否则物业管理委员会有权解除合同。</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 xml:space="preserve">  11.物业服务人员服务达不到要求的，采购方有权要求物业公司更换该人员。</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eastAsia" w:cs="Tahoma"/>
          <w:b/>
          <w:sz w:val="24"/>
        </w:rPr>
      </w:pPr>
      <w:r>
        <w:rPr>
          <w:rFonts w:hint="eastAsia" w:ascii="宋体" w:hAnsi="宋体" w:cs="Arial"/>
          <w:b/>
          <w:snapToGrid w:val="0"/>
          <w:color w:val="000000"/>
          <w:kern w:val="0"/>
          <w:sz w:val="24"/>
        </w:rPr>
        <w:t>▲</w:t>
      </w:r>
      <w:r>
        <w:rPr>
          <w:rFonts w:hint="eastAsia" w:cs="Tahoma"/>
          <w:b/>
          <w:sz w:val="24"/>
          <w:lang w:val="en-US" w:eastAsia="zh-CN"/>
        </w:rPr>
        <w:t>七</w:t>
      </w:r>
      <w:r>
        <w:rPr>
          <w:rFonts w:hint="eastAsia" w:cs="Tahoma"/>
          <w:b/>
          <w:sz w:val="24"/>
        </w:rPr>
        <w:t>、物业服务收费标准：</w:t>
      </w:r>
    </w:p>
    <w:p>
      <w:pPr>
        <w:pStyle w:val="2"/>
        <w:spacing w:line="500" w:lineRule="exact"/>
        <w:rPr>
          <w:rFonts w:ascii="宋体" w:hAnsi="宋体" w:cs="宋体"/>
          <w:kern w:val="1"/>
          <w:sz w:val="24"/>
        </w:rPr>
      </w:pPr>
      <w:r>
        <w:rPr>
          <w:rFonts w:hint="eastAsia" w:ascii="宋体" w:hAnsi="宋体" w:cs="宋体"/>
          <w:kern w:val="1"/>
          <w:sz w:val="24"/>
        </w:rPr>
        <w:t>1、综合服务费：</w:t>
      </w:r>
    </w:p>
    <w:tbl>
      <w:tblPr>
        <w:tblStyle w:val="2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eastAsia="zh-CN"/>
              </w:rPr>
              <w:t>序号</w:t>
            </w: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b/>
                <w:bCs/>
                <w:kern w:val="0"/>
                <w:sz w:val="24"/>
              </w:rPr>
            </w:pPr>
            <w:r>
              <w:rPr>
                <w:rFonts w:hint="eastAsia" w:ascii="宋体" w:hAnsi="宋体"/>
                <w:b/>
                <w:bCs/>
                <w:kern w:val="0"/>
                <w:sz w:val="24"/>
              </w:rPr>
              <w:t>基准单价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ascii="宋体" w:hAnsi="宋体"/>
                <w:b w:val="0"/>
                <w:bCs w:val="0"/>
                <w:kern w:val="0"/>
                <w:sz w:val="24"/>
              </w:rPr>
              <w:t>普通住宅（高层）</w:t>
            </w:r>
            <w:r>
              <w:rPr>
                <w:rFonts w:hint="eastAsia" w:cs="Arial" w:asciiTheme="minorEastAsia" w:hAnsiTheme="minorEastAsia" w:eastAsiaTheme="minorEastAsia"/>
                <w:b w:val="0"/>
                <w:bCs w:val="0"/>
                <w:color w:val="auto"/>
                <w:sz w:val="24"/>
                <w:lang w:val="en-US" w:eastAsia="zh-CN"/>
              </w:rPr>
              <w:t>（5层以上）</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sz w:val="24"/>
                <w:szCs w:val="24"/>
              </w:rPr>
            </w:pPr>
          </w:p>
          <w:p>
            <w:pPr>
              <w:pStyle w:val="2"/>
              <w:jc w:val="center"/>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119129</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1.3</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b w:val="0"/>
                <w:bCs w:val="0"/>
                <w:kern w:val="0"/>
                <w:sz w:val="24"/>
                <w:lang w:eastAsia="zh-CN"/>
              </w:rPr>
            </w:pPr>
            <w:r>
              <w:rPr>
                <w:rFonts w:hint="eastAsia" w:ascii="宋体" w:hAnsi="宋体"/>
                <w:b w:val="0"/>
                <w:bCs w:val="0"/>
                <w:kern w:val="0"/>
                <w:sz w:val="24"/>
              </w:rPr>
              <w:t>普通住宅（高层）</w:t>
            </w:r>
            <w:r>
              <w:rPr>
                <w:rFonts w:hint="eastAsia" w:ascii="宋体" w:hAnsi="宋体"/>
                <w:b w:val="0"/>
                <w:bCs w:val="0"/>
                <w:kern w:val="0"/>
                <w:sz w:val="24"/>
                <w:lang w:eastAsia="zh-CN"/>
              </w:rPr>
              <w:t>（</w:t>
            </w:r>
            <w:r>
              <w:rPr>
                <w:rFonts w:hint="eastAsia" w:cs="Arial" w:asciiTheme="minorEastAsia" w:hAnsiTheme="minorEastAsia" w:eastAsiaTheme="minorEastAsia"/>
                <w:b w:val="0"/>
                <w:bCs w:val="0"/>
                <w:color w:val="auto"/>
                <w:sz w:val="24"/>
                <w:lang w:val="en-US" w:eastAsia="zh-CN"/>
              </w:rPr>
              <w:t>1-4层</w:t>
            </w:r>
            <w:r>
              <w:rPr>
                <w:rFonts w:hint="eastAsia" w:ascii="宋体" w:hAnsi="宋体"/>
                <w:b w:val="0"/>
                <w:bCs w:val="0"/>
                <w:kern w:val="0"/>
                <w:sz w:val="24"/>
                <w:lang w:eastAsia="zh-CN"/>
              </w:rPr>
              <w:t>）</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36035</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1.1</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cs="Arial" w:asciiTheme="minorEastAsia" w:hAnsiTheme="minorEastAsia" w:eastAsiaTheme="minorEastAsia"/>
                <w:b w:val="0"/>
                <w:bCs w:val="0"/>
                <w:color w:val="auto"/>
                <w:sz w:val="24"/>
                <w:lang w:val="en-US" w:eastAsia="zh-CN"/>
              </w:rPr>
              <w:t>多层</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62107</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0.6</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4</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pStyle w:val="2"/>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1.4</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5</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11000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1.8</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val="en-US" w:eastAsia="zh-CN"/>
              </w:rPr>
              <w:t>6</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olor w:val="auto"/>
                <w:kern w:val="0"/>
                <w:sz w:val="24"/>
              </w:rPr>
            </w:pPr>
            <w:r>
              <w:rPr>
                <w:rFonts w:hint="eastAsia" w:ascii="宋体" w:hAnsi="宋体"/>
                <w:color w:val="auto"/>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1229个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default" w:ascii="宋体" w:hAnsi="宋体" w:eastAsia="宋体"/>
                <w:b/>
                <w:bCs/>
                <w:color w:val="auto"/>
                <w:kern w:val="0"/>
                <w:sz w:val="24"/>
                <w:lang w:val="en-US" w:eastAsia="zh-CN"/>
              </w:rPr>
            </w:pPr>
            <w:r>
              <w:rPr>
                <w:rFonts w:hint="eastAsia" w:ascii="宋体" w:hAnsi="宋体"/>
                <w:b/>
                <w:bCs/>
                <w:color w:val="auto"/>
                <w:kern w:val="0"/>
                <w:sz w:val="24"/>
              </w:rPr>
              <w:t>30</w:t>
            </w:r>
            <w:r>
              <w:rPr>
                <w:rFonts w:hint="eastAsia" w:ascii="宋体" w:hAnsi="宋体"/>
                <w:b/>
                <w:bCs/>
                <w:color w:val="auto"/>
                <w:kern w:val="0"/>
                <w:sz w:val="24"/>
                <w:lang w:eastAsia="zh-CN"/>
              </w:rPr>
              <w:t>元</w:t>
            </w:r>
            <w:r>
              <w:rPr>
                <w:rFonts w:hint="eastAsia" w:ascii="宋体" w:hAnsi="宋体"/>
                <w:b/>
                <w:bCs/>
                <w:color w:val="auto"/>
                <w:kern w:val="0"/>
                <w:sz w:val="24"/>
                <w:lang w:val="en-US" w:eastAsia="zh-CN"/>
              </w:rPr>
              <w:t>/个</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bl>
    <w:p>
      <w:pPr>
        <w:spacing w:line="500" w:lineRule="exact"/>
        <w:ind w:firstLine="482" w:firstLineChars="200"/>
        <w:jc w:val="left"/>
        <w:rPr>
          <w:rFonts w:hint="eastAsia" w:ascii="宋体" w:hAnsi="宋体"/>
          <w:b/>
          <w:bCs/>
          <w:color w:val="auto"/>
          <w:sz w:val="24"/>
        </w:rPr>
      </w:pPr>
      <w:r>
        <w:rPr>
          <w:rFonts w:hint="eastAsia" w:ascii="宋体" w:hAnsi="宋体"/>
          <w:b/>
          <w:bCs/>
          <w:color w:val="auto"/>
          <w:sz w:val="24"/>
        </w:rPr>
        <w:t>注：投标人报价不得高于此基准单价，否则按无效标处理。</w:t>
      </w:r>
    </w:p>
    <w:p>
      <w:pPr>
        <w:pStyle w:val="2"/>
        <w:spacing w:line="500" w:lineRule="exact"/>
        <w:ind w:firstLine="240" w:firstLineChars="100"/>
        <w:rPr>
          <w:rFonts w:hint="eastAsia" w:cs="Tahoma"/>
          <w:sz w:val="24"/>
        </w:rPr>
      </w:pPr>
      <w:r>
        <w:rPr>
          <w:rFonts w:hint="eastAsia" w:ascii="宋体" w:hAnsi="宋体"/>
          <w:sz w:val="24"/>
        </w:rPr>
        <w:t>2、</w:t>
      </w:r>
      <w:r>
        <w:rPr>
          <w:rFonts w:hint="eastAsia" w:ascii="宋体" w:hAnsi="宋体" w:cs="宋体"/>
          <w:kern w:val="1"/>
          <w:sz w:val="24"/>
        </w:rPr>
        <w:t>综合服务费序号中，第1、2、3</w:t>
      </w:r>
      <w:r>
        <w:rPr>
          <w:rFonts w:hint="eastAsia" w:ascii="宋体" w:hAnsi="宋体" w:cs="宋体"/>
          <w:kern w:val="1"/>
          <w:sz w:val="24"/>
          <w:lang w:eastAsia="zh-CN"/>
        </w:rPr>
        <w:t>、</w:t>
      </w:r>
      <w:r>
        <w:rPr>
          <w:rFonts w:hint="eastAsia" w:ascii="宋体" w:hAnsi="宋体" w:cs="宋体"/>
          <w:kern w:val="1"/>
          <w:sz w:val="24"/>
          <w:lang w:val="en-US" w:eastAsia="zh-CN"/>
        </w:rPr>
        <w:t>4、5</w:t>
      </w:r>
      <w:r>
        <w:rPr>
          <w:rFonts w:hint="eastAsia" w:ascii="宋体" w:hAnsi="宋体" w:cs="宋体"/>
          <w:kern w:val="1"/>
          <w:sz w:val="24"/>
        </w:rPr>
        <w:t>类型参与本次招标竞价，根据竞价计入物业服务合同，作为中标人向小区业主收取物业费计算依据。综合服务费序号中，第</w:t>
      </w:r>
      <w:r>
        <w:rPr>
          <w:rFonts w:hint="eastAsia" w:ascii="宋体" w:hAnsi="宋体" w:cs="宋体"/>
          <w:kern w:val="1"/>
          <w:sz w:val="24"/>
          <w:lang w:val="en-US" w:eastAsia="zh-CN"/>
        </w:rPr>
        <w:t>6</w:t>
      </w:r>
      <w:r>
        <w:rPr>
          <w:rFonts w:hint="eastAsia" w:ascii="宋体" w:hAnsi="宋体" w:cs="宋体"/>
          <w:kern w:val="1"/>
          <w:sz w:val="24"/>
        </w:rPr>
        <w:t>类型“地下车库”，不参与本次竞价,</w:t>
      </w:r>
      <w:r>
        <w:rPr>
          <w:rFonts w:hint="eastAsia" w:ascii="宋体" w:hAnsi="宋体"/>
          <w:kern w:val="0"/>
          <w:sz w:val="24"/>
        </w:rPr>
        <w:t xml:space="preserve"> 中标人按上表中收费。</w:t>
      </w:r>
    </w:p>
    <w:p>
      <w:pPr>
        <w:spacing w:line="500" w:lineRule="exact"/>
        <w:ind w:firstLine="360" w:firstLineChars="150"/>
        <w:jc w:val="left"/>
        <w:rPr>
          <w:rFonts w:hint="eastAsia"/>
        </w:rPr>
      </w:pPr>
      <w:r>
        <w:rPr>
          <w:rFonts w:hint="eastAsia" w:ascii="宋体" w:hAnsi="宋体" w:cs="宋体"/>
          <w:kern w:val="1"/>
          <w:sz w:val="24"/>
        </w:rPr>
        <w:t>3、如果业主要求中标单位清运装修垃圾，按执法局监管三家营运公司垃圾清运费标准为</w:t>
      </w:r>
      <w:r>
        <w:rPr>
          <w:rFonts w:hint="eastAsia" w:ascii="宋体" w:hAnsi="宋体" w:cs="宋体"/>
          <w:kern w:val="1"/>
          <w:sz w:val="24"/>
          <w:lang w:val="en-US" w:eastAsia="zh-CN"/>
        </w:rPr>
        <w:t>小车330元/车，大车</w:t>
      </w:r>
      <w:r>
        <w:rPr>
          <w:rFonts w:hint="eastAsia" w:ascii="宋体" w:hAnsi="宋体" w:cs="宋体"/>
          <w:kern w:val="1"/>
          <w:sz w:val="24"/>
        </w:rPr>
        <w:t>480元/车收取；如果业主自行清运装修垃圾，则中标单位不得收取装修垃圾清运费。</w:t>
      </w:r>
    </w:p>
    <w:p>
      <w:pPr>
        <w:pStyle w:val="2"/>
        <w:spacing w:line="500" w:lineRule="exact"/>
        <w:rPr>
          <w:rFonts w:hint="eastAsia" w:ascii="宋体" w:hAnsi="宋体" w:cs="Arial"/>
          <w:b/>
          <w:snapToGrid w:val="0"/>
          <w:color w:val="000000"/>
          <w:kern w:val="0"/>
          <w:sz w:val="24"/>
        </w:rPr>
      </w:pPr>
      <w:r>
        <w:rPr>
          <w:rFonts w:hint="eastAsia" w:ascii="宋体" w:hAnsi="宋体" w:cs="Arial"/>
          <w:b/>
          <w:snapToGrid w:val="0"/>
          <w:color w:val="000000"/>
          <w:kern w:val="0"/>
          <w:sz w:val="24"/>
          <w:lang w:eastAsia="zh-CN"/>
        </w:rPr>
        <w:t>八</w:t>
      </w:r>
      <w:r>
        <w:rPr>
          <w:rFonts w:hint="eastAsia" w:ascii="宋体" w:hAnsi="宋体" w:cs="Arial"/>
          <w:b/>
          <w:snapToGrid w:val="0"/>
          <w:color w:val="000000"/>
          <w:kern w:val="0"/>
          <w:sz w:val="24"/>
        </w:rPr>
        <w:t>、履约保证金</w:t>
      </w:r>
    </w:p>
    <w:p>
      <w:pPr>
        <w:pStyle w:val="2"/>
        <w:spacing w:line="440" w:lineRule="exact"/>
        <w:ind w:firstLine="480" w:firstLineChars="200"/>
        <w:rPr>
          <w:rFonts w:hint="eastAsia" w:ascii="宋体" w:hAnsi="宋体" w:cs="宋体"/>
          <w:kern w:val="1"/>
          <w:sz w:val="24"/>
        </w:rPr>
      </w:pP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30</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pStyle w:val="2"/>
        <w:rPr>
          <w:rFonts w:hint="eastAsia"/>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tabs>
          <w:tab w:val="left" w:pos="8280"/>
        </w:tabs>
        <w:autoSpaceDE w:val="0"/>
        <w:autoSpaceDN w:val="0"/>
        <w:adjustRightInd w:val="0"/>
        <w:spacing w:line="360" w:lineRule="auto"/>
        <w:ind w:right="25"/>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rPr>
      </w:pPr>
    </w:p>
    <w:p>
      <w:pPr>
        <w:pStyle w:val="3"/>
        <w:rPr>
          <w:rFonts w:hint="eastAsia" w:ascii="宋体" w:hAnsi="宋体"/>
          <w:b/>
          <w:color w:val="000000" w:themeColor="text1"/>
          <w:kern w:val="0"/>
          <w:sz w:val="36"/>
        </w:rPr>
      </w:pPr>
    </w:p>
    <w:p>
      <w:pPr>
        <w:rPr>
          <w:rFonts w:hint="eastAsia" w:ascii="宋体" w:hAnsi="宋体"/>
          <w:b/>
          <w:color w:val="000000" w:themeColor="text1"/>
          <w:kern w:val="0"/>
          <w:sz w:val="36"/>
        </w:rPr>
      </w:pPr>
    </w:p>
    <w:p>
      <w:pPr>
        <w:pStyle w:val="2"/>
        <w:rPr>
          <w:rFonts w:hint="eastAsia" w:ascii="宋体" w:hAnsi="宋体"/>
          <w:b/>
          <w:color w:val="000000" w:themeColor="text1"/>
          <w:kern w:val="0"/>
          <w:sz w:val="36"/>
        </w:rPr>
      </w:pPr>
    </w:p>
    <w:p>
      <w:pPr>
        <w:pStyle w:val="3"/>
        <w:rPr>
          <w:rFonts w:hint="eastAsia"/>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240" w:lineRule="auto"/>
        <w:jc w:val="center"/>
        <w:textAlignment w:val="auto"/>
        <w:rPr>
          <w:rStyle w:val="44"/>
          <w:rFonts w:hint="eastAsia" w:cs="宋体"/>
        </w:rPr>
      </w:pPr>
      <w:bookmarkStart w:id="3" w:name="_Toc40714637"/>
      <w:r>
        <w:rPr>
          <w:rStyle w:val="44"/>
          <w:rFonts w:hint="eastAsia" w:cs="宋体"/>
        </w:rPr>
        <w:t>投标人须知</w:t>
      </w:r>
      <w:bookmarkEnd w:id="3"/>
      <w:bookmarkStart w:id="4" w:name="_Toc302983094"/>
      <w:bookmarkStart w:id="5" w:name="_Toc306901445"/>
      <w:bookmarkStart w:id="6" w:name="_Toc283973075"/>
      <w:bookmarkStart w:id="7" w:name="_Toc257923936"/>
    </w:p>
    <w:p>
      <w:pPr>
        <w:pStyle w:val="5"/>
        <w:jc w:val="center"/>
        <w:rPr>
          <w:rFonts w:hint="eastAsia"/>
          <w:sz w:val="28"/>
          <w:szCs w:val="28"/>
        </w:rPr>
      </w:pPr>
      <w:bookmarkStart w:id="8" w:name="_Toc40714638"/>
      <w:r>
        <w:rPr>
          <w:rFonts w:hint="eastAsia"/>
          <w:sz w:val="28"/>
          <w:szCs w:val="28"/>
        </w:rPr>
        <w:t>投标人须知前附表</w:t>
      </w:r>
      <w:bookmarkEnd w:id="4"/>
      <w:bookmarkEnd w:id="5"/>
      <w:bookmarkEnd w:id="6"/>
      <w:bookmarkEnd w:id="7"/>
      <w:bookmarkEnd w:id="8"/>
    </w:p>
    <w:tbl>
      <w:tblPr>
        <w:tblStyle w:val="26"/>
        <w:tblW w:w="999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38"/>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序号</w:t>
            </w:r>
          </w:p>
        </w:tc>
        <w:tc>
          <w:tcPr>
            <w:tcW w:w="2038" w:type="dxa"/>
            <w:noWrap w:val="0"/>
            <w:vAlign w:val="center"/>
          </w:tcPr>
          <w:p>
            <w:pPr>
              <w:spacing w:line="300" w:lineRule="exact"/>
              <w:ind w:firstLine="211" w:firstLineChars="100"/>
              <w:jc w:val="center"/>
              <w:rPr>
                <w:rFonts w:hint="eastAsia" w:ascii="宋体" w:hAnsi="宋体" w:cs="宋体"/>
                <w:b/>
                <w:color w:val="000000"/>
                <w:szCs w:val="21"/>
              </w:rPr>
            </w:pPr>
            <w:r>
              <w:rPr>
                <w:rFonts w:hint="eastAsia" w:ascii="宋体" w:hAnsi="宋体" w:cs="宋体"/>
                <w:b/>
                <w:color w:val="000000"/>
                <w:szCs w:val="21"/>
              </w:rPr>
              <w:t>项   目</w:t>
            </w:r>
          </w:p>
        </w:tc>
        <w:tc>
          <w:tcPr>
            <w:tcW w:w="7215" w:type="dxa"/>
            <w:noWrap w:val="0"/>
            <w:vAlign w:val="center"/>
          </w:tcPr>
          <w:p>
            <w:pPr>
              <w:spacing w:line="300" w:lineRule="exact"/>
              <w:jc w:val="center"/>
              <w:rPr>
                <w:rFonts w:hint="eastAsia" w:ascii="宋体" w:hAnsi="宋体" w:cs="宋体"/>
                <w:b/>
                <w:color w:val="000000"/>
                <w:szCs w:val="21"/>
              </w:rPr>
            </w:pPr>
            <w:r>
              <w:rPr>
                <w:rFonts w:hint="eastAsia" w:ascii="宋体" w:hAnsi="宋体" w:cs="宋体"/>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项目名称</w:t>
            </w:r>
          </w:p>
        </w:tc>
        <w:tc>
          <w:tcPr>
            <w:tcW w:w="7215" w:type="dxa"/>
            <w:noWrap w:val="0"/>
            <w:vAlign w:val="center"/>
          </w:tcPr>
          <w:p>
            <w:pPr>
              <w:spacing w:line="360" w:lineRule="exact"/>
              <w:ind w:left="-2" w:leftChars="-1" w:firstLine="2" w:firstLineChars="1"/>
              <w:rPr>
                <w:rFonts w:hint="eastAsia" w:ascii="宋体" w:hAnsi="宋体" w:eastAsia="宋体" w:cs="宋体"/>
                <w:bCs/>
                <w:color w:val="000000"/>
                <w:szCs w:val="21"/>
                <w:lang w:eastAsia="zh-CN"/>
              </w:rPr>
            </w:pPr>
            <w:r>
              <w:rPr>
                <w:rFonts w:hint="eastAsia" w:ascii="宋体" w:hAnsi="宋体" w:cs="宋体"/>
                <w:szCs w:val="21"/>
                <w:lang w:eastAsia="zh-CN"/>
              </w:rPr>
              <w:t>三门县江景花苑物业管理项目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2</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招标内容</w:t>
            </w:r>
          </w:p>
        </w:tc>
        <w:tc>
          <w:tcPr>
            <w:tcW w:w="7215" w:type="dxa"/>
            <w:noWrap w:val="0"/>
            <w:vAlign w:val="center"/>
          </w:tcPr>
          <w:p>
            <w:pPr>
              <w:spacing w:line="360" w:lineRule="exact"/>
              <w:ind w:left="-2" w:leftChars="-1" w:firstLine="2" w:firstLineChars="1"/>
              <w:rPr>
                <w:rFonts w:hint="eastAsia" w:ascii="宋体" w:hAnsi="宋体" w:cs="宋体"/>
                <w:bCs/>
                <w:color w:val="000000"/>
                <w:szCs w:val="21"/>
              </w:rPr>
            </w:pPr>
            <w:r>
              <w:rPr>
                <w:rFonts w:hint="eastAsia" w:ascii="宋体" w:hAnsi="宋体" w:cs="宋体"/>
                <w:bCs/>
                <w:color w:val="000000"/>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3</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招标方式</w:t>
            </w:r>
          </w:p>
        </w:tc>
        <w:tc>
          <w:tcPr>
            <w:tcW w:w="7215" w:type="dxa"/>
            <w:noWrap w:val="0"/>
            <w:vAlign w:val="center"/>
          </w:tcPr>
          <w:p>
            <w:pPr>
              <w:rPr>
                <w:rFonts w:hint="eastAsia" w:ascii="宋体" w:hAnsi="宋体" w:cs="宋体"/>
                <w:bCs/>
                <w:color w:val="000000"/>
                <w:szCs w:val="21"/>
              </w:rPr>
            </w:pPr>
            <w:r>
              <w:rPr>
                <w:rFonts w:hint="eastAsia" w:ascii="宋体" w:hAnsi="宋体" w:cs="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szCs w:val="21"/>
              </w:rPr>
            </w:pPr>
            <w:r>
              <w:rPr>
                <w:rFonts w:hint="eastAsia" w:ascii="宋体" w:hAnsi="宋体" w:cs="宋体"/>
                <w:szCs w:val="21"/>
              </w:rPr>
              <w:t>4</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▲项目服务期</w:t>
            </w:r>
          </w:p>
        </w:tc>
        <w:tc>
          <w:tcPr>
            <w:tcW w:w="7215" w:type="dxa"/>
            <w:noWrap w:val="0"/>
            <w:vAlign w:val="center"/>
          </w:tcPr>
          <w:p>
            <w:pPr>
              <w:spacing w:line="360" w:lineRule="exact"/>
              <w:jc w:val="left"/>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5</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评标方法</w:t>
            </w:r>
          </w:p>
        </w:tc>
        <w:tc>
          <w:tcPr>
            <w:tcW w:w="7215" w:type="dxa"/>
            <w:noWrap w:val="0"/>
            <w:vAlign w:val="center"/>
          </w:tcPr>
          <w:p>
            <w:pPr>
              <w:spacing w:line="360" w:lineRule="exact"/>
              <w:jc w:val="left"/>
              <w:rPr>
                <w:rFonts w:hint="eastAsia" w:ascii="宋体" w:hAnsi="宋体" w:cs="宋体"/>
                <w:color w:val="000000"/>
                <w:szCs w:val="21"/>
              </w:rPr>
            </w:pPr>
            <w:r>
              <w:rPr>
                <w:rFonts w:hint="eastAsia" w:ascii="宋体" w:hAnsi="宋体" w:cs="宋体"/>
                <w:bCs/>
                <w:color w:val="00000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6</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▲投标文件有效期</w:t>
            </w:r>
          </w:p>
        </w:tc>
        <w:tc>
          <w:tcPr>
            <w:tcW w:w="7215" w:type="dxa"/>
            <w:noWrap w:val="0"/>
            <w:vAlign w:val="center"/>
          </w:tcPr>
          <w:p>
            <w:pPr>
              <w:pStyle w:val="25"/>
              <w:snapToGrid w:val="0"/>
              <w:rPr>
                <w:rFonts w:hint="eastAsia"/>
                <w:bCs/>
                <w:color w:val="000000"/>
                <w:sz w:val="21"/>
                <w:szCs w:val="21"/>
              </w:rPr>
            </w:pPr>
            <w:r>
              <w:rPr>
                <w:rFonts w:hint="eastAsia"/>
                <w:color w:val="000000"/>
                <w:sz w:val="21"/>
                <w:szCs w:val="21"/>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7</w:t>
            </w:r>
          </w:p>
        </w:tc>
        <w:tc>
          <w:tcPr>
            <w:tcW w:w="2038" w:type="dxa"/>
            <w:noWrap w:val="0"/>
            <w:vAlign w:val="center"/>
          </w:tcPr>
          <w:p>
            <w:pPr>
              <w:spacing w:line="360" w:lineRule="exact"/>
              <w:jc w:val="center"/>
              <w:rPr>
                <w:rFonts w:hint="eastAsia" w:ascii="宋体" w:hAnsi="宋体" w:cs="宋体"/>
                <w:bCs/>
                <w:color w:val="auto"/>
                <w:szCs w:val="21"/>
              </w:rPr>
            </w:pPr>
            <w:r>
              <w:rPr>
                <w:rFonts w:hint="eastAsia" w:ascii="宋体" w:hAnsi="宋体" w:cs="宋体"/>
                <w:bCs/>
                <w:color w:val="auto"/>
                <w:szCs w:val="21"/>
              </w:rPr>
              <w:t>▲投标保证金</w:t>
            </w:r>
          </w:p>
        </w:tc>
        <w:tc>
          <w:tcPr>
            <w:tcW w:w="7215" w:type="dxa"/>
            <w:noWrap w:val="0"/>
            <w:vAlign w:val="center"/>
          </w:tcPr>
          <w:p>
            <w:pPr>
              <w:spacing w:line="360" w:lineRule="exact"/>
              <w:rPr>
                <w:rFonts w:hint="eastAsia" w:ascii="宋体" w:hAnsi="宋体" w:cs="宋体"/>
                <w:color w:val="auto"/>
                <w:kern w:val="0"/>
                <w:szCs w:val="21"/>
              </w:rPr>
            </w:pPr>
            <w:r>
              <w:rPr>
                <w:rFonts w:hint="eastAsia" w:ascii="宋体" w:hAnsi="宋体" w:cs="宋体"/>
                <w:color w:val="auto"/>
                <w:kern w:val="0"/>
                <w:szCs w:val="21"/>
              </w:rPr>
              <w:t>人民币</w:t>
            </w:r>
            <w:r>
              <w:rPr>
                <w:rFonts w:hint="eastAsia" w:ascii="宋体" w:hAnsi="宋体" w:cs="宋体"/>
                <w:color w:val="auto"/>
                <w:kern w:val="0"/>
                <w:szCs w:val="21"/>
                <w:lang w:val="en-US" w:eastAsia="zh-CN"/>
              </w:rPr>
              <w:t>5</w:t>
            </w:r>
            <w:r>
              <w:rPr>
                <w:rFonts w:hint="eastAsia" w:ascii="宋体" w:hAnsi="宋体" w:cs="宋体"/>
                <w:color w:val="auto"/>
                <w:kern w:val="0"/>
                <w:szCs w:val="21"/>
              </w:rPr>
              <w:t>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8</w:t>
            </w:r>
          </w:p>
        </w:tc>
        <w:tc>
          <w:tcPr>
            <w:tcW w:w="2038" w:type="dxa"/>
            <w:noWrap w:val="0"/>
            <w:vAlign w:val="center"/>
          </w:tcPr>
          <w:p>
            <w:pPr>
              <w:spacing w:line="360" w:lineRule="exact"/>
              <w:jc w:val="center"/>
              <w:rPr>
                <w:rFonts w:hint="eastAsia" w:ascii="宋体" w:hAnsi="宋体" w:cs="宋体"/>
                <w:color w:val="FF0000"/>
                <w:szCs w:val="21"/>
              </w:rPr>
            </w:pPr>
            <w:r>
              <w:rPr>
                <w:rFonts w:hint="eastAsia" w:ascii="宋体" w:hAnsi="宋体" w:cs="宋体"/>
                <w:bCs/>
                <w:szCs w:val="21"/>
              </w:rPr>
              <w:t>▲投标文件份数</w:t>
            </w:r>
          </w:p>
        </w:tc>
        <w:tc>
          <w:tcPr>
            <w:tcW w:w="7215" w:type="dxa"/>
            <w:noWrap w:val="0"/>
            <w:vAlign w:val="center"/>
          </w:tcPr>
          <w:p>
            <w:pPr>
              <w:pStyle w:val="25"/>
              <w:snapToGrid w:val="0"/>
              <w:spacing w:before="0" w:beforeAutospacing="0" w:after="0" w:afterAutospacing="0" w:line="360" w:lineRule="exact"/>
              <w:rPr>
                <w:rFonts w:hint="eastAsia"/>
                <w:color w:val="FF0000"/>
                <w:sz w:val="21"/>
                <w:szCs w:val="21"/>
              </w:rPr>
            </w:pPr>
            <w:r>
              <w:rPr>
                <w:bCs/>
                <w:color w:val="auto"/>
                <w:kern w:val="2"/>
                <w:sz w:val="21"/>
                <w:szCs w:val="21"/>
              </w:rPr>
              <w:t xml:space="preserve">资格证明文件共 </w:t>
            </w:r>
            <w:r>
              <w:rPr>
                <w:rFonts w:hint="eastAsia"/>
                <w:bCs/>
                <w:color w:val="auto"/>
                <w:kern w:val="2"/>
                <w:sz w:val="21"/>
                <w:szCs w:val="21"/>
              </w:rPr>
              <w:t>5</w:t>
            </w:r>
            <w:r>
              <w:rPr>
                <w:bCs/>
                <w:color w:val="auto"/>
                <w:kern w:val="2"/>
                <w:sz w:val="21"/>
                <w:szCs w:val="21"/>
              </w:rPr>
              <w:t>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副本，封装成一袋），商务与技术文件共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副本，封装成一袋），报价文件共 5 份（</w:t>
            </w:r>
            <w:r>
              <w:rPr>
                <w:rFonts w:hint="eastAsia"/>
                <w:bCs/>
                <w:color w:val="auto"/>
                <w:kern w:val="2"/>
                <w:sz w:val="21"/>
                <w:szCs w:val="21"/>
              </w:rPr>
              <w:t>1</w:t>
            </w:r>
            <w:r>
              <w:rPr>
                <w:bCs/>
                <w:color w:val="auto"/>
                <w:kern w:val="2"/>
                <w:sz w:val="21"/>
                <w:szCs w:val="21"/>
              </w:rPr>
              <w:t>正本</w:t>
            </w:r>
            <w:r>
              <w:rPr>
                <w:rFonts w:hint="eastAsia"/>
                <w:bCs/>
                <w:color w:val="auto"/>
                <w:kern w:val="2"/>
                <w:sz w:val="21"/>
                <w:szCs w:val="21"/>
              </w:rPr>
              <w:t>4</w:t>
            </w:r>
            <w:r>
              <w:rPr>
                <w:bCs/>
                <w:color w:val="auto"/>
                <w:kern w:val="2"/>
                <w:sz w:val="21"/>
                <w:szCs w:val="21"/>
              </w:rPr>
              <w:t>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9</w:t>
            </w:r>
          </w:p>
        </w:tc>
        <w:tc>
          <w:tcPr>
            <w:tcW w:w="2038" w:type="dxa"/>
            <w:noWrap w:val="0"/>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投标文件</w:t>
            </w:r>
          </w:p>
          <w:p>
            <w:pPr>
              <w:autoSpaceDE w:val="0"/>
              <w:autoSpaceDN w:val="0"/>
              <w:adjustRightInd w:val="0"/>
              <w:spacing w:line="360" w:lineRule="exact"/>
              <w:jc w:val="center"/>
              <w:rPr>
                <w:rFonts w:hint="eastAsia" w:ascii="宋体" w:hAnsi="宋体" w:cs="宋体"/>
                <w:bCs/>
                <w:szCs w:val="21"/>
              </w:rPr>
            </w:pPr>
            <w:r>
              <w:rPr>
                <w:rFonts w:hint="eastAsia" w:ascii="宋体" w:hAnsi="宋体" w:cs="宋体"/>
                <w:szCs w:val="21"/>
              </w:rPr>
              <w:t>密封及装订</w:t>
            </w:r>
          </w:p>
        </w:tc>
        <w:tc>
          <w:tcPr>
            <w:tcW w:w="7215" w:type="dxa"/>
            <w:noWrap w:val="0"/>
            <w:vAlign w:val="center"/>
          </w:tcPr>
          <w:p>
            <w:pPr>
              <w:rPr>
                <w:rFonts w:hint="eastAsia" w:ascii="宋体" w:hAnsi="宋体" w:cs="宋体"/>
                <w:b/>
                <w:bCs/>
                <w:szCs w:val="21"/>
              </w:rPr>
            </w:pPr>
            <w:r>
              <w:rPr>
                <w:rFonts w:hint="eastAsia" w:ascii="宋体" w:hAnsi="宋体" w:cs="宋体"/>
                <w:bCs/>
                <w:szCs w:val="21"/>
              </w:rPr>
              <w:t>投标文件正、副本分别装订成册，密</w:t>
            </w:r>
            <w:r>
              <w:rPr>
                <w:rFonts w:hint="eastAsia"/>
                <w:bCs/>
                <w:szCs w:val="21"/>
              </w:rPr>
              <w:t>封装成一袋</w:t>
            </w:r>
            <w:r>
              <w:rPr>
                <w:rFonts w:hint="eastAsia" w:ascii="宋体" w:hAnsi="宋体" w:cs="宋体"/>
                <w:bCs/>
                <w:szCs w:val="21"/>
              </w:rPr>
              <w:t>。</w:t>
            </w:r>
            <w:r>
              <w:rPr>
                <w:rFonts w:hint="eastAsia" w:ascii="宋体" w:hAnsi="宋体" w:cs="宋体"/>
                <w:b/>
                <w:bCs/>
                <w:szCs w:val="21"/>
              </w:rPr>
              <w:t>原件无需密封但需带至开标现场备查。</w:t>
            </w:r>
          </w:p>
          <w:p>
            <w:pPr>
              <w:autoSpaceDE w:val="0"/>
              <w:autoSpaceDN w:val="0"/>
              <w:adjustRightInd w:val="0"/>
              <w:spacing w:line="360" w:lineRule="exact"/>
              <w:rPr>
                <w:rFonts w:hint="eastAsia" w:ascii="宋体" w:hAnsi="宋体" w:cs="宋体"/>
                <w:bCs/>
                <w:szCs w:val="21"/>
              </w:rPr>
            </w:pPr>
            <w:r>
              <w:rPr>
                <w:rFonts w:hint="eastAsia" w:ascii="宋体" w:hAnsi="宋体" w:cs="宋体"/>
                <w:bCs/>
                <w:szCs w:val="21"/>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738"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10</w:t>
            </w:r>
          </w:p>
        </w:tc>
        <w:tc>
          <w:tcPr>
            <w:tcW w:w="2038" w:type="dxa"/>
            <w:noWrap w:val="0"/>
            <w:vAlign w:val="center"/>
          </w:tcPr>
          <w:p>
            <w:pPr>
              <w:spacing w:line="360" w:lineRule="exact"/>
              <w:jc w:val="center"/>
              <w:rPr>
                <w:rFonts w:hint="eastAsia" w:ascii="宋体" w:hAnsi="宋体" w:cs="宋体"/>
                <w:bCs/>
                <w:color w:val="000000"/>
                <w:szCs w:val="21"/>
              </w:rPr>
            </w:pPr>
            <w:r>
              <w:rPr>
                <w:rFonts w:hint="eastAsia" w:ascii="宋体" w:hAnsi="宋体" w:cs="宋体"/>
                <w:bCs/>
                <w:color w:val="000000"/>
                <w:szCs w:val="21"/>
              </w:rPr>
              <w:t>▲投标文件提交截止及开标时间及地点</w:t>
            </w:r>
          </w:p>
        </w:tc>
        <w:tc>
          <w:tcPr>
            <w:tcW w:w="7215" w:type="dxa"/>
            <w:noWrap w:val="0"/>
            <w:vAlign w:val="center"/>
          </w:tcPr>
          <w:p>
            <w:pPr>
              <w:pStyle w:val="25"/>
              <w:snapToGrid w:val="0"/>
              <w:spacing w:before="0" w:beforeAutospacing="0" w:after="0" w:afterAutospacing="0" w:line="360" w:lineRule="exact"/>
              <w:rPr>
                <w:rFonts w:hint="eastAsia"/>
                <w:color w:val="000000"/>
                <w:sz w:val="21"/>
                <w:szCs w:val="21"/>
              </w:rPr>
            </w:pPr>
            <w:r>
              <w:rPr>
                <w:rFonts w:hint="eastAsia"/>
                <w:color w:val="000000"/>
                <w:sz w:val="21"/>
                <w:szCs w:val="21"/>
              </w:rPr>
              <w:t>时间：</w:t>
            </w:r>
            <w:r>
              <w:rPr>
                <w:rFonts w:hint="eastAsia"/>
                <w:color w:val="000000"/>
                <w:sz w:val="21"/>
                <w:szCs w:val="21"/>
                <w:u w:val="single"/>
              </w:rPr>
              <w:t>2021年</w:t>
            </w:r>
            <w:r>
              <w:rPr>
                <w:rFonts w:hint="eastAsia"/>
                <w:color w:val="000000"/>
                <w:sz w:val="21"/>
                <w:szCs w:val="21"/>
                <w:u w:val="single"/>
                <w:lang w:val="en-US" w:eastAsia="zh-CN"/>
              </w:rPr>
              <w:t>08</w:t>
            </w:r>
            <w:r>
              <w:rPr>
                <w:rFonts w:hint="eastAsia"/>
                <w:bCs/>
                <w:color w:val="000000"/>
                <w:sz w:val="21"/>
                <w:szCs w:val="21"/>
              </w:rPr>
              <w:t>月</w:t>
            </w:r>
            <w:r>
              <w:rPr>
                <w:rFonts w:hint="eastAsia"/>
                <w:bCs/>
                <w:color w:val="000000"/>
                <w:sz w:val="21"/>
                <w:szCs w:val="21"/>
                <w:u w:val="single"/>
                <w:lang w:val="en-US" w:eastAsia="zh-CN"/>
              </w:rPr>
              <w:t>12</w:t>
            </w:r>
            <w:r>
              <w:rPr>
                <w:rFonts w:hint="eastAsia"/>
                <w:bCs/>
                <w:color w:val="000000"/>
                <w:sz w:val="21"/>
                <w:szCs w:val="21"/>
              </w:rPr>
              <w:t>日</w:t>
            </w:r>
            <w:r>
              <w:rPr>
                <w:rFonts w:hint="eastAsia"/>
                <w:color w:val="000000"/>
                <w:sz w:val="21"/>
                <w:szCs w:val="21"/>
                <w:u w:val="single"/>
              </w:rPr>
              <w:t xml:space="preserve"> </w:t>
            </w:r>
            <w:r>
              <w:rPr>
                <w:rFonts w:hint="eastAsia"/>
                <w:color w:val="000000"/>
                <w:sz w:val="21"/>
                <w:szCs w:val="21"/>
                <w:u w:val="single"/>
                <w:lang w:val="en-US" w:eastAsia="zh-CN"/>
              </w:rPr>
              <w:t>09</w:t>
            </w:r>
            <w:r>
              <w:rPr>
                <w:rFonts w:hint="eastAsia"/>
                <w:color w:val="000000"/>
                <w:sz w:val="21"/>
                <w:szCs w:val="21"/>
              </w:rPr>
              <w:t>时</w:t>
            </w:r>
            <w:r>
              <w:rPr>
                <w:rFonts w:hint="eastAsia"/>
                <w:color w:val="000000"/>
                <w:sz w:val="21"/>
                <w:szCs w:val="21"/>
                <w:u w:val="single"/>
                <w:lang w:val="en-US" w:eastAsia="zh-CN"/>
              </w:rPr>
              <w:t xml:space="preserve"> 00</w:t>
            </w:r>
            <w:r>
              <w:rPr>
                <w:rFonts w:hint="eastAsia"/>
                <w:color w:val="000000"/>
                <w:sz w:val="21"/>
                <w:szCs w:val="21"/>
                <w:u w:val="single"/>
              </w:rPr>
              <w:t>分</w:t>
            </w:r>
            <w:r>
              <w:rPr>
                <w:rFonts w:hint="eastAsia"/>
                <w:color w:val="000000"/>
                <w:sz w:val="21"/>
                <w:szCs w:val="21"/>
              </w:rPr>
              <w:t>（北京时间）</w:t>
            </w:r>
          </w:p>
          <w:p>
            <w:pPr>
              <w:pStyle w:val="25"/>
              <w:snapToGrid w:val="0"/>
              <w:spacing w:before="0" w:beforeAutospacing="0" w:after="0" w:afterAutospacing="0" w:line="360" w:lineRule="exact"/>
              <w:rPr>
                <w:rFonts w:hint="eastAsia"/>
                <w:color w:val="000000"/>
                <w:sz w:val="21"/>
                <w:szCs w:val="21"/>
              </w:rPr>
            </w:pPr>
            <w:r>
              <w:rPr>
                <w:rFonts w:hint="eastAsia"/>
                <w:color w:val="000000"/>
                <w:sz w:val="21"/>
                <w:szCs w:val="21"/>
              </w:rPr>
              <w:t>地点：</w:t>
            </w:r>
            <w:r>
              <w:rPr>
                <w:rFonts w:hint="eastAsia"/>
                <w:color w:val="auto"/>
                <w:kern w:val="2"/>
                <w:sz w:val="21"/>
                <w:szCs w:val="21"/>
              </w:rPr>
              <w:t xml:space="preserve"> 三门县广场路22号交通大楼4楼（三门县公共资源交易中心）。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trPr>
        <w:tc>
          <w:tcPr>
            <w:tcW w:w="738" w:type="dxa"/>
            <w:tcBorders>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11</w:t>
            </w:r>
          </w:p>
        </w:tc>
        <w:tc>
          <w:tcPr>
            <w:tcW w:w="2038"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cs="宋体"/>
                <w:b/>
                <w:color w:val="000000"/>
                <w:szCs w:val="21"/>
                <w:lang w:val="zh-CN"/>
              </w:rPr>
            </w:pPr>
            <w:r>
              <w:rPr>
                <w:rFonts w:hint="eastAsia" w:ascii="宋体" w:hAnsi="宋体" w:cs="宋体"/>
                <w:bCs/>
                <w:color w:val="000000"/>
                <w:szCs w:val="21"/>
              </w:rPr>
              <w:t>答疑与澄清</w:t>
            </w:r>
          </w:p>
        </w:tc>
        <w:tc>
          <w:tcPr>
            <w:tcW w:w="7215" w:type="dxa"/>
            <w:tcBorders>
              <w:bottom w:val="single" w:color="auto" w:sz="4" w:space="0"/>
            </w:tcBorders>
            <w:noWrap w:val="0"/>
            <w:vAlign w:val="center"/>
          </w:tcPr>
          <w:p>
            <w:pPr>
              <w:autoSpaceDE w:val="0"/>
              <w:autoSpaceDN w:val="0"/>
              <w:adjustRightInd w:val="0"/>
              <w:spacing w:line="360" w:lineRule="exact"/>
              <w:rPr>
                <w:rFonts w:hint="eastAsia" w:ascii="宋体" w:hAnsi="宋体" w:cs="宋体"/>
                <w:bCs/>
                <w:color w:val="000000"/>
                <w:szCs w:val="21"/>
              </w:rPr>
            </w:pPr>
            <w:r>
              <w:rPr>
                <w:rFonts w:hint="eastAsia" w:ascii="宋体" w:hAnsi="宋体" w:cs="宋体"/>
                <w:bCs/>
                <w:color w:val="000000"/>
                <w:szCs w:val="21"/>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color w:val="000000"/>
                <w:szCs w:val="21"/>
              </w:rPr>
            </w:pPr>
            <w:r>
              <w:rPr>
                <w:rFonts w:hint="eastAsia" w:ascii="宋体" w:hAnsi="宋体" w:cs="宋体"/>
                <w:szCs w:val="21"/>
              </w:rPr>
              <w:t>12</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000000"/>
                <w:szCs w:val="21"/>
                <w:lang w:val="zh-CN"/>
              </w:rPr>
            </w:pPr>
            <w:r>
              <w:rPr>
                <w:rFonts w:hint="eastAsia" w:ascii="宋体" w:hAnsi="宋体" w:cs="宋体"/>
                <w:color w:val="000000"/>
                <w:szCs w:val="21"/>
                <w:lang w:val="zh-CN"/>
              </w:rPr>
              <w:t>实质性条款</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cs="宋体"/>
                <w:color w:val="000000"/>
                <w:kern w:val="0"/>
                <w:szCs w:val="21"/>
                <w:lang w:val="zh-CN"/>
              </w:rPr>
            </w:pPr>
            <w:r>
              <w:rPr>
                <w:rFonts w:hint="eastAsia" w:ascii="宋体" w:hAnsi="宋体" w:cs="宋体"/>
                <w:color w:val="000000"/>
                <w:kern w:val="0"/>
                <w:szCs w:val="21"/>
                <w:lang w:val="zh-CN"/>
              </w:rPr>
              <w:t>带</w:t>
            </w:r>
            <w:r>
              <w:rPr>
                <w:rFonts w:hint="eastAsia" w:ascii="宋体" w:hAnsi="宋体" w:cs="宋体"/>
                <w:bCs/>
                <w:color w:val="000000"/>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13</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履约保证金</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ascii="宋体" w:hAnsi="宋体" w:cs="宋体"/>
                <w:color w:val="auto"/>
                <w:highlight w:val="none"/>
              </w:rPr>
            </w:pPr>
            <w:r>
              <w:rPr>
                <w:rFonts w:hint="eastAsia" w:ascii="宋体" w:hAnsi="宋体" w:cs="宋体"/>
                <w:color w:val="auto"/>
                <w:highlight w:val="none"/>
              </w:rPr>
              <w:t>履约保证金人民币</w:t>
            </w:r>
            <w:r>
              <w:rPr>
                <w:rFonts w:hint="eastAsia" w:ascii="宋体" w:hAnsi="宋体" w:cs="宋体"/>
                <w:color w:val="auto"/>
                <w:highlight w:val="none"/>
                <w:lang w:val="en-US" w:eastAsia="zh-CN"/>
              </w:rPr>
              <w:t>30</w:t>
            </w:r>
            <w:r>
              <w:rPr>
                <w:rFonts w:hint="eastAsia" w:ascii="宋体" w:hAnsi="宋体" w:cs="宋体"/>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14</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解释权</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8" w:type="dxa"/>
            <w:tcBorders>
              <w:top w:val="single" w:color="auto" w:sz="4" w:space="0"/>
              <w:bottom w:val="single" w:color="auto" w:sz="4" w:space="0"/>
            </w:tcBorders>
            <w:noWrap w:val="0"/>
            <w:vAlign w:val="center"/>
          </w:tcPr>
          <w:p>
            <w:pPr>
              <w:spacing w:line="320" w:lineRule="exact"/>
              <w:jc w:val="center"/>
              <w:rPr>
                <w:rFonts w:hint="eastAsia" w:ascii="宋体" w:hAnsi="宋体" w:cs="宋体"/>
                <w:szCs w:val="21"/>
              </w:rPr>
            </w:pPr>
            <w:r>
              <w:rPr>
                <w:rFonts w:hint="eastAsia" w:ascii="宋体" w:hAnsi="宋体" w:cs="宋体"/>
                <w:szCs w:val="21"/>
              </w:rPr>
              <w:t>15</w:t>
            </w:r>
          </w:p>
        </w:tc>
        <w:tc>
          <w:tcPr>
            <w:tcW w:w="2038"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cs="宋体"/>
                <w:color w:val="auto"/>
                <w:szCs w:val="21"/>
              </w:rPr>
            </w:pPr>
            <w:r>
              <w:rPr>
                <w:rFonts w:hint="eastAsia" w:ascii="宋体" w:hAnsi="宋体" w:cs="宋体"/>
                <w:color w:val="auto"/>
                <w:szCs w:val="21"/>
              </w:rPr>
              <w:t>现场踏勘</w:t>
            </w:r>
          </w:p>
        </w:tc>
        <w:tc>
          <w:tcPr>
            <w:tcW w:w="7215"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cs="宋体"/>
                <w:color w:val="auto"/>
                <w:szCs w:val="21"/>
              </w:rPr>
            </w:pPr>
            <w:r>
              <w:rPr>
                <w:rFonts w:hint="eastAsia" w:ascii="宋体" w:hAnsi="宋体" w:cs="宋体"/>
                <w:color w:val="auto"/>
                <w:szCs w:val="21"/>
              </w:rPr>
              <w:t>各投标人自行踏勘小区</w:t>
            </w:r>
          </w:p>
        </w:tc>
      </w:tr>
    </w:tbl>
    <w:p>
      <w:pPr>
        <w:pStyle w:val="16"/>
        <w:snapToGrid w:val="0"/>
        <w:spacing w:line="360" w:lineRule="auto"/>
        <w:jc w:val="both"/>
        <w:outlineLvl w:val="1"/>
        <w:rPr>
          <w:rFonts w:hint="eastAsia" w:hAnsi="宋体"/>
          <w:bCs/>
          <w:sz w:val="28"/>
          <w:szCs w:val="28"/>
        </w:rPr>
      </w:pPr>
      <w:bookmarkStart w:id="9" w:name="_Toc302983095"/>
      <w:bookmarkStart w:id="10" w:name="_Toc306901446"/>
      <w:bookmarkStart w:id="11" w:name="_Toc40714639"/>
    </w:p>
    <w:p>
      <w:pPr>
        <w:pStyle w:val="16"/>
        <w:snapToGrid w:val="0"/>
        <w:spacing w:line="360" w:lineRule="auto"/>
        <w:jc w:val="center"/>
        <w:outlineLvl w:val="1"/>
        <w:rPr>
          <w:rFonts w:hint="eastAsia" w:hAnsi="宋体" w:cs="宋体"/>
          <w:sz w:val="30"/>
          <w:szCs w:val="30"/>
        </w:rPr>
      </w:pPr>
      <w:r>
        <w:rPr>
          <w:rFonts w:hint="eastAsia" w:hAnsi="宋体"/>
          <w:bCs/>
          <w:sz w:val="28"/>
          <w:szCs w:val="28"/>
        </w:rPr>
        <w:t>一、</w:t>
      </w:r>
      <w:bookmarkEnd w:id="9"/>
      <w:bookmarkEnd w:id="10"/>
      <w:r>
        <w:rPr>
          <w:rFonts w:hint="eastAsia" w:hAnsi="宋体"/>
          <w:bCs/>
          <w:sz w:val="28"/>
          <w:szCs w:val="28"/>
        </w:rPr>
        <w:t>总则</w:t>
      </w:r>
      <w:bookmarkEnd w:id="11"/>
    </w:p>
    <w:p>
      <w:pPr>
        <w:spacing w:line="360" w:lineRule="auto"/>
        <w:ind w:firstLine="422" w:firstLineChars="200"/>
        <w:rPr>
          <w:rFonts w:hint="eastAsia" w:ascii="宋体" w:hAnsi="宋体" w:cs="宋体"/>
          <w:b/>
          <w:szCs w:val="21"/>
        </w:rPr>
      </w:pPr>
      <w:r>
        <w:rPr>
          <w:rFonts w:hint="eastAsia" w:ascii="宋体" w:hAnsi="宋体" w:cs="宋体"/>
          <w:b/>
          <w:szCs w:val="21"/>
          <w:lang w:val="zh-CN"/>
        </w:rPr>
        <w:t>（一）</w:t>
      </w:r>
      <w:r>
        <w:rPr>
          <w:rFonts w:hint="eastAsia" w:ascii="宋体" w:hAnsi="宋体" w:cs="宋体"/>
          <w:b/>
          <w:szCs w:val="21"/>
        </w:rPr>
        <w:t>适用范围</w:t>
      </w:r>
    </w:p>
    <w:p>
      <w:pPr>
        <w:spacing w:line="360" w:lineRule="auto"/>
        <w:ind w:firstLine="420" w:firstLineChars="200"/>
        <w:rPr>
          <w:rFonts w:hint="eastAsia" w:ascii="宋体" w:hAnsi="宋体" w:cs="宋体"/>
          <w:szCs w:val="21"/>
          <w:lang w:val="zh-CN"/>
        </w:rPr>
      </w:pPr>
      <w:r>
        <w:rPr>
          <w:rFonts w:hint="eastAsia" w:ascii="宋体" w:hAnsi="宋体" w:cs="宋体"/>
          <w:szCs w:val="21"/>
        </w:rPr>
        <w:t>本招标文件适用于</w:t>
      </w:r>
      <w:r>
        <w:rPr>
          <w:rFonts w:hint="eastAsia" w:ascii="宋体" w:hAnsi="宋体" w:cs="宋体"/>
          <w:bCs/>
          <w:szCs w:val="21"/>
        </w:rPr>
        <w:t>本次</w:t>
      </w:r>
      <w:r>
        <w:rPr>
          <w:rFonts w:hint="eastAsia" w:ascii="宋体" w:hAnsi="宋体" w:cs="宋体"/>
          <w:szCs w:val="21"/>
        </w:rPr>
        <w:t>项目的招标、投标、评标、定标、验收、合同履约、付款等行为（法律、法规另有规定的，从其规定）。</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（二）定义</w:t>
      </w:r>
    </w:p>
    <w:p>
      <w:pPr>
        <w:spacing w:line="360" w:lineRule="auto"/>
        <w:ind w:firstLine="420" w:firstLineChars="200"/>
        <w:rPr>
          <w:rFonts w:hint="eastAsia" w:ascii="宋体" w:hAnsi="宋体" w:cs="宋体"/>
          <w:szCs w:val="21"/>
        </w:rPr>
      </w:pPr>
      <w:r>
        <w:rPr>
          <w:rFonts w:hint="eastAsia" w:ascii="宋体" w:hAnsi="宋体" w:cs="宋体"/>
          <w:szCs w:val="21"/>
        </w:rPr>
        <w:t xml:space="preserve">1.“招标人”系指 </w:t>
      </w:r>
      <w:r>
        <w:rPr>
          <w:rFonts w:hint="eastAsia" w:ascii="宋体" w:hAnsi="宋体" w:cs="宋体"/>
          <w:szCs w:val="21"/>
          <w:u w:val="single"/>
          <w:lang w:eastAsia="zh-CN"/>
        </w:rPr>
        <w:t>三门县江景花苑小区物业管理委员会</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“代理机构”指招标人委托招标的</w:t>
      </w:r>
      <w:r>
        <w:rPr>
          <w:rFonts w:hint="eastAsia" w:ascii="宋体" w:hAnsi="宋体" w:cs="宋体"/>
          <w:szCs w:val="21"/>
          <w:u w:val="single"/>
          <w:lang w:val="zh-CN"/>
        </w:rPr>
        <w:t>台州易欣工程管理有限公司</w:t>
      </w:r>
      <w:r>
        <w:rPr>
          <w:rFonts w:hint="eastAsia" w:ascii="宋体" w:hAnsi="宋体" w:cs="宋体"/>
          <w:szCs w:val="21"/>
          <w:lang w:val="zh-CN"/>
        </w:rPr>
        <w:t>。</w:t>
      </w:r>
    </w:p>
    <w:p>
      <w:pPr>
        <w:spacing w:line="360" w:lineRule="auto"/>
        <w:ind w:firstLine="420" w:firstLineChars="200"/>
        <w:rPr>
          <w:rFonts w:hint="eastAsia" w:ascii="宋体" w:hAnsi="宋体" w:cs="宋体"/>
          <w:szCs w:val="21"/>
        </w:rPr>
      </w:pPr>
      <w:r>
        <w:rPr>
          <w:rFonts w:hint="eastAsia" w:ascii="宋体" w:hAnsi="宋体" w:cs="宋体"/>
          <w:szCs w:val="21"/>
        </w:rPr>
        <w:t>3.“投标人”系指向代理机构提交投标文件的单位或个人。</w:t>
      </w:r>
    </w:p>
    <w:p>
      <w:pPr>
        <w:spacing w:line="360" w:lineRule="auto"/>
        <w:ind w:firstLine="420" w:firstLineChars="200"/>
        <w:rPr>
          <w:rFonts w:hint="eastAsia" w:ascii="宋体" w:hAnsi="宋体" w:cs="宋体"/>
          <w:szCs w:val="21"/>
        </w:rPr>
      </w:pPr>
      <w:r>
        <w:rPr>
          <w:rFonts w:hint="eastAsia" w:ascii="宋体" w:hAnsi="宋体" w:cs="宋体"/>
          <w:szCs w:val="21"/>
        </w:rPr>
        <w:t>4.“产品”系指供方按招标文件规定，须向招标人提供的一切设备、保险、税金、备品备件、工具、手册及其它有关技术资料和材料。</w:t>
      </w:r>
    </w:p>
    <w:p>
      <w:pPr>
        <w:spacing w:line="360" w:lineRule="auto"/>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60" w:lineRule="auto"/>
        <w:ind w:firstLine="420" w:firstLineChars="200"/>
        <w:rPr>
          <w:rFonts w:hint="eastAsia" w:ascii="宋体" w:hAnsi="宋体" w:cs="宋体"/>
          <w:szCs w:val="21"/>
        </w:rPr>
      </w:pPr>
      <w:r>
        <w:rPr>
          <w:rFonts w:hint="eastAsia" w:ascii="宋体" w:hAnsi="宋体" w:cs="宋体"/>
          <w:szCs w:val="21"/>
        </w:rPr>
        <w:t>6.“项目”系指投标人按招标文件规定向招标人提供的产品和服务。</w:t>
      </w:r>
    </w:p>
    <w:p>
      <w:pPr>
        <w:spacing w:line="360" w:lineRule="auto"/>
        <w:ind w:firstLine="420" w:firstLineChars="200"/>
        <w:rPr>
          <w:rFonts w:hint="eastAsia" w:ascii="宋体" w:hAnsi="宋体" w:cs="宋体"/>
          <w:szCs w:val="21"/>
        </w:rPr>
      </w:pPr>
      <w:r>
        <w:rPr>
          <w:rFonts w:hint="eastAsia" w:ascii="宋体" w:hAnsi="宋体" w:cs="宋体"/>
          <w:szCs w:val="21"/>
        </w:rPr>
        <w:t>7.“书面形式”包括信函、传真等。</w:t>
      </w:r>
    </w:p>
    <w:p>
      <w:pPr>
        <w:spacing w:line="360" w:lineRule="auto"/>
        <w:ind w:firstLine="420" w:firstLineChars="200"/>
        <w:rPr>
          <w:rFonts w:hint="eastAsia" w:ascii="宋体" w:hAnsi="宋体" w:cs="宋体"/>
          <w:szCs w:val="21"/>
          <w:lang w:val="zh-CN"/>
        </w:rPr>
      </w:pPr>
      <w:r>
        <w:rPr>
          <w:rFonts w:hint="eastAsia" w:ascii="宋体" w:hAnsi="宋体" w:cs="宋体"/>
          <w:szCs w:val="21"/>
        </w:rPr>
        <w:t>8.“▲”系指实质性要求条款。</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（三）招标方式</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本次招标采用公开招标方式进行。</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（四）投标费用</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1、不论投标结果如何，投标人均应自行承担所有与投标有关的全部费用（招标文件有相反规定除外）。</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2、本次招标代理费为人民币</w:t>
      </w:r>
      <w:r>
        <w:rPr>
          <w:rFonts w:hint="eastAsia" w:ascii="宋体" w:hAnsi="宋体" w:cs="宋体"/>
          <w:color w:val="000000"/>
          <w:szCs w:val="21"/>
          <w:highlight w:val="none"/>
          <w:u w:val="single"/>
          <w:lang w:val="en-US" w:eastAsia="zh-CN"/>
        </w:rPr>
        <w:t>20000</w:t>
      </w:r>
      <w:r>
        <w:rPr>
          <w:rFonts w:hint="eastAsia" w:ascii="宋体" w:hAnsi="宋体" w:cs="宋体"/>
          <w:color w:val="000000"/>
          <w:szCs w:val="21"/>
        </w:rPr>
        <w:t>元，由中标单位在领取中标通知书时支付。</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（五）联合体投标</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本项目不接受联合体投标。</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（六）转包与分包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本项目不允许转包。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本项目不可以分包。</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（七）特别说明</w:t>
      </w:r>
    </w:p>
    <w:p>
      <w:pPr>
        <w:pStyle w:val="16"/>
        <w:snapToGrid w:val="0"/>
        <w:spacing w:line="360" w:lineRule="auto"/>
        <w:ind w:left="2" w:leftChars="1" w:firstLine="420" w:firstLineChars="200"/>
        <w:rPr>
          <w:rFonts w:hAnsi="宋体"/>
          <w:szCs w:val="21"/>
        </w:rPr>
      </w:pPr>
      <w:bookmarkStart w:id="12" w:name="_Toc302983099"/>
      <w:bookmarkStart w:id="13" w:name="_Toc306901451"/>
      <w:r>
        <w:rPr>
          <w:rFonts w:hint="eastAsia" w:hAnsi="宋体"/>
          <w:szCs w:val="21"/>
        </w:rPr>
        <w:t>1、</w:t>
      </w:r>
      <w:r>
        <w:rPr>
          <w:rFonts w:hAnsi="宋体"/>
          <w:szCs w:val="21"/>
        </w:rPr>
        <w:t>投标人投标所使用的资格、信誉、荣誉、业绩与企业认证必须为本法人</w:t>
      </w:r>
      <w:r>
        <w:rPr>
          <w:rFonts w:hint="eastAsia" w:hAnsi="宋体"/>
          <w:szCs w:val="21"/>
        </w:rPr>
        <w:t>（或投标人）</w:t>
      </w:r>
      <w:r>
        <w:rPr>
          <w:rFonts w:hAnsi="宋体"/>
          <w:szCs w:val="21"/>
        </w:rPr>
        <w:t>所拥有。投标人投标所使用的采购项目实施人员必须为本法人</w:t>
      </w:r>
      <w:r>
        <w:rPr>
          <w:rFonts w:hint="eastAsia" w:hAnsi="宋体"/>
          <w:szCs w:val="21"/>
        </w:rPr>
        <w:t>（或投标人）</w:t>
      </w:r>
      <w:r>
        <w:rPr>
          <w:rFonts w:hAnsi="宋体"/>
          <w:szCs w:val="21"/>
        </w:rPr>
        <w:t>员工（</w:t>
      </w:r>
      <w:r>
        <w:rPr>
          <w:rFonts w:hint="eastAsia" w:hAnsi="宋体"/>
          <w:szCs w:val="21"/>
        </w:rPr>
        <w:t>指</w:t>
      </w:r>
      <w:r>
        <w:rPr>
          <w:rFonts w:hAnsi="宋体"/>
          <w:szCs w:val="21"/>
        </w:rPr>
        <w:t>本法人或控股公司正式员工）。</w:t>
      </w:r>
    </w:p>
    <w:p>
      <w:pPr>
        <w:spacing w:line="360" w:lineRule="auto"/>
        <w:ind w:firstLine="420" w:firstLineChars="200"/>
        <w:rPr>
          <w:rFonts w:ascii="宋体" w:hAnsi="宋体"/>
          <w:szCs w:val="21"/>
        </w:rPr>
      </w:pPr>
      <w:r>
        <w:rPr>
          <w:rFonts w:hint="eastAsia" w:ascii="宋体" w:hAnsi="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szCs w:val="21"/>
        </w:rPr>
        <w:tab/>
      </w:r>
    </w:p>
    <w:p>
      <w:pPr>
        <w:pStyle w:val="45"/>
        <w:snapToGrid w:val="0"/>
        <w:spacing w:line="360" w:lineRule="auto"/>
        <w:ind w:firstLineChars="0"/>
        <w:rPr>
          <w:rFonts w:ascii="宋体" w:hAnsi="宋体"/>
          <w:b/>
          <w:szCs w:val="21"/>
        </w:rPr>
      </w:pPr>
      <w:r>
        <w:rPr>
          <w:rFonts w:hint="eastAsia" w:ascii="宋体" w:hAnsi="宋体"/>
          <w:b/>
          <w:szCs w:val="21"/>
        </w:rPr>
        <w:t>3、</w:t>
      </w:r>
      <w:r>
        <w:rPr>
          <w:rFonts w:ascii="宋体" w:hAnsi="宋体"/>
          <w:b/>
          <w:szCs w:val="21"/>
        </w:rPr>
        <w:t>投标人在投标活动中提供任何虚假材料</w:t>
      </w:r>
      <w:r>
        <w:rPr>
          <w:rFonts w:hint="eastAsia" w:ascii="宋体" w:hAnsi="宋体"/>
          <w:b/>
          <w:szCs w:val="21"/>
        </w:rPr>
        <w:t>，</w:t>
      </w:r>
      <w:r>
        <w:rPr>
          <w:rFonts w:ascii="宋体" w:hAnsi="宋体"/>
          <w:b/>
          <w:szCs w:val="21"/>
        </w:rPr>
        <w:t>其投标无效，并报监管部门查处</w:t>
      </w:r>
      <w:r>
        <w:rPr>
          <w:rFonts w:hint="eastAsia" w:ascii="宋体" w:hAnsi="宋体"/>
          <w:b/>
          <w:szCs w:val="21"/>
        </w:rPr>
        <w:t>，同时投标保证金不予以退还</w:t>
      </w:r>
      <w:r>
        <w:rPr>
          <w:rFonts w:ascii="宋体" w:hAnsi="宋体"/>
          <w:b/>
          <w:szCs w:val="21"/>
        </w:rPr>
        <w:t>；</w:t>
      </w:r>
      <w:r>
        <w:rPr>
          <w:rFonts w:hint="eastAsia" w:ascii="宋体" w:hAnsi="宋体"/>
          <w:b/>
          <w:szCs w:val="21"/>
        </w:rPr>
        <w:t>中标后发现存在提供虚假材料谋取中标、成交的，</w:t>
      </w:r>
      <w:r>
        <w:rPr>
          <w:rFonts w:ascii="宋体" w:hAnsi="宋体"/>
          <w:b/>
          <w:szCs w:val="21"/>
        </w:rPr>
        <w:t>处以采购金额千分之</w:t>
      </w:r>
      <w:r>
        <w:rPr>
          <w:rFonts w:hint="eastAsia" w:ascii="宋体" w:hAnsi="宋体"/>
          <w:b/>
          <w:szCs w:val="21"/>
        </w:rPr>
        <w:t>八</w:t>
      </w:r>
      <w:r>
        <w:rPr>
          <w:rFonts w:ascii="宋体" w:hAnsi="宋体"/>
          <w:b/>
          <w:szCs w:val="21"/>
        </w:rPr>
        <w:t>的</w:t>
      </w:r>
      <w:r>
        <w:rPr>
          <w:rFonts w:hint="eastAsia" w:ascii="宋体" w:hAnsi="宋体"/>
          <w:b/>
          <w:szCs w:val="21"/>
        </w:rPr>
        <w:t>违约金，并上报主管部门，同时投标保证金不予以退还。</w:t>
      </w:r>
    </w:p>
    <w:p>
      <w:pPr>
        <w:pStyle w:val="45"/>
        <w:snapToGrid w:val="0"/>
        <w:spacing w:line="360" w:lineRule="auto"/>
        <w:ind w:firstLineChars="0"/>
        <w:rPr>
          <w:rFonts w:ascii="宋体" w:hAnsi="宋体"/>
          <w:szCs w:val="21"/>
        </w:rPr>
      </w:pPr>
      <w:r>
        <w:rPr>
          <w:rFonts w:hint="eastAsia" w:ascii="宋体" w:hAnsi="宋体"/>
          <w:szCs w:val="21"/>
        </w:rPr>
        <w:t>4、投标人被列入“黑名单”的，采购组织单位将根据《浙江省政府采购供应商注册及诚信管理暂行办法》第四十六条之规定，在处罚有效期内，资格审查时不予通过。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5、投标人不得相互串通投标报价，不得妨碍其他投标人的公平竞争，不得损害招标人或其他投标人的合法权益，投标人不得以向招标人、评标委员会成员行贿或者采取其他不正当手段谋取中标。</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6、为采购项目提供整体设计、规范编制或者项目管理、监理、检测等服务的供应商，不得再参加该采购项目的其他采购活动。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7、投标文件格式中的表格式样可以根据项目差别做适当调整,但应当保持表格样式基本形态不变。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8、单位负责人为同一人或者存在直接控股、管理关系的不同供应商，不得参加同一合同项下的政府采购活动。</w:t>
      </w:r>
    </w:p>
    <w:p>
      <w:pPr>
        <w:pStyle w:val="16"/>
        <w:snapToGrid w:val="0"/>
        <w:spacing w:line="360" w:lineRule="auto"/>
        <w:jc w:val="center"/>
        <w:outlineLvl w:val="1"/>
        <w:rPr>
          <w:rFonts w:hint="eastAsia" w:hAnsi="宋体"/>
          <w:b/>
          <w:sz w:val="28"/>
          <w:szCs w:val="28"/>
        </w:rPr>
      </w:pPr>
      <w:bookmarkStart w:id="14" w:name="_Toc40714640"/>
      <w:r>
        <w:rPr>
          <w:rFonts w:hint="eastAsia" w:hAnsi="宋体"/>
          <w:b/>
          <w:sz w:val="28"/>
          <w:szCs w:val="28"/>
        </w:rPr>
        <w:t>二、招标文件</w:t>
      </w:r>
      <w:bookmarkEnd w:id="12"/>
      <w:bookmarkEnd w:id="13"/>
      <w:bookmarkEnd w:id="14"/>
    </w:p>
    <w:p>
      <w:pPr>
        <w:spacing w:line="360" w:lineRule="auto"/>
        <w:rPr>
          <w:rFonts w:hint="eastAsia" w:ascii="宋体" w:hAnsi="宋体" w:cs="宋体"/>
          <w:b/>
          <w:szCs w:val="21"/>
          <w:lang w:val="zh-CN"/>
        </w:rPr>
      </w:pPr>
      <w:r>
        <w:rPr>
          <w:rFonts w:hint="eastAsia" w:ascii="宋体" w:hAnsi="宋体" w:cs="宋体"/>
          <w:b/>
          <w:szCs w:val="21"/>
          <w:lang w:val="zh-CN"/>
        </w:rPr>
        <w:t>（一）招标文件的构成</w:t>
      </w:r>
    </w:p>
    <w:p>
      <w:pPr>
        <w:spacing w:line="360" w:lineRule="auto"/>
        <w:ind w:firstLine="420" w:firstLineChars="200"/>
        <w:rPr>
          <w:rFonts w:hint="eastAsia" w:ascii="宋体" w:hAnsi="宋体" w:cs="宋体"/>
          <w:szCs w:val="21"/>
          <w:lang w:val="zh-CN"/>
        </w:rPr>
      </w:pPr>
      <w:r>
        <w:rPr>
          <w:rFonts w:hint="eastAsia" w:ascii="宋体" w:hAnsi="宋体"/>
          <w:color w:val="000000"/>
          <w:kern w:val="0"/>
          <w:szCs w:val="21"/>
        </w:rPr>
        <w:t>招标文件由招标文件总目录所列内容组成。</w:t>
      </w:r>
    </w:p>
    <w:p>
      <w:pPr>
        <w:spacing w:line="360" w:lineRule="auto"/>
        <w:rPr>
          <w:rFonts w:hint="eastAsia" w:ascii="宋体" w:hAnsi="宋体" w:cs="宋体"/>
          <w:b/>
          <w:szCs w:val="21"/>
          <w:lang w:val="zh-CN"/>
        </w:rPr>
      </w:pPr>
      <w:r>
        <w:rPr>
          <w:rFonts w:hint="eastAsia" w:ascii="宋体" w:hAnsi="宋体" w:cs="宋体"/>
          <w:b/>
          <w:szCs w:val="21"/>
          <w:lang w:val="zh-CN"/>
        </w:rPr>
        <w:t>（二）招标文件的澄清与修改</w:t>
      </w:r>
    </w:p>
    <w:p>
      <w:pPr>
        <w:spacing w:line="360" w:lineRule="auto"/>
        <w:ind w:firstLine="420" w:firstLineChars="200"/>
        <w:rPr>
          <w:rFonts w:ascii="宋体" w:hAnsi="宋体"/>
          <w:kern w:val="0"/>
          <w:szCs w:val="21"/>
        </w:rPr>
      </w:pPr>
      <w:r>
        <w:rPr>
          <w:rFonts w:hint="eastAsia" w:ascii="宋体" w:hAnsi="宋体" w:cs="宋体"/>
          <w:szCs w:val="21"/>
          <w:lang w:val="zh-CN"/>
        </w:rPr>
        <w:t>1</w:t>
      </w:r>
      <w:r>
        <w:rPr>
          <w:rFonts w:hint="eastAsia" w:ascii="宋体" w:hAnsi="宋体" w:cs="宋体"/>
          <w:szCs w:val="21"/>
        </w:rPr>
        <w:t>.</w:t>
      </w:r>
      <w:r>
        <w:rPr>
          <w:rFonts w:hint="eastAsia" w:ascii="宋体" w:hAnsi="宋体"/>
          <w:kern w:val="0"/>
          <w:szCs w:val="21"/>
        </w:rPr>
        <w:t xml:space="preserve">代理机构可视招标具体情况对已发出的招标文件进行必要的澄清或者修改。澄清或者修改的内容可能影响投标文件编制的，招标人或者代理机构应当在投标截止时间至少15日前，在原公告发布媒体上发布澄清公告，澄清或者修改的内容为招标文件的组成部分；不足15日的，招标人或者代理机构应当顺延提交投标文件的截止时间。 </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2.投标人在规定的时间内未对招标文件提出疑问、质疑或要求澄清的，将视其为无异议。</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3.当招标文件与招标文件的澄清、修改、补充等在同一内容的表述上不一致时，以最后发出的书面文件为准。</w:t>
      </w:r>
    </w:p>
    <w:p>
      <w:pPr>
        <w:pStyle w:val="16"/>
        <w:snapToGrid w:val="0"/>
        <w:spacing w:line="360" w:lineRule="auto"/>
        <w:jc w:val="center"/>
        <w:outlineLvl w:val="1"/>
        <w:rPr>
          <w:rFonts w:hint="eastAsia" w:hAnsi="宋体"/>
          <w:b/>
          <w:sz w:val="28"/>
          <w:szCs w:val="28"/>
        </w:rPr>
      </w:pPr>
      <w:bookmarkStart w:id="15" w:name="_Toc173810695"/>
      <w:bookmarkStart w:id="16" w:name="_Toc255459640"/>
      <w:bookmarkStart w:id="17" w:name="_Toc40714641"/>
      <w:bookmarkStart w:id="18" w:name="_Toc255821818"/>
      <w:bookmarkStart w:id="19" w:name="_Toc302983100"/>
      <w:bookmarkStart w:id="20" w:name="_Toc306901452"/>
      <w:bookmarkStart w:id="21" w:name="_Toc255819824"/>
      <w:r>
        <w:rPr>
          <w:rFonts w:hint="eastAsia" w:hAnsi="宋体"/>
          <w:b/>
          <w:sz w:val="28"/>
          <w:szCs w:val="28"/>
        </w:rPr>
        <w:t>三、投标文件</w:t>
      </w:r>
      <w:bookmarkEnd w:id="15"/>
      <w:bookmarkEnd w:id="16"/>
      <w:bookmarkEnd w:id="17"/>
      <w:bookmarkEnd w:id="18"/>
      <w:bookmarkEnd w:id="19"/>
      <w:bookmarkEnd w:id="20"/>
      <w:bookmarkEnd w:id="21"/>
    </w:p>
    <w:p>
      <w:pPr>
        <w:autoSpaceDE w:val="0"/>
        <w:autoSpaceDN w:val="0"/>
        <w:adjustRightInd w:val="0"/>
        <w:spacing w:line="360" w:lineRule="auto"/>
        <w:ind w:firstLine="422" w:firstLineChars="200"/>
        <w:rPr>
          <w:rFonts w:ascii="宋体" w:hAnsi="宋体"/>
          <w:b/>
          <w:bCs/>
          <w:kern w:val="0"/>
          <w:szCs w:val="21"/>
        </w:rPr>
      </w:pPr>
      <w:r>
        <w:rPr>
          <w:rFonts w:hint="eastAsia" w:ascii="宋体"/>
          <w:b/>
          <w:szCs w:val="21"/>
          <w:lang w:val="zh-CN"/>
        </w:rPr>
        <w:t>（一）</w:t>
      </w:r>
      <w:r>
        <w:rPr>
          <w:rFonts w:hint="eastAsia" w:ascii="宋体" w:hAnsi="宋体"/>
          <w:b/>
          <w:bCs/>
          <w:kern w:val="0"/>
          <w:szCs w:val="21"/>
        </w:rPr>
        <w:t>投标文件的组成</w:t>
      </w:r>
    </w:p>
    <w:p>
      <w:pPr>
        <w:spacing w:line="360" w:lineRule="auto"/>
        <w:ind w:firstLine="420" w:firstLineChars="200"/>
        <w:rPr>
          <w:rFonts w:hint="eastAsia" w:ascii="宋体" w:hAnsi="宋体" w:cs="宋体"/>
          <w:szCs w:val="21"/>
        </w:rPr>
      </w:pPr>
      <w:r>
        <w:rPr>
          <w:rFonts w:hint="eastAsia" w:ascii="宋体" w:hAnsi="宋体"/>
          <w:kern w:val="0"/>
          <w:szCs w:val="21"/>
        </w:rPr>
        <w:t xml:space="preserve">    投标人接到招标文件后，按照采购组织机构的要求提供：资格证明文件、商务与技术文件和报价文件。</w:t>
      </w:r>
      <w:r>
        <w:rPr>
          <w:rFonts w:hint="eastAsia" w:ascii="宋体" w:hAnsi="宋体"/>
          <w:kern w:val="0"/>
          <w:szCs w:val="21"/>
          <w:lang w:val="zh-CN"/>
        </w:rPr>
        <w:t>【特别提示：提供资料原件的，原件另行包装】</w:t>
      </w:r>
    </w:p>
    <w:p>
      <w:pPr>
        <w:snapToGrid w:val="0"/>
        <w:spacing w:line="360" w:lineRule="auto"/>
        <w:ind w:firstLine="422" w:firstLineChars="200"/>
        <w:rPr>
          <w:rFonts w:ascii="宋体" w:hAnsi="宋体"/>
          <w:kern w:val="0"/>
          <w:szCs w:val="21"/>
        </w:rPr>
      </w:pPr>
      <w:r>
        <w:rPr>
          <w:rFonts w:hint="eastAsia" w:ascii="宋体" w:hAnsi="宋体" w:cs="宋体"/>
          <w:b/>
          <w:szCs w:val="21"/>
        </w:rPr>
        <w:t>▲</w:t>
      </w:r>
      <w:r>
        <w:rPr>
          <w:rFonts w:hint="eastAsia" w:ascii="宋体" w:hAnsi="宋体"/>
          <w:b/>
          <w:szCs w:val="21"/>
        </w:rPr>
        <w:t>1、资格证明</w:t>
      </w:r>
      <w:r>
        <w:rPr>
          <w:rFonts w:ascii="宋体" w:hAnsi="宋体"/>
          <w:b/>
          <w:szCs w:val="21"/>
        </w:rPr>
        <w:t>文件</w:t>
      </w:r>
      <w:r>
        <w:rPr>
          <w:rFonts w:hint="eastAsia" w:ascii="宋体" w:hAnsi="宋体"/>
          <w:b/>
          <w:szCs w:val="21"/>
        </w:rPr>
        <w:t>的组成：</w:t>
      </w:r>
    </w:p>
    <w:p>
      <w:pPr>
        <w:pStyle w:val="16"/>
        <w:spacing w:line="360" w:lineRule="auto"/>
        <w:rPr>
          <w:szCs w:val="21"/>
        </w:rPr>
      </w:pPr>
      <w:r>
        <w:rPr>
          <w:rFonts w:hint="eastAsia"/>
          <w:szCs w:val="21"/>
        </w:rPr>
        <w:t>（1）投标声明书（见附件1）；</w:t>
      </w:r>
    </w:p>
    <w:p>
      <w:pPr>
        <w:pStyle w:val="16"/>
        <w:spacing w:line="360" w:lineRule="auto"/>
        <w:rPr>
          <w:szCs w:val="21"/>
        </w:rPr>
      </w:pPr>
      <w:r>
        <w:rPr>
          <w:rFonts w:hint="eastAsia"/>
          <w:szCs w:val="21"/>
        </w:rPr>
        <w:t>（2）授权委托书（法定代表人亲自办理投标事宜的，则无需提交)（见附件2）；</w:t>
      </w:r>
    </w:p>
    <w:p>
      <w:pPr>
        <w:pStyle w:val="16"/>
        <w:spacing w:line="360" w:lineRule="auto"/>
        <w:rPr>
          <w:szCs w:val="21"/>
        </w:rPr>
      </w:pPr>
      <w:r>
        <w:rPr>
          <w:rFonts w:hint="eastAsia"/>
          <w:szCs w:val="21"/>
        </w:rPr>
        <w:t>（3）提供有效的营业执照复印件；如事业单位参加投标的，则提供有效的《事业单位法人证书》复印件；</w:t>
      </w:r>
    </w:p>
    <w:p>
      <w:pPr>
        <w:pStyle w:val="16"/>
        <w:spacing w:line="360" w:lineRule="auto"/>
        <w:rPr>
          <w:rFonts w:hint="eastAsia"/>
          <w:szCs w:val="21"/>
        </w:rPr>
      </w:pPr>
      <w:r>
        <w:rPr>
          <w:rFonts w:hint="eastAsia"/>
          <w:kern w:val="21"/>
          <w:szCs w:val="21"/>
          <w:lang w:val="zh-CN"/>
        </w:rPr>
        <w:t>（</w:t>
      </w:r>
      <w:r>
        <w:rPr>
          <w:rFonts w:hint="eastAsia"/>
          <w:kern w:val="21"/>
          <w:szCs w:val="21"/>
        </w:rPr>
        <w:t>4）</w:t>
      </w:r>
      <w:r>
        <w:rPr>
          <w:rFonts w:hint="eastAsia"/>
          <w:szCs w:val="21"/>
        </w:rPr>
        <w:t>财务状况报告，依法缴纳税收（完税或免税)和社会保障资金的相关材料；</w:t>
      </w:r>
    </w:p>
    <w:p>
      <w:pPr>
        <w:pStyle w:val="16"/>
        <w:spacing w:line="360" w:lineRule="auto"/>
        <w:rPr>
          <w:b/>
          <w:szCs w:val="21"/>
        </w:rPr>
      </w:pPr>
      <w:r>
        <w:rPr>
          <w:rFonts w:hint="eastAsia"/>
          <w:b/>
          <w:szCs w:val="21"/>
        </w:rPr>
        <w:t>（5）承诺书（见附件3）。</w:t>
      </w:r>
    </w:p>
    <w:p>
      <w:pPr>
        <w:tabs>
          <w:tab w:val="left" w:pos="1898"/>
        </w:tabs>
        <w:spacing w:line="360" w:lineRule="auto"/>
        <w:ind w:firstLine="480"/>
        <w:rPr>
          <w:rFonts w:hint="eastAsia" w:ascii="宋体" w:hAnsi="宋体" w:cs="宋体"/>
          <w:szCs w:val="21"/>
        </w:rPr>
      </w:pPr>
      <w:r>
        <w:rPr>
          <w:rFonts w:hint="eastAsia" w:ascii="宋体" w:hAnsi="宋体"/>
          <w:b/>
          <w:szCs w:val="21"/>
        </w:rPr>
        <w:t>2、商务与技术文件的组成：</w:t>
      </w:r>
    </w:p>
    <w:p>
      <w:pPr>
        <w:pStyle w:val="16"/>
        <w:spacing w:line="380" w:lineRule="exact"/>
        <w:rPr>
          <w:rFonts w:cs="宋体"/>
          <w:szCs w:val="21"/>
        </w:rPr>
      </w:pPr>
      <w:r>
        <w:rPr>
          <w:rFonts w:hint="eastAsia" w:cs="宋体"/>
          <w:szCs w:val="21"/>
        </w:rPr>
        <w:t>（1）、投标人</w:t>
      </w:r>
      <w:r>
        <w:rPr>
          <w:rFonts w:cs="宋体"/>
          <w:szCs w:val="21"/>
        </w:rPr>
        <w:t>情况表</w:t>
      </w:r>
      <w:r>
        <w:rPr>
          <w:rFonts w:hint="eastAsia" w:cs="宋体"/>
          <w:szCs w:val="21"/>
        </w:rPr>
        <w:t>：</w:t>
      </w:r>
      <w:r>
        <w:rPr>
          <w:rFonts w:hint="eastAsia"/>
          <w:kern w:val="0"/>
          <w:szCs w:val="21"/>
        </w:rPr>
        <w:t>如企业规模、经营业绩、人员与技术力量等</w:t>
      </w:r>
      <w:r>
        <w:rPr>
          <w:rFonts w:hint="eastAsia" w:cs="宋体"/>
          <w:szCs w:val="21"/>
        </w:rPr>
        <w:t>（附件4）；</w:t>
      </w:r>
    </w:p>
    <w:p>
      <w:pPr>
        <w:pStyle w:val="16"/>
        <w:spacing w:line="380" w:lineRule="exact"/>
        <w:rPr>
          <w:rFonts w:hint="eastAsia" w:cs="宋体"/>
          <w:szCs w:val="21"/>
        </w:rPr>
      </w:pPr>
      <w:r>
        <w:rPr>
          <w:rFonts w:hint="eastAsia" w:cs="宋体"/>
          <w:szCs w:val="21"/>
        </w:rPr>
        <w:t>（2）、类似业绩一览表（如有）（附件5）（附上每个业绩合同复印件）；</w:t>
      </w:r>
    </w:p>
    <w:p>
      <w:pPr>
        <w:pStyle w:val="16"/>
        <w:spacing w:line="380" w:lineRule="exact"/>
        <w:rPr>
          <w:rFonts w:cs="宋体"/>
          <w:szCs w:val="21"/>
        </w:rPr>
      </w:pPr>
      <w:r>
        <w:rPr>
          <w:rFonts w:hint="eastAsia" w:cs="宋体"/>
          <w:szCs w:val="21"/>
        </w:rPr>
        <w:t>（3）、项目负责人简历表（附件6）；</w:t>
      </w:r>
    </w:p>
    <w:p>
      <w:pPr>
        <w:pStyle w:val="16"/>
        <w:spacing w:line="380" w:lineRule="exact"/>
        <w:rPr>
          <w:rFonts w:cs="宋体"/>
          <w:szCs w:val="21"/>
        </w:rPr>
      </w:pPr>
      <w:r>
        <w:rPr>
          <w:rFonts w:hint="eastAsia" w:cs="宋体"/>
          <w:szCs w:val="21"/>
        </w:rPr>
        <w:t>（4）、项目实施人员一览表（附件7）；</w:t>
      </w:r>
    </w:p>
    <w:p>
      <w:pPr>
        <w:pStyle w:val="16"/>
        <w:spacing w:line="380" w:lineRule="exact"/>
        <w:rPr>
          <w:rFonts w:hint="eastAsia" w:cs="宋体"/>
          <w:kern w:val="21"/>
          <w:szCs w:val="21"/>
          <w:lang w:val="zh-CN"/>
        </w:rPr>
      </w:pPr>
      <w:r>
        <w:rPr>
          <w:rFonts w:hint="eastAsia" w:cs="宋体"/>
          <w:kern w:val="21"/>
          <w:szCs w:val="21"/>
          <w:lang w:val="zh-CN"/>
        </w:rPr>
        <w:t>（5）、主要施工设备表（附件8）（提供购买凭证发票或收据）；</w:t>
      </w:r>
    </w:p>
    <w:p>
      <w:pPr>
        <w:pStyle w:val="16"/>
        <w:spacing w:line="380" w:lineRule="exact"/>
        <w:rPr>
          <w:rFonts w:hint="eastAsia" w:cs="宋体"/>
          <w:kern w:val="21"/>
          <w:szCs w:val="21"/>
        </w:rPr>
      </w:pPr>
      <w:r>
        <w:rPr>
          <w:rFonts w:hint="eastAsia" w:cs="宋体"/>
          <w:kern w:val="21"/>
          <w:szCs w:val="21"/>
        </w:rPr>
        <w:t>（6）、商务需求响应表（附件9）；</w:t>
      </w:r>
    </w:p>
    <w:p>
      <w:pPr>
        <w:pStyle w:val="16"/>
        <w:spacing w:line="380" w:lineRule="exact"/>
        <w:rPr>
          <w:rFonts w:hint="eastAsia" w:cs="宋体"/>
          <w:kern w:val="21"/>
          <w:szCs w:val="21"/>
        </w:rPr>
      </w:pPr>
      <w:r>
        <w:rPr>
          <w:rFonts w:hint="eastAsia" w:cs="宋体"/>
          <w:kern w:val="21"/>
          <w:szCs w:val="21"/>
        </w:rPr>
        <w:t>（7）、技术需求响应表（附件10）；</w:t>
      </w:r>
    </w:p>
    <w:p>
      <w:pPr>
        <w:pStyle w:val="16"/>
        <w:spacing w:line="380" w:lineRule="exact"/>
        <w:rPr>
          <w:rFonts w:hint="eastAsia" w:cs="宋体"/>
          <w:szCs w:val="21"/>
        </w:rPr>
      </w:pPr>
      <w:r>
        <w:rPr>
          <w:rFonts w:hint="eastAsia" w:cs="宋体"/>
          <w:kern w:val="21"/>
          <w:szCs w:val="21"/>
        </w:rPr>
        <w:t>（8）、</w:t>
      </w:r>
      <w:r>
        <w:rPr>
          <w:rFonts w:hint="eastAsia"/>
          <w:szCs w:val="21"/>
          <w:lang w:val="zh-CN"/>
        </w:rPr>
        <w:t>对物业项</w:t>
      </w:r>
      <w:r>
        <w:rPr>
          <w:rFonts w:hint="eastAsia"/>
          <w:szCs w:val="21"/>
        </w:rPr>
        <w:t>目</w:t>
      </w:r>
      <w:r>
        <w:rPr>
          <w:rFonts w:hint="eastAsia"/>
          <w:szCs w:val="21"/>
          <w:lang w:val="zh-CN"/>
        </w:rPr>
        <w:t>的理解、项目组织机架及管理制度、拟定的项目管理设想、服务定位、策化等方案（</w:t>
      </w:r>
      <w:r>
        <w:rPr>
          <w:rFonts w:hint="eastAsia" w:cs="宋体"/>
          <w:szCs w:val="21"/>
        </w:rPr>
        <w:t>格式自拟）；</w:t>
      </w:r>
    </w:p>
    <w:p>
      <w:pPr>
        <w:pStyle w:val="16"/>
        <w:spacing w:line="380" w:lineRule="exact"/>
        <w:rPr>
          <w:rFonts w:hint="eastAsia" w:cs="宋体"/>
          <w:snapToGrid w:val="0"/>
          <w:kern w:val="0"/>
          <w:szCs w:val="21"/>
        </w:rPr>
      </w:pPr>
      <w:r>
        <w:rPr>
          <w:rFonts w:hint="eastAsia" w:cs="宋体"/>
          <w:szCs w:val="21"/>
        </w:rPr>
        <w:t>（9）、物业管理服务方案：包括</w:t>
      </w:r>
      <w:r>
        <w:rPr>
          <w:rFonts w:hint="eastAsia" w:cs="宋体"/>
          <w:bCs/>
          <w:szCs w:val="21"/>
        </w:rPr>
        <w:t>保安、保洁、工程维护、绿化服务、客户服务、档案管理服务</w:t>
      </w:r>
      <w:r>
        <w:rPr>
          <w:rFonts w:hint="eastAsia" w:cs="宋体"/>
          <w:szCs w:val="21"/>
        </w:rPr>
        <w:t>方案等</w:t>
      </w:r>
      <w:r>
        <w:rPr>
          <w:rFonts w:hint="eastAsia" w:cs="宋体"/>
          <w:snapToGrid w:val="0"/>
          <w:kern w:val="0"/>
          <w:szCs w:val="21"/>
        </w:rPr>
        <w:t>物业管理方案</w:t>
      </w:r>
      <w:r>
        <w:rPr>
          <w:rFonts w:hint="eastAsia"/>
          <w:szCs w:val="21"/>
          <w:lang w:val="zh-CN"/>
        </w:rPr>
        <w:t>（</w:t>
      </w:r>
      <w:r>
        <w:rPr>
          <w:rFonts w:hint="eastAsia" w:cs="宋体"/>
          <w:szCs w:val="21"/>
        </w:rPr>
        <w:t>格式自拟）</w:t>
      </w:r>
      <w:r>
        <w:rPr>
          <w:rFonts w:hint="eastAsia" w:cs="宋体"/>
          <w:snapToGrid w:val="0"/>
          <w:kern w:val="0"/>
          <w:szCs w:val="21"/>
        </w:rPr>
        <w:t>；</w:t>
      </w:r>
    </w:p>
    <w:p>
      <w:pPr>
        <w:pStyle w:val="16"/>
        <w:spacing w:line="380" w:lineRule="exact"/>
        <w:rPr>
          <w:rFonts w:hint="eastAsia" w:cs="宋体"/>
          <w:szCs w:val="21"/>
        </w:rPr>
      </w:pPr>
      <w:r>
        <w:rPr>
          <w:rFonts w:hint="eastAsia" w:cs="宋体"/>
          <w:szCs w:val="21"/>
        </w:rPr>
        <w:t>（10</w:t>
      </w:r>
      <w:r>
        <w:rPr>
          <w:rFonts w:cs="宋体"/>
          <w:szCs w:val="21"/>
        </w:rPr>
        <w:t>）</w:t>
      </w:r>
      <w:r>
        <w:rPr>
          <w:rFonts w:hint="eastAsia" w:cs="宋体"/>
          <w:szCs w:val="21"/>
        </w:rPr>
        <w:t>、物业管理服务的各类应急方案</w:t>
      </w:r>
      <w:r>
        <w:rPr>
          <w:rFonts w:hint="eastAsia"/>
          <w:szCs w:val="21"/>
          <w:lang w:val="zh-CN"/>
        </w:rPr>
        <w:t>（</w:t>
      </w:r>
      <w:r>
        <w:rPr>
          <w:rFonts w:hint="eastAsia" w:cs="宋体"/>
          <w:szCs w:val="21"/>
        </w:rPr>
        <w:t>格式自拟）；</w:t>
      </w:r>
    </w:p>
    <w:p>
      <w:pPr>
        <w:pStyle w:val="16"/>
        <w:spacing w:line="380" w:lineRule="exact"/>
        <w:rPr>
          <w:rFonts w:hint="eastAsia" w:cs="宋体"/>
          <w:snapToGrid w:val="0"/>
          <w:kern w:val="0"/>
          <w:szCs w:val="21"/>
        </w:rPr>
      </w:pPr>
      <w:r>
        <w:rPr>
          <w:rFonts w:hint="eastAsia" w:cs="宋体"/>
          <w:szCs w:val="21"/>
        </w:rPr>
        <w:t>（11）、</w:t>
      </w:r>
      <w:r>
        <w:rPr>
          <w:rFonts w:hint="eastAsia" w:cs="宋体"/>
          <w:snapToGrid w:val="0"/>
          <w:kern w:val="0"/>
          <w:szCs w:val="21"/>
        </w:rPr>
        <w:t>投标人的各项服务承诺、优惠政策及特约服务(如有)；</w:t>
      </w:r>
    </w:p>
    <w:p>
      <w:pPr>
        <w:pStyle w:val="16"/>
        <w:spacing w:line="380" w:lineRule="exact"/>
        <w:rPr>
          <w:rFonts w:hint="eastAsia" w:cs="宋体"/>
          <w:szCs w:val="21"/>
        </w:rPr>
      </w:pPr>
      <w:r>
        <w:rPr>
          <w:rFonts w:hint="eastAsia" w:cs="宋体"/>
          <w:szCs w:val="21"/>
        </w:rPr>
        <w:t>（12）、对本项目的其他合理化建议、要求（如有）；</w:t>
      </w:r>
    </w:p>
    <w:p>
      <w:pPr>
        <w:pStyle w:val="16"/>
        <w:spacing w:line="380" w:lineRule="exact"/>
        <w:rPr>
          <w:rFonts w:hint="eastAsia"/>
          <w:szCs w:val="21"/>
        </w:rPr>
      </w:pPr>
      <w:r>
        <w:rPr>
          <w:rFonts w:hint="eastAsia"/>
          <w:szCs w:val="21"/>
        </w:rPr>
        <w:t>（13）、其他（投标单位针对本次项目需阐述说明的事项）。</w:t>
      </w:r>
    </w:p>
    <w:p>
      <w:pPr>
        <w:pStyle w:val="16"/>
        <w:spacing w:line="360" w:lineRule="auto"/>
        <w:rPr>
          <w:rFonts w:hint="eastAsia" w:eastAsia="宋体" w:cs="Arial"/>
          <w:b/>
          <w:snapToGrid w:val="0"/>
          <w:kern w:val="0"/>
          <w:szCs w:val="21"/>
          <w:u w:val="single"/>
          <w:lang w:eastAsia="zh-CN"/>
        </w:rPr>
      </w:pP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r>
        <w:rPr>
          <w:rFonts w:hint="eastAsia" w:cs="Arial"/>
          <w:b/>
          <w:snapToGrid w:val="0"/>
          <w:kern w:val="0"/>
          <w:szCs w:val="21"/>
          <w:u w:val="single"/>
          <w:lang w:eastAsia="zh-CN"/>
        </w:rPr>
        <w:t>（格式自拟）</w:t>
      </w:r>
    </w:p>
    <w:p>
      <w:pPr>
        <w:pStyle w:val="16"/>
        <w:spacing w:line="360" w:lineRule="auto"/>
        <w:rPr>
          <w:rFonts w:hint="default" w:eastAsia="宋体" w:cs="Arial"/>
          <w:b/>
          <w:snapToGrid w:val="0"/>
          <w:kern w:val="0"/>
          <w:szCs w:val="21"/>
          <w:u w:val="single"/>
          <w:lang w:val="en-US" w:eastAsia="zh-CN"/>
        </w:rPr>
      </w:pPr>
      <w:r>
        <w:rPr>
          <w:rFonts w:hint="eastAsia" w:cs="Arial"/>
          <w:b/>
          <w:snapToGrid w:val="0"/>
          <w:kern w:val="0"/>
          <w:szCs w:val="21"/>
          <w:u w:val="single"/>
          <w:lang w:eastAsia="zh-CN"/>
        </w:rPr>
        <w:t>（</w:t>
      </w:r>
      <w:r>
        <w:rPr>
          <w:rFonts w:hint="eastAsia" w:cs="Arial"/>
          <w:b/>
          <w:snapToGrid w:val="0"/>
          <w:kern w:val="0"/>
          <w:szCs w:val="21"/>
          <w:u w:val="single"/>
          <w:lang w:val="en-US" w:eastAsia="zh-CN"/>
        </w:rPr>
        <w:t>15）投标人须在投标文件中承诺原物业服务人员更换率必须≧90%。（格式自拟）</w:t>
      </w:r>
    </w:p>
    <w:p>
      <w:pPr>
        <w:widowControl/>
        <w:spacing w:line="360" w:lineRule="auto"/>
        <w:jc w:val="left"/>
        <w:rPr>
          <w:rFonts w:hint="eastAsia" w:cs="宋体"/>
          <w:b/>
          <w:szCs w:val="21"/>
        </w:rPr>
      </w:pPr>
      <w:r>
        <w:rPr>
          <w:rFonts w:hint="eastAsia" w:cs="宋体"/>
          <w:b/>
          <w:szCs w:val="21"/>
        </w:rPr>
        <w:t>（1</w:t>
      </w:r>
      <w:r>
        <w:rPr>
          <w:rFonts w:hint="eastAsia" w:cs="宋体"/>
          <w:b/>
          <w:szCs w:val="21"/>
          <w:lang w:val="en-US" w:eastAsia="zh-CN"/>
        </w:rPr>
        <w:t>6</w:t>
      </w:r>
      <w:r>
        <w:rPr>
          <w:rFonts w:hint="eastAsia" w:cs="宋体"/>
          <w:b/>
          <w:szCs w:val="21"/>
        </w:rPr>
        <w:t>）人员配备表中的项目负责人、消监控人员、工程人员投标时还需提供以下材料复印件并加盖公章，原件备查，身份证只须提供复印件，否则按无效标处理。材料复印件如下：</w:t>
      </w:r>
    </w:p>
    <w:p>
      <w:pPr>
        <w:widowControl/>
        <w:spacing w:line="360" w:lineRule="auto"/>
        <w:jc w:val="left"/>
        <w:rPr>
          <w:rFonts w:hint="eastAsia" w:ascii="宋体" w:hAnsi="宋体"/>
          <w:kern w:val="0"/>
          <w:szCs w:val="21"/>
        </w:rPr>
      </w:pPr>
      <w:r>
        <w:rPr>
          <w:rFonts w:hint="eastAsia" w:cs="宋体"/>
          <w:szCs w:val="21"/>
        </w:rPr>
        <w:t>A、项目负责人须提供：</w:t>
      </w:r>
      <w:r>
        <w:rPr>
          <w:rFonts w:hint="eastAsia" w:ascii="宋体" w:hAnsi="宋体" w:cs="宋体"/>
          <w:szCs w:val="21"/>
        </w:rPr>
        <w:t>①</w:t>
      </w:r>
      <w:r>
        <w:rPr>
          <w:rFonts w:hint="eastAsia" w:ascii="宋体" w:hAnsi="宋体"/>
          <w:kern w:val="0"/>
          <w:szCs w:val="21"/>
        </w:rPr>
        <w:t>身份证复印件；②物业管理企业经理岗位证书或劳动部颁布的物业管理师证书；③从事相关物业管理2年的业绩证明材料；④提供本单位的社保证明材料。</w:t>
      </w:r>
    </w:p>
    <w:p>
      <w:pPr>
        <w:widowControl/>
        <w:spacing w:line="360" w:lineRule="auto"/>
        <w:jc w:val="left"/>
        <w:rPr>
          <w:rFonts w:hint="eastAsia" w:ascii="宋体" w:hAnsi="宋体"/>
          <w:kern w:val="0"/>
          <w:szCs w:val="21"/>
        </w:rPr>
      </w:pPr>
      <w:r>
        <w:rPr>
          <w:rFonts w:hint="eastAsia" w:ascii="宋体" w:hAnsi="宋体"/>
          <w:kern w:val="0"/>
          <w:szCs w:val="21"/>
        </w:rPr>
        <w:t>B、消监控人员提供：</w:t>
      </w:r>
      <w:r>
        <w:rPr>
          <w:rFonts w:hint="eastAsia" w:ascii="宋体" w:hAnsi="宋体" w:cs="宋体"/>
          <w:szCs w:val="21"/>
        </w:rPr>
        <w:t>①</w:t>
      </w:r>
      <w:r>
        <w:rPr>
          <w:rFonts w:hint="eastAsia" w:ascii="宋体" w:hAnsi="宋体"/>
          <w:kern w:val="0"/>
          <w:szCs w:val="21"/>
        </w:rPr>
        <w:t>身份证复印件；②上岗证。</w:t>
      </w:r>
    </w:p>
    <w:p>
      <w:pPr>
        <w:widowControl/>
        <w:spacing w:line="360" w:lineRule="auto"/>
        <w:jc w:val="left"/>
        <w:rPr>
          <w:rFonts w:hint="eastAsia" w:ascii="宋体" w:hAnsi="宋体"/>
          <w:kern w:val="0"/>
          <w:szCs w:val="21"/>
        </w:rPr>
      </w:pPr>
      <w:r>
        <w:rPr>
          <w:rFonts w:hint="eastAsia" w:ascii="宋体" w:hAnsi="宋体"/>
          <w:kern w:val="0"/>
          <w:szCs w:val="21"/>
        </w:rPr>
        <w:t>C、工程</w:t>
      </w:r>
      <w:r>
        <w:rPr>
          <w:rFonts w:hint="eastAsia" w:ascii="宋体" w:hAnsi="宋体"/>
          <w:kern w:val="0"/>
          <w:szCs w:val="21"/>
          <w:lang w:eastAsia="zh-CN"/>
        </w:rPr>
        <w:t>维修</w:t>
      </w:r>
      <w:r>
        <w:rPr>
          <w:rFonts w:hint="eastAsia" w:ascii="宋体" w:hAnsi="宋体"/>
          <w:kern w:val="0"/>
          <w:szCs w:val="21"/>
        </w:rPr>
        <w:t>人员提供：</w:t>
      </w:r>
      <w:r>
        <w:rPr>
          <w:rFonts w:hint="eastAsia" w:ascii="宋体" w:hAnsi="宋体" w:cs="宋体"/>
          <w:szCs w:val="21"/>
        </w:rPr>
        <w:t>①</w:t>
      </w:r>
      <w:r>
        <w:rPr>
          <w:rFonts w:hint="eastAsia" w:ascii="宋体" w:hAnsi="宋体"/>
          <w:kern w:val="0"/>
          <w:szCs w:val="21"/>
        </w:rPr>
        <w:t>身份证复印件；②上岗证。</w:t>
      </w:r>
    </w:p>
    <w:p>
      <w:pPr>
        <w:tabs>
          <w:tab w:val="left" w:pos="1898"/>
        </w:tabs>
        <w:spacing w:line="360" w:lineRule="auto"/>
        <w:ind w:firstLine="480"/>
        <w:rPr>
          <w:rFonts w:hint="eastAsia" w:ascii="宋体" w:hAnsi="宋体"/>
          <w:b/>
          <w:szCs w:val="21"/>
        </w:rPr>
      </w:pPr>
      <w:r>
        <w:rPr>
          <w:rFonts w:hint="eastAsia" w:ascii="宋体" w:hAnsi="宋体"/>
          <w:b/>
          <w:szCs w:val="21"/>
        </w:rPr>
        <w:t>3、报价文件的组成：</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（1）开标一览表（附件11）；</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（2）投标报价一览表（附件12）；</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（3）投标报价明细表（附件13）；</w:t>
      </w:r>
    </w:p>
    <w:p>
      <w:pPr>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（4）投标人认为其他需要说明的内容。</w:t>
      </w:r>
    </w:p>
    <w:p>
      <w:pPr>
        <w:autoSpaceDE w:val="0"/>
        <w:autoSpaceDN w:val="0"/>
        <w:adjustRightInd w:val="0"/>
        <w:spacing w:line="360" w:lineRule="auto"/>
        <w:ind w:firstLine="420" w:firstLineChars="200"/>
        <w:rPr>
          <w:rFonts w:hint="eastAsia" w:ascii="宋体"/>
          <w:kern w:val="0"/>
          <w:szCs w:val="21"/>
        </w:rPr>
      </w:pPr>
      <w:r>
        <w:rPr>
          <w:rFonts w:hint="eastAsia" w:ascii="宋体"/>
          <w:kern w:val="0"/>
          <w:szCs w:val="21"/>
        </w:rPr>
        <w:t>说明：</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A.此报价为投标人一次性报出唯一的最终价格，包含其它一切所要涉及到的费用，有选择的报价将被拒绝。</w:t>
      </w:r>
    </w:p>
    <w:p>
      <w:pPr>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B.</w:t>
      </w:r>
      <w:r>
        <w:rPr>
          <w:rFonts w:hint="eastAsia" w:ascii="宋体" w:hAnsi="宋体"/>
          <w:color w:val="000000"/>
          <w:szCs w:val="21"/>
        </w:rPr>
        <w:t>投标报价应是招标文件所确定的采购范围内全部工作内容的价格表现。</w:t>
      </w:r>
      <w:r>
        <w:rPr>
          <w:rFonts w:hint="eastAsia" w:ascii="宋体" w:hAnsi="宋体"/>
          <w:szCs w:val="21"/>
        </w:rPr>
        <w:t>项目费用</w:t>
      </w:r>
      <w:r>
        <w:rPr>
          <w:rFonts w:ascii="宋体" w:hAnsi="宋体" w:cs="宋体"/>
          <w:kern w:val="1"/>
          <w:szCs w:val="21"/>
        </w:rPr>
        <w:t>包括员工工资、社保、福利、服装、员工劳保用品、</w:t>
      </w:r>
      <w:r>
        <w:rPr>
          <w:rFonts w:hint="eastAsia" w:ascii="宋体" w:hAnsi="宋体" w:cs="宋体"/>
          <w:kern w:val="1"/>
          <w:szCs w:val="21"/>
        </w:rPr>
        <w:t>主要设备、</w:t>
      </w:r>
      <w:r>
        <w:rPr>
          <w:rFonts w:ascii="宋体" w:hAnsi="宋体" w:cs="宋体"/>
          <w:kern w:val="1"/>
          <w:szCs w:val="21"/>
        </w:rPr>
        <w:t>保洁工具、</w:t>
      </w:r>
      <w:r>
        <w:rPr>
          <w:rFonts w:hint="eastAsia" w:ascii="宋体" w:hAnsi="宋体" w:cs="宋体"/>
          <w:kern w:val="1"/>
          <w:szCs w:val="21"/>
        </w:rPr>
        <w:t>办公用品、</w:t>
      </w:r>
      <w:r>
        <w:rPr>
          <w:rFonts w:ascii="宋体" w:hAnsi="宋体" w:cs="宋体"/>
          <w:kern w:val="1"/>
          <w:szCs w:val="21"/>
        </w:rPr>
        <w:t>税金、管理费、耗材及物业公用部位、公共设施设备运行费用（含公共部分电费、水费，电梯保养、年检费、电梯保险费，照明系统维护）、弱</w:t>
      </w:r>
      <w:r>
        <w:rPr>
          <w:rFonts w:ascii="宋体" w:hAnsi="宋体" w:cs="宋体"/>
          <w:kern w:val="1"/>
          <w:szCs w:val="21"/>
          <w:highlight w:val="none"/>
        </w:rPr>
        <w:t>电系统维护、</w:t>
      </w:r>
      <w:r>
        <w:rPr>
          <w:rFonts w:hint="eastAsia" w:ascii="宋体" w:hAnsi="宋体" w:cs="宋体"/>
          <w:b w:val="0"/>
          <w:bCs w:val="0"/>
          <w:kern w:val="1"/>
          <w:szCs w:val="21"/>
        </w:rPr>
        <w:t>充电桩</w:t>
      </w:r>
      <w:r>
        <w:rPr>
          <w:rFonts w:ascii="宋体" w:hAnsi="宋体" w:cs="宋体"/>
          <w:kern w:val="1"/>
          <w:szCs w:val="21"/>
        </w:rPr>
        <w:t>维护</w:t>
      </w:r>
      <w:r>
        <w:rPr>
          <w:rFonts w:hint="eastAsia" w:ascii="宋体" w:hAnsi="宋体" w:cs="宋体"/>
          <w:b w:val="0"/>
          <w:bCs w:val="0"/>
          <w:kern w:val="1"/>
          <w:szCs w:val="21"/>
        </w:rPr>
        <w:t>、</w:t>
      </w:r>
      <w:r>
        <w:rPr>
          <w:rFonts w:ascii="宋体" w:hAnsi="宋体" w:cs="宋体"/>
          <w:kern w:val="1"/>
          <w:szCs w:val="21"/>
        </w:rPr>
        <w:t>给排水系统维护、消防系统维保、绿化养护、小区公共租赁房租赁服务相关管理、公共配套设施的运营管理等</w:t>
      </w:r>
      <w:r>
        <w:rPr>
          <w:rFonts w:hint="eastAsia" w:ascii="宋体" w:hAnsi="宋体" w:cs="宋体"/>
          <w:kern w:val="1"/>
          <w:szCs w:val="21"/>
        </w:rPr>
        <w:t>一切费用</w:t>
      </w:r>
      <w:r>
        <w:rPr>
          <w:rFonts w:ascii="宋体" w:hAnsi="宋体" w:cs="宋体"/>
          <w:kern w:val="1"/>
          <w:szCs w:val="21"/>
        </w:rPr>
        <w:t>。</w:t>
      </w:r>
      <w:r>
        <w:rPr>
          <w:rFonts w:hint="eastAsia" w:ascii="宋体" w:hAnsi="宋体"/>
          <w:color w:val="000000"/>
          <w:szCs w:val="21"/>
        </w:rPr>
        <w:t>各供应商应根据招标人提供的相关技术需求</w:t>
      </w:r>
      <w:r>
        <w:rPr>
          <w:rFonts w:ascii="宋体" w:hAnsi="宋体"/>
          <w:color w:val="000000"/>
          <w:szCs w:val="21"/>
        </w:rPr>
        <w:t>，</w:t>
      </w:r>
      <w:r>
        <w:rPr>
          <w:rFonts w:hint="eastAsia" w:ascii="宋体" w:hAnsi="宋体"/>
          <w:color w:val="000000"/>
          <w:szCs w:val="21"/>
        </w:rPr>
        <w:t>以及本项目实际情况和自身的综合实力，竞报报价。总报价以人民币元计，保留两位小数（第三位四舍五入）。</w:t>
      </w:r>
      <w:r>
        <w:rPr>
          <w:rFonts w:hint="eastAsia" w:ascii="宋体"/>
          <w:szCs w:val="21"/>
          <w:lang w:val="zh-CN"/>
        </w:rPr>
        <w:t>全部费用已包含在开标一览表的投标总报价中。</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C.相关报价单需打印或用不退色的墨水填写，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20" w:firstLineChars="200"/>
        <w:rPr>
          <w:rFonts w:hint="eastAsia"/>
        </w:rPr>
      </w:pPr>
      <w:r>
        <w:rPr>
          <w:rFonts w:hint="eastAsia" w:ascii="宋体" w:hAnsi="宋体"/>
          <w:kern w:val="0"/>
          <w:szCs w:val="21"/>
        </w:rPr>
        <w:t>D.投标报价应按招标文件中相关附表格式填写。</w:t>
      </w:r>
    </w:p>
    <w:p>
      <w:pPr>
        <w:numPr>
          <w:ilvl w:val="0"/>
          <w:numId w:val="7"/>
        </w:numPr>
        <w:spacing w:line="360" w:lineRule="auto"/>
        <w:rPr>
          <w:rFonts w:ascii="宋体" w:hAnsi="宋体"/>
          <w:b/>
          <w:bCs/>
          <w:kern w:val="0"/>
          <w:szCs w:val="21"/>
        </w:rPr>
      </w:pPr>
      <w:r>
        <w:rPr>
          <w:rFonts w:hint="eastAsia" w:ascii="宋体" w:hAnsi="宋体"/>
          <w:b/>
          <w:bCs/>
          <w:kern w:val="0"/>
          <w:szCs w:val="21"/>
        </w:rPr>
        <w:t>投标文件的制作、封装及递交要求</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1、投标文件的制作要求</w:t>
      </w:r>
    </w:p>
    <w:p>
      <w:pPr>
        <w:autoSpaceDE w:val="0"/>
        <w:autoSpaceDN w:val="0"/>
        <w:adjustRightInd w:val="0"/>
        <w:spacing w:line="360" w:lineRule="auto"/>
        <w:ind w:firstLine="480"/>
        <w:rPr>
          <w:rFonts w:ascii="宋体" w:hAnsi="宋体"/>
          <w:kern w:val="0"/>
          <w:szCs w:val="21"/>
        </w:rPr>
      </w:pPr>
      <w:r>
        <w:rPr>
          <w:rFonts w:hint="eastAsia" w:ascii="宋体" w:hAnsi="宋体"/>
          <w:szCs w:val="21"/>
        </w:rPr>
        <w:t>（1）投标人应按照投标文件组成内容及项目招标需求制作投标文件，</w:t>
      </w:r>
      <w:r>
        <w:rPr>
          <w:rFonts w:hint="eastAsia" w:ascii="宋体" w:hAnsi="宋体"/>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szCs w:val="21"/>
        </w:rPr>
        <w:t>（2）投标人应对所提供的全部资料的真实性承担法律责任，</w:t>
      </w:r>
      <w:r>
        <w:rPr>
          <w:rFonts w:hint="eastAsia" w:ascii="宋体" w:hAnsi="宋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宋体" w:hAnsi="宋体"/>
          <w:szCs w:val="21"/>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w:t>
      </w:r>
      <w:r>
        <w:rPr>
          <w:rFonts w:ascii="宋体" w:hAnsi="宋体"/>
          <w:szCs w:val="21"/>
        </w:rPr>
        <w:t>投标文件以及投标人与</w:t>
      </w:r>
      <w:r>
        <w:rPr>
          <w:rFonts w:hint="eastAsia" w:ascii="宋体" w:hAnsi="宋体"/>
          <w:szCs w:val="21"/>
        </w:rPr>
        <w:t>采购组织机构</w:t>
      </w:r>
      <w:r>
        <w:rPr>
          <w:rFonts w:ascii="宋体" w:hAnsi="宋体"/>
          <w:szCs w:val="21"/>
        </w:rPr>
        <w:t>就有关投标事宜的所有来往函电，均应以中文汉语书写。除</w:t>
      </w:r>
      <w:r>
        <w:rPr>
          <w:rFonts w:hint="eastAsia" w:ascii="宋体" w:hAnsi="宋体"/>
          <w:szCs w:val="21"/>
        </w:rPr>
        <w:t>签字</w:t>
      </w:r>
      <w:r>
        <w:rPr>
          <w:rFonts w:ascii="宋体" w:hAnsi="宋体"/>
          <w:szCs w:val="21"/>
        </w:rPr>
        <w:t>、盖章、专用名称等特殊情形外，以中文汉语以外的文字表述的投标文件视同未提供。</w:t>
      </w:r>
    </w:p>
    <w:p>
      <w:pPr>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szCs w:val="21"/>
        </w:rPr>
      </w:pPr>
      <w:r>
        <w:rPr>
          <w:rFonts w:hint="eastAsia" w:ascii="宋体" w:hAnsi="宋体"/>
          <w:szCs w:val="21"/>
        </w:rPr>
        <w:t>（5）</w:t>
      </w:r>
      <w:r>
        <w:rPr>
          <w:rFonts w:ascii="宋体" w:hAnsi="宋体"/>
          <w:szCs w:val="21"/>
        </w:rPr>
        <w:t>若投标人不按招标文件的要求提供资格审查材料，其风险由投标人自行承担。</w:t>
      </w:r>
    </w:p>
    <w:p>
      <w:pPr>
        <w:autoSpaceDE w:val="0"/>
        <w:autoSpaceDN w:val="0"/>
        <w:adjustRightInd w:val="0"/>
        <w:spacing w:line="360" w:lineRule="auto"/>
        <w:ind w:firstLine="480"/>
        <w:rPr>
          <w:rFonts w:ascii="宋体" w:hAnsi="宋体"/>
          <w:szCs w:val="21"/>
        </w:rPr>
      </w:pPr>
      <w:r>
        <w:rPr>
          <w:rFonts w:hint="eastAsia" w:ascii="宋体" w:hAnsi="宋体"/>
          <w:kern w:val="0"/>
          <w:szCs w:val="21"/>
        </w:rPr>
        <w:t>（6）</w:t>
      </w:r>
      <w:r>
        <w:rPr>
          <w:rFonts w:hint="eastAsia" w:ascii="宋体" w:hAnsi="宋体"/>
          <w:szCs w:val="21"/>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2、投标文件的封装要求</w:t>
      </w:r>
    </w:p>
    <w:p>
      <w:pPr>
        <w:autoSpaceDE w:val="0"/>
        <w:autoSpaceDN w:val="0"/>
        <w:adjustRightInd w:val="0"/>
        <w:spacing w:line="360" w:lineRule="auto"/>
        <w:ind w:firstLine="415" w:firstLineChars="198"/>
        <w:rPr>
          <w:rFonts w:ascii="宋体" w:hAnsi="宋体"/>
          <w:color w:val="auto"/>
          <w:szCs w:val="21"/>
        </w:rPr>
      </w:pPr>
      <w:r>
        <w:rPr>
          <w:rFonts w:hint="eastAsia" w:ascii="宋体" w:hAnsi="宋体"/>
          <w:color w:val="auto"/>
          <w:szCs w:val="21"/>
        </w:rPr>
        <w:t>（1）投标文件份数：</w:t>
      </w:r>
      <w:r>
        <w:rPr>
          <w:rFonts w:hint="eastAsia" w:ascii="宋体" w:hAnsi="宋体"/>
          <w:bCs/>
          <w:color w:val="auto"/>
          <w:szCs w:val="21"/>
          <w:lang w:val="zh-CN"/>
        </w:rPr>
        <w:t>资格证明文件、商务与技术文件、报价文件必须分别编制并分开单独装订成册：</w:t>
      </w:r>
      <w:r>
        <w:rPr>
          <w:rFonts w:hint="eastAsia" w:ascii="宋体"/>
          <w:bCs/>
          <w:color w:val="auto"/>
          <w:szCs w:val="21"/>
          <w:lang w:val="zh-CN"/>
        </w:rPr>
        <w:t>资格证明文件共5</w:t>
      </w:r>
      <w:r>
        <w:rPr>
          <w:rFonts w:hint="eastAsia" w:ascii="宋体" w:hAnsi="宋体"/>
          <w:bCs/>
          <w:color w:val="auto"/>
          <w:szCs w:val="21"/>
          <w:lang w:val="zh-CN"/>
        </w:rPr>
        <w:t>份</w:t>
      </w:r>
      <w:r>
        <w:rPr>
          <w:rFonts w:hint="eastAsia" w:ascii="宋体"/>
          <w:bCs/>
          <w:color w:val="auto"/>
          <w:szCs w:val="21"/>
          <w:lang w:val="zh-CN"/>
        </w:rPr>
        <w:t>（1正本4副本，封装成一袋）</w:t>
      </w:r>
      <w:r>
        <w:rPr>
          <w:rFonts w:hint="eastAsia" w:ascii="宋体" w:hAnsi="宋体"/>
          <w:bCs/>
          <w:color w:val="auto"/>
          <w:szCs w:val="21"/>
          <w:lang w:val="zh-CN"/>
        </w:rPr>
        <w:t>，商务与技术文件共5份</w:t>
      </w:r>
      <w:r>
        <w:rPr>
          <w:rFonts w:hint="eastAsia" w:ascii="宋体"/>
          <w:bCs/>
          <w:color w:val="auto"/>
          <w:szCs w:val="21"/>
          <w:lang w:val="zh-CN"/>
        </w:rPr>
        <w:t>（1正本4副本，封装成一袋）</w:t>
      </w:r>
      <w:r>
        <w:rPr>
          <w:rFonts w:hint="eastAsia" w:ascii="宋体" w:hAnsi="宋体"/>
          <w:bCs/>
          <w:color w:val="auto"/>
          <w:szCs w:val="21"/>
          <w:lang w:val="zh-CN"/>
        </w:rPr>
        <w:t>。投标文件的正本封面必须注明“正本”字样，副本可以采用正本的复印件。</w:t>
      </w:r>
      <w:r>
        <w:rPr>
          <w:rFonts w:hint="eastAsia" w:ascii="宋体" w:hAnsi="宋体"/>
          <w:color w:val="auto"/>
          <w:szCs w:val="21"/>
        </w:rPr>
        <w:t>除报价文件外其余一律不准出现数字报价。</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（2）所有投标资料按投标文件的组成所列内容及顺序装订成册，</w:t>
      </w:r>
      <w:r>
        <w:rPr>
          <w:rFonts w:hint="eastAsia" w:ascii="宋体" w:hAnsi="宋体"/>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（3）请在密封袋的封口处应有投标单位公章或投标全权代表签字。封皮上写明项目编号、招标项目名称、投标人名称，并注明“投标文件名称（资格证明文件、</w:t>
      </w:r>
      <w:r>
        <w:rPr>
          <w:rFonts w:hint="eastAsia" w:ascii="宋体" w:hAnsi="宋体"/>
          <w:bCs/>
          <w:color w:val="auto"/>
          <w:szCs w:val="21"/>
          <w:lang w:val="zh-CN"/>
        </w:rPr>
        <w:t>商务与技术文件</w:t>
      </w:r>
      <w:r>
        <w:rPr>
          <w:rFonts w:hint="eastAsia" w:ascii="宋体" w:hAnsi="宋体"/>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kern w:val="0"/>
          <w:szCs w:val="21"/>
        </w:rPr>
        <w:t>（5）</w:t>
      </w:r>
      <w:r>
        <w:rPr>
          <w:rFonts w:hint="eastAsia" w:ascii="宋体" w:hAnsi="宋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szCs w:val="21"/>
        </w:rPr>
      </w:pPr>
      <w:r>
        <w:rPr>
          <w:rFonts w:hint="eastAsia" w:ascii="宋体" w:hAnsi="宋体"/>
          <w:kern w:val="0"/>
          <w:szCs w:val="21"/>
        </w:rPr>
        <w:t>3、</w:t>
      </w:r>
      <w:r>
        <w:rPr>
          <w:rFonts w:hint="eastAsia" w:ascii="宋体" w:hAnsi="宋体"/>
          <w:szCs w:val="21"/>
        </w:rPr>
        <w:t>投标文件的递交要求</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（1）投标人如需对上交的投标文件进行补充、修改或撤回的，必须在投标截止时间</w:t>
      </w:r>
      <w:r>
        <w:rPr>
          <w:rFonts w:hint="eastAsia" w:ascii="宋体"/>
          <w:kern w:val="0"/>
          <w:szCs w:val="21"/>
        </w:rPr>
        <w:t>以前将书面的修改文件或撤消通知送达采购组织机构。</w:t>
      </w:r>
    </w:p>
    <w:p>
      <w:pPr>
        <w:tabs>
          <w:tab w:val="left" w:pos="960"/>
          <w:tab w:val="left" w:pos="1418"/>
        </w:tabs>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（2）投标修改文件必须密封，在密封袋上写明项目编号、招标项目名称、投标人名称、并注明“修改文件”、“开标时启封”字样，其作为投标文件的组成部份。</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（三）投标保证金</w:t>
      </w:r>
    </w:p>
    <w:p>
      <w:pPr>
        <w:spacing w:line="360" w:lineRule="auto"/>
        <w:ind w:firstLine="420" w:firstLineChars="200"/>
        <w:rPr>
          <w:rStyle w:val="42"/>
          <w:rFonts w:hint="eastAsia" w:ascii="宋体" w:hAnsi="宋体" w:cs="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42"/>
          <w:rFonts w:hint="eastAsia" w:ascii="宋体" w:hAnsi="宋体" w:cs="宋体"/>
          <w:b w:val="0"/>
          <w:sz w:val="21"/>
          <w:szCs w:val="21"/>
        </w:rPr>
        <w:t>中标供应商的投标保证金在公示期结束后直接转为履约保证金。</w:t>
      </w:r>
    </w:p>
    <w:p>
      <w:pPr>
        <w:spacing w:line="360" w:lineRule="auto"/>
        <w:ind w:firstLine="420" w:firstLineChars="200"/>
        <w:rPr>
          <w:rStyle w:val="42"/>
          <w:rFonts w:hint="eastAsia" w:ascii="宋体" w:hAnsi="宋体" w:cs="宋体"/>
          <w:b w:val="0"/>
          <w:sz w:val="21"/>
          <w:szCs w:val="21"/>
        </w:rPr>
      </w:pPr>
      <w:r>
        <w:rPr>
          <w:rFonts w:hint="eastAsia" w:ascii="宋体" w:hAnsi="宋体" w:cs="宋体"/>
          <w:szCs w:val="21"/>
          <w:lang w:val="zh-CN"/>
        </w:rPr>
        <w:t>2</w:t>
      </w:r>
      <w:r>
        <w:rPr>
          <w:rFonts w:hint="eastAsia" w:ascii="宋体" w:hAnsi="宋体" w:cs="宋体"/>
          <w:kern w:val="0"/>
          <w:szCs w:val="21"/>
        </w:rPr>
        <w:t>.</w:t>
      </w:r>
      <w:r>
        <w:rPr>
          <w:rStyle w:val="42"/>
          <w:rFonts w:hint="eastAsia" w:ascii="宋体" w:hAnsi="宋体" w:cs="宋体"/>
          <w:b w:val="0"/>
          <w:sz w:val="21"/>
          <w:szCs w:val="21"/>
        </w:rPr>
        <w:t xml:space="preserve">未中标供应商的投标保证金将在开标结束后当场退还。 </w:t>
      </w:r>
      <w:bookmarkStart w:id="22" w:name="_Toc173810696"/>
      <w:bookmarkStart w:id="23" w:name="_Toc255459641"/>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3.发生下列情况之一，投标保证金将不予退还：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（1）投标人在投标有效期内撤回投标文件或放弃中标资格的；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（2）投标人在投标过程中弄虚作假，提供虚假材料的；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（3）中标供应商拒绝与招标人签订合同的；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（4）将中标项目转让给他人，或者在投标文件中未说明且未经招标人同意，将中标项目分包给他人的；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（5）拒绝履行合同义务的；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（6）其他严重扰乱招投标程序的；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（7）法律、法规明确规定的其他行为。</w:t>
      </w:r>
    </w:p>
    <w:p>
      <w:pPr>
        <w:spacing w:line="400" w:lineRule="exact"/>
        <w:ind w:firstLine="422" w:firstLineChars="200"/>
        <w:rPr>
          <w:rFonts w:hint="eastAsia" w:ascii="宋体" w:hAnsi="宋体" w:cs="宋体"/>
          <w:b/>
          <w:szCs w:val="21"/>
          <w:lang w:val="zh-CN"/>
        </w:rPr>
      </w:pPr>
      <w:r>
        <w:rPr>
          <w:rFonts w:hint="eastAsia" w:ascii="宋体" w:hAnsi="宋体" w:cs="宋体"/>
          <w:b/>
          <w:szCs w:val="21"/>
          <w:lang w:val="zh-CN"/>
        </w:rPr>
        <w:t>（四）投标文件的有效期</w:t>
      </w:r>
    </w:p>
    <w:p>
      <w:pPr>
        <w:pStyle w:val="9"/>
        <w:tabs>
          <w:tab w:val="left" w:pos="454"/>
          <w:tab w:val="left" w:pos="720"/>
          <w:tab w:val="left" w:pos="1200"/>
        </w:tabs>
        <w:snapToGrid w:val="0"/>
        <w:spacing w:after="120" w:line="400" w:lineRule="exact"/>
        <w:ind w:left="0" w:firstLine="420" w:firstLineChars="200"/>
        <w:rPr>
          <w:rFonts w:ascii="仿宋_GB2312" w:hAnsi="仿宋_GB2312" w:eastAsia="仿宋_GB2312" w:cs="仿宋_GB2312"/>
          <w:sz w:val="21"/>
          <w:szCs w:val="21"/>
          <w:lang w:val="en-GB"/>
        </w:rPr>
      </w:pPr>
      <w:r>
        <w:rPr>
          <w:rFonts w:hint="eastAsia" w:ascii="宋体" w:hAnsi="宋体"/>
          <w:sz w:val="21"/>
          <w:szCs w:val="21"/>
          <w:lang w:val="en-GB"/>
        </w:rPr>
        <w:t>1.自投标截止日起90天投标文件应保持有效。有效期不足的投标文件将被拒绝。</w:t>
      </w:r>
    </w:p>
    <w:p>
      <w:pPr>
        <w:pStyle w:val="9"/>
        <w:tabs>
          <w:tab w:val="left" w:pos="454"/>
          <w:tab w:val="left" w:pos="720"/>
          <w:tab w:val="left" w:pos="1200"/>
        </w:tabs>
        <w:snapToGrid w:val="0"/>
        <w:spacing w:after="120" w:line="400" w:lineRule="exact"/>
        <w:ind w:left="0" w:firstLine="420" w:firstLineChars="200"/>
        <w:rPr>
          <w:rFonts w:ascii="宋体" w:hAnsi="宋体"/>
          <w:sz w:val="21"/>
          <w:szCs w:val="21"/>
          <w:lang w:val="en-GB"/>
        </w:rPr>
      </w:pPr>
      <w:r>
        <w:rPr>
          <w:rFonts w:hint="eastAsia" w:ascii="宋体" w:hAnsi="宋体"/>
          <w:sz w:val="21"/>
          <w:szCs w:val="21"/>
          <w:lang w:val="en-GB"/>
        </w:rPr>
        <w:t>2.在特殊情况下，招标人可与投标人协商延长投标文件的有效期，这种要求和答复均以书面形式进行。</w:t>
      </w:r>
    </w:p>
    <w:p>
      <w:pPr>
        <w:pStyle w:val="16"/>
        <w:spacing w:line="400" w:lineRule="exact"/>
        <w:ind w:firstLine="420" w:firstLineChars="200"/>
        <w:rPr>
          <w:b/>
          <w:szCs w:val="21"/>
        </w:rPr>
      </w:pPr>
      <w:r>
        <w:rPr>
          <w:rFonts w:hint="eastAsia"/>
          <w:szCs w:val="21"/>
        </w:rPr>
        <w:t>3.投标人可拒绝接受延期要求。同意延长有效期的投标人，但</w:t>
      </w:r>
      <w:r>
        <w:rPr>
          <w:szCs w:val="21"/>
        </w:rPr>
        <w:t>不能修改投标文件。</w:t>
      </w:r>
    </w:p>
    <w:p>
      <w:pPr>
        <w:pStyle w:val="16"/>
        <w:spacing w:line="400" w:lineRule="exact"/>
        <w:ind w:firstLine="420" w:firstLineChars="200"/>
        <w:rPr>
          <w:kern w:val="0"/>
          <w:szCs w:val="21"/>
        </w:rPr>
      </w:pPr>
      <w:r>
        <w:rPr>
          <w:kern w:val="0"/>
          <w:szCs w:val="21"/>
        </w:rPr>
        <w:t>4</w:t>
      </w:r>
      <w:r>
        <w:rPr>
          <w:rFonts w:hint="eastAsia"/>
          <w:kern w:val="0"/>
          <w:szCs w:val="21"/>
        </w:rPr>
        <w:t>.</w:t>
      </w:r>
      <w:r>
        <w:rPr>
          <w:kern w:val="0"/>
          <w:szCs w:val="21"/>
        </w:rPr>
        <w:t>中标人的投标文件自开标之日起至合同履行完毕均应保持有效。</w:t>
      </w:r>
    </w:p>
    <w:bookmarkEnd w:id="22"/>
    <w:bookmarkEnd w:id="23"/>
    <w:p>
      <w:pPr>
        <w:pStyle w:val="16"/>
        <w:snapToGrid w:val="0"/>
        <w:spacing w:line="360" w:lineRule="auto"/>
        <w:jc w:val="center"/>
        <w:outlineLvl w:val="1"/>
        <w:rPr>
          <w:rFonts w:hAnsi="宋体"/>
          <w:b/>
          <w:sz w:val="28"/>
          <w:szCs w:val="28"/>
        </w:rPr>
      </w:pPr>
      <w:bookmarkStart w:id="24" w:name="_Toc40714642"/>
      <w:r>
        <w:rPr>
          <w:rFonts w:hint="eastAsia" w:hAnsi="宋体"/>
          <w:b/>
          <w:sz w:val="28"/>
          <w:szCs w:val="28"/>
        </w:rPr>
        <w:t>四、开标</w:t>
      </w:r>
      <w:bookmarkEnd w:id="24"/>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    （一）开标事项</w:t>
      </w:r>
    </w:p>
    <w:p>
      <w:pPr>
        <w:autoSpaceDE w:val="0"/>
        <w:autoSpaceDN w:val="0"/>
        <w:adjustRightInd w:val="0"/>
        <w:spacing w:line="360" w:lineRule="auto"/>
        <w:ind w:firstLine="420" w:firstLineChars="200"/>
        <w:rPr>
          <w:rFonts w:ascii="宋体" w:hAnsi="宋体"/>
          <w:bCs/>
          <w:szCs w:val="21"/>
        </w:rPr>
      </w:pPr>
      <w:r>
        <w:rPr>
          <w:rFonts w:hint="eastAsia" w:ascii="宋体" w:hAnsi="宋体"/>
          <w:kern w:val="0"/>
          <w:szCs w:val="21"/>
        </w:rPr>
        <w:t>采购组织机构在“招标公告”规定的时间和地点公开开标，投标人的法定代表人或其授权代表应参加开标会并签到。</w:t>
      </w:r>
      <w:r>
        <w:rPr>
          <w:rFonts w:ascii="宋体" w:hAnsi="宋体"/>
          <w:bCs/>
          <w:szCs w:val="21"/>
        </w:rPr>
        <w:t>投标人的法定代表人或其授权代表未按时签到的，视同放弃开标监督权利、认可开标结果。</w:t>
      </w:r>
      <w:r>
        <w:rPr>
          <w:rFonts w:hint="eastAsia" w:ascii="宋体" w:hAnsi="宋体"/>
          <w:bCs/>
          <w:szCs w:val="21"/>
        </w:rPr>
        <w:t>采购组织机构</w:t>
      </w:r>
      <w:r>
        <w:rPr>
          <w:rFonts w:ascii="宋体" w:hAnsi="宋体"/>
          <w:bCs/>
          <w:szCs w:val="21"/>
        </w:rPr>
        <w:t>工作人员接收投标文件并登记，并由供应商代表对递交记录情况进行</w:t>
      </w:r>
      <w:r>
        <w:rPr>
          <w:rFonts w:hint="eastAsia" w:ascii="宋体" w:hAnsi="宋体"/>
          <w:bCs/>
          <w:szCs w:val="21"/>
        </w:rPr>
        <w:t>签字</w:t>
      </w:r>
      <w:r>
        <w:rPr>
          <w:rFonts w:ascii="宋体" w:hAnsi="宋体"/>
          <w:bCs/>
          <w:szCs w:val="21"/>
        </w:rPr>
        <w:t>确认。</w:t>
      </w:r>
      <w:r>
        <w:rPr>
          <w:rFonts w:hint="eastAsia" w:ascii="宋体" w:hAnsi="宋体"/>
          <w:bCs/>
          <w:szCs w:val="21"/>
        </w:rPr>
        <w:t>评标委员会成员不得参加开标活动。</w:t>
      </w:r>
      <w:r>
        <w:rPr>
          <w:rFonts w:hint="eastAsia" w:ascii="宋体" w:hAnsi="宋体"/>
          <w:kern w:val="0"/>
          <w:szCs w:val="21"/>
        </w:rPr>
        <w:t>（本次招标</w:t>
      </w:r>
      <w:r>
        <w:rPr>
          <w:rFonts w:ascii="宋体" w:hAnsi="宋体" w:cs="Arial"/>
          <w:szCs w:val="21"/>
        </w:rPr>
        <w:t>采用先评审商务资格</w:t>
      </w:r>
      <w:r>
        <w:rPr>
          <w:rFonts w:hint="eastAsia" w:ascii="宋体" w:hAnsi="宋体" w:cs="Arial"/>
          <w:szCs w:val="21"/>
        </w:rPr>
        <w:t>和</w:t>
      </w:r>
      <w:r>
        <w:rPr>
          <w:rFonts w:ascii="宋体" w:hAnsi="宋体" w:cs="Arial"/>
          <w:szCs w:val="21"/>
        </w:rPr>
        <w:t>技术服务方案</w:t>
      </w:r>
      <w:r>
        <w:rPr>
          <w:rFonts w:hint="eastAsia" w:ascii="宋体" w:hAnsi="宋体" w:cs="Arial"/>
          <w:szCs w:val="21"/>
        </w:rPr>
        <w:t>，</w:t>
      </w:r>
      <w:r>
        <w:rPr>
          <w:rFonts w:ascii="宋体" w:hAnsi="宋体" w:cs="Arial"/>
          <w:szCs w:val="21"/>
        </w:rPr>
        <w:t>后公开并评审商务报价的办法</w:t>
      </w:r>
      <w:r>
        <w:rPr>
          <w:rFonts w:hint="eastAsia" w:ascii="宋体" w:hAnsi="宋体"/>
          <w:kern w:val="0"/>
          <w:szCs w:val="21"/>
        </w:rPr>
        <w:t>实施）。</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（二） 开</w:t>
      </w:r>
      <w:r>
        <w:rPr>
          <w:rFonts w:hint="eastAsia" w:ascii="宋体" w:hAnsi="宋体"/>
          <w:bCs/>
          <w:szCs w:val="21"/>
        </w:rPr>
        <w:t>标</w:t>
      </w:r>
      <w:r>
        <w:rPr>
          <w:rFonts w:ascii="宋体" w:hAnsi="宋体"/>
          <w:bCs/>
          <w:szCs w:val="21"/>
        </w:rPr>
        <w:t>程序：</w:t>
      </w:r>
    </w:p>
    <w:p>
      <w:pPr>
        <w:pStyle w:val="16"/>
        <w:snapToGrid w:val="0"/>
        <w:spacing w:line="360" w:lineRule="auto"/>
        <w:ind w:firstLine="420" w:firstLineChars="200"/>
        <w:rPr>
          <w:rFonts w:hAnsi="宋体"/>
          <w:szCs w:val="21"/>
        </w:rPr>
      </w:pPr>
      <w:r>
        <w:rPr>
          <w:rFonts w:hint="eastAsia" w:hAnsi="宋体"/>
          <w:szCs w:val="21"/>
        </w:rPr>
        <w:t>1、开标会由招标项目负责人主持，主持人宣布开标会议开始；</w:t>
      </w:r>
    </w:p>
    <w:p>
      <w:pPr>
        <w:pStyle w:val="16"/>
        <w:snapToGrid w:val="0"/>
        <w:spacing w:line="360" w:lineRule="auto"/>
        <w:ind w:firstLine="420" w:firstLineChars="200"/>
        <w:rPr>
          <w:rFonts w:hAnsi="宋体"/>
          <w:szCs w:val="21"/>
        </w:rPr>
      </w:pPr>
      <w:r>
        <w:rPr>
          <w:rFonts w:hint="eastAsia" w:hAnsi="宋体"/>
          <w:szCs w:val="21"/>
        </w:rPr>
        <w:t xml:space="preserve">2、主持人介绍参加开标会的人员名单； </w:t>
      </w:r>
    </w:p>
    <w:p>
      <w:pPr>
        <w:pStyle w:val="16"/>
        <w:snapToGrid w:val="0"/>
        <w:spacing w:line="360" w:lineRule="auto"/>
        <w:ind w:firstLine="420" w:firstLineChars="200"/>
        <w:rPr>
          <w:rFonts w:hAnsi="宋体"/>
          <w:szCs w:val="21"/>
        </w:rPr>
      </w:pPr>
      <w:r>
        <w:rPr>
          <w:rFonts w:hint="eastAsia" w:hAnsi="宋体"/>
          <w:szCs w:val="21"/>
        </w:rPr>
        <w:t>3、主持人宣布评标期间的有关事项，告知应当回避的情形,提请有关人员回避；</w:t>
      </w:r>
    </w:p>
    <w:p>
      <w:pPr>
        <w:pStyle w:val="16"/>
        <w:snapToGrid w:val="0"/>
        <w:spacing w:line="360" w:lineRule="auto"/>
        <w:ind w:firstLine="420" w:firstLineChars="200"/>
        <w:rPr>
          <w:rFonts w:hAnsi="宋体"/>
          <w:szCs w:val="21"/>
        </w:rPr>
      </w:pPr>
      <w:r>
        <w:rPr>
          <w:rFonts w:hint="eastAsia" w:hAnsi="宋体"/>
          <w:szCs w:val="21"/>
        </w:rPr>
        <w:t>4、投标人或其当场推荐的代表，检查投标文件密封的完整性；</w:t>
      </w:r>
    </w:p>
    <w:p>
      <w:pPr>
        <w:pStyle w:val="16"/>
        <w:snapToGrid w:val="0"/>
        <w:spacing w:line="360" w:lineRule="auto"/>
        <w:ind w:firstLine="420" w:firstLineChars="200"/>
        <w:rPr>
          <w:rFonts w:hAnsi="宋体"/>
          <w:szCs w:val="21"/>
        </w:rPr>
      </w:pPr>
      <w:r>
        <w:rPr>
          <w:rFonts w:hint="eastAsia" w:hAnsi="宋体"/>
          <w:szCs w:val="21"/>
        </w:rPr>
        <w:t>5、按投标文件递交的先后顺序当场拆封</w:t>
      </w:r>
      <w:r>
        <w:rPr>
          <w:rFonts w:hint="eastAsia" w:hAnsi="宋体"/>
          <w:kern w:val="0"/>
          <w:szCs w:val="21"/>
        </w:rPr>
        <w:t>资格证明文件、</w:t>
      </w:r>
      <w:r>
        <w:rPr>
          <w:rFonts w:hint="eastAsia" w:hAnsi="宋体"/>
          <w:bCs/>
          <w:szCs w:val="21"/>
          <w:lang w:val="zh-CN"/>
        </w:rPr>
        <w:t>商务与技术文件</w:t>
      </w:r>
      <w:r>
        <w:rPr>
          <w:rFonts w:hint="eastAsia" w:hAnsi="宋体"/>
          <w:szCs w:val="21"/>
        </w:rPr>
        <w:t>，进入资格审查及</w:t>
      </w:r>
      <w:r>
        <w:rPr>
          <w:rFonts w:hint="eastAsia" w:hAnsi="宋体"/>
          <w:szCs w:val="21"/>
          <w:lang w:eastAsia="zh-CN"/>
        </w:rPr>
        <w:t>商务技术标评审</w:t>
      </w:r>
      <w:r>
        <w:rPr>
          <w:rFonts w:hint="eastAsia" w:hAnsi="宋体"/>
          <w:szCs w:val="21"/>
        </w:rPr>
        <w:t>；</w:t>
      </w:r>
    </w:p>
    <w:p>
      <w:pPr>
        <w:pStyle w:val="16"/>
        <w:snapToGrid w:val="0"/>
        <w:spacing w:line="360" w:lineRule="auto"/>
        <w:ind w:firstLine="420" w:firstLineChars="200"/>
        <w:rPr>
          <w:rFonts w:hAnsi="宋体"/>
          <w:szCs w:val="21"/>
        </w:rPr>
      </w:pPr>
      <w:r>
        <w:rPr>
          <w:rFonts w:hint="eastAsia" w:hAnsi="宋体"/>
          <w:szCs w:val="21"/>
          <w:lang w:val="en-US" w:eastAsia="zh-CN"/>
        </w:rPr>
        <w:t>6</w:t>
      </w:r>
      <w:r>
        <w:rPr>
          <w:rFonts w:hint="eastAsia" w:hAnsi="宋体"/>
          <w:szCs w:val="21"/>
        </w:rPr>
        <w:t>、采购组织机构做开标记录,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、在完成评标后，宣布评标结果，开标会议结束。</w:t>
      </w:r>
    </w:p>
    <w:p>
      <w:pPr>
        <w:pStyle w:val="16"/>
        <w:snapToGrid w:val="0"/>
        <w:spacing w:line="360" w:lineRule="auto"/>
        <w:jc w:val="center"/>
        <w:outlineLvl w:val="1"/>
        <w:rPr>
          <w:rFonts w:hAnsi="宋体"/>
          <w:b/>
          <w:sz w:val="28"/>
          <w:szCs w:val="28"/>
        </w:rPr>
      </w:pPr>
      <w:bookmarkStart w:id="25" w:name="_Toc40714643"/>
      <w:r>
        <w:rPr>
          <w:rFonts w:hint="eastAsia" w:hAnsi="宋体"/>
          <w:b/>
          <w:sz w:val="28"/>
          <w:szCs w:val="28"/>
        </w:rPr>
        <w:t>五、评标</w:t>
      </w:r>
      <w:bookmarkEnd w:id="25"/>
    </w:p>
    <w:p>
      <w:pPr>
        <w:pStyle w:val="16"/>
        <w:snapToGrid w:val="0"/>
        <w:spacing w:line="360" w:lineRule="auto"/>
        <w:ind w:left="690" w:leftChars="228" w:hanging="211" w:hangingChars="100"/>
        <w:rPr>
          <w:rFonts w:hAnsi="宋体"/>
          <w:b/>
          <w:szCs w:val="21"/>
        </w:rPr>
      </w:pPr>
      <w:r>
        <w:rPr>
          <w:rFonts w:hAnsi="宋体"/>
          <w:b/>
          <w:szCs w:val="21"/>
        </w:rPr>
        <w:t>（一）组建评标委员会</w:t>
      </w:r>
    </w:p>
    <w:p>
      <w:pPr>
        <w:pStyle w:val="16"/>
        <w:snapToGrid w:val="0"/>
        <w:spacing w:line="360" w:lineRule="auto"/>
        <w:ind w:firstLine="420" w:firstLineChars="200"/>
        <w:rPr>
          <w:rFonts w:hint="eastAsia" w:hAnsi="宋体"/>
          <w:szCs w:val="21"/>
        </w:rPr>
      </w:pPr>
      <w:r>
        <w:rPr>
          <w:rFonts w:hAnsi="宋体"/>
          <w:szCs w:val="21"/>
        </w:rPr>
        <w:t>本项目评标委员</w:t>
      </w:r>
      <w:r>
        <w:rPr>
          <w:rFonts w:hint="eastAsia" w:hAnsi="宋体"/>
          <w:szCs w:val="21"/>
        </w:rPr>
        <w:t>由5人</w:t>
      </w:r>
      <w:r>
        <w:rPr>
          <w:rFonts w:hAnsi="宋体"/>
          <w:szCs w:val="21"/>
        </w:rPr>
        <w:t>采购评审专家组成</w:t>
      </w:r>
      <w:r>
        <w:rPr>
          <w:rFonts w:hint="eastAsia" w:hAnsi="宋体"/>
          <w:szCs w:val="21"/>
        </w:rPr>
        <w:t>，评标委员会在三门县公共资源交易中心专家库中随机抽取产生。</w:t>
      </w:r>
    </w:p>
    <w:p>
      <w:pPr>
        <w:pStyle w:val="16"/>
        <w:snapToGrid w:val="0"/>
        <w:spacing w:line="360" w:lineRule="auto"/>
        <w:ind w:left="690" w:leftChars="228" w:hanging="211" w:hangingChars="100"/>
        <w:rPr>
          <w:rFonts w:hAnsi="宋体"/>
          <w:b/>
          <w:szCs w:val="21"/>
        </w:rPr>
      </w:pPr>
      <w:r>
        <w:rPr>
          <w:rFonts w:hAnsi="宋体"/>
          <w:b/>
          <w:szCs w:val="21"/>
        </w:rPr>
        <w:t>（</w:t>
      </w:r>
      <w:r>
        <w:rPr>
          <w:rFonts w:hint="eastAsia" w:hAnsi="宋体"/>
          <w:b/>
          <w:szCs w:val="21"/>
        </w:rPr>
        <w:t>二</w:t>
      </w:r>
      <w:r>
        <w:rPr>
          <w:rFonts w:hAnsi="宋体"/>
          <w:b/>
          <w:szCs w:val="21"/>
        </w:rPr>
        <w:t>）</w:t>
      </w:r>
      <w:r>
        <w:rPr>
          <w:rFonts w:hAnsi="宋体"/>
          <w:b/>
          <w:bCs/>
          <w:szCs w:val="21"/>
        </w:rPr>
        <w:t>评标程序</w:t>
      </w:r>
    </w:p>
    <w:p>
      <w:pPr>
        <w:snapToGrid w:val="0"/>
        <w:spacing w:line="360" w:lineRule="auto"/>
        <w:ind w:firstLine="413" w:firstLineChars="196"/>
        <w:rPr>
          <w:rFonts w:ascii="宋体" w:hAnsi="宋体"/>
          <w:b/>
          <w:bCs/>
          <w:szCs w:val="21"/>
        </w:rPr>
      </w:pPr>
      <w:r>
        <w:rPr>
          <w:rFonts w:hint="eastAsia" w:ascii="宋体" w:hAnsi="宋体"/>
          <w:b/>
          <w:bCs/>
          <w:szCs w:val="21"/>
        </w:rPr>
        <w:t>1、资格</w:t>
      </w:r>
      <w:r>
        <w:rPr>
          <w:rFonts w:ascii="宋体" w:hAnsi="宋体"/>
          <w:b/>
          <w:bCs/>
          <w:szCs w:val="21"/>
        </w:rPr>
        <w:t>审查</w:t>
      </w:r>
    </w:p>
    <w:p>
      <w:pPr>
        <w:pStyle w:val="25"/>
        <w:spacing w:before="0" w:beforeAutospacing="0" w:after="0" w:afterAutospacing="0" w:line="360" w:lineRule="auto"/>
        <w:ind w:firstLine="420" w:firstLineChars="200"/>
        <w:jc w:val="both"/>
        <w:rPr>
          <w:sz w:val="21"/>
          <w:szCs w:val="21"/>
        </w:rPr>
      </w:pPr>
      <w:r>
        <w:rPr>
          <w:sz w:val="21"/>
          <w:szCs w:val="21"/>
        </w:rPr>
        <w:t>公开招标采购项目开标结束后，</w:t>
      </w:r>
      <w:r>
        <w:rPr>
          <w:rFonts w:hint="eastAsia"/>
          <w:sz w:val="21"/>
          <w:szCs w:val="21"/>
        </w:rPr>
        <w:t>招标</w:t>
      </w:r>
      <w:r>
        <w:rPr>
          <w:sz w:val="21"/>
          <w:szCs w:val="21"/>
        </w:rPr>
        <w:t>人或者</w:t>
      </w:r>
      <w:r>
        <w:rPr>
          <w:rFonts w:hint="eastAsia"/>
          <w:sz w:val="21"/>
          <w:szCs w:val="21"/>
        </w:rPr>
        <w:t>代理</w:t>
      </w:r>
      <w:r>
        <w:rPr>
          <w:sz w:val="21"/>
          <w:szCs w:val="21"/>
        </w:rPr>
        <w:t>机构应当依法对投标人的资格进行审查，对审查发现无效的进行必要的询标，结束后公布无效投标的投标人名单、投标无效的原因。</w:t>
      </w:r>
    </w:p>
    <w:p>
      <w:pPr>
        <w:pStyle w:val="25"/>
        <w:spacing w:before="0" w:beforeAutospacing="0" w:after="0" w:afterAutospacing="0" w:line="360" w:lineRule="auto"/>
        <w:ind w:firstLine="413" w:firstLineChars="196"/>
        <w:jc w:val="both"/>
        <w:rPr>
          <w:b/>
          <w:bCs/>
          <w:sz w:val="21"/>
          <w:szCs w:val="21"/>
        </w:rPr>
      </w:pPr>
      <w:r>
        <w:rPr>
          <w:b/>
          <w:bCs/>
          <w:sz w:val="21"/>
          <w:szCs w:val="21"/>
        </w:rPr>
        <w:t>2、符合性审查</w:t>
      </w:r>
    </w:p>
    <w:p>
      <w:pPr>
        <w:pStyle w:val="25"/>
        <w:spacing w:before="0" w:beforeAutospacing="0" w:after="0" w:afterAutospacing="0" w:line="360" w:lineRule="auto"/>
        <w:ind w:firstLine="420" w:firstLineChars="200"/>
        <w:jc w:val="both"/>
        <w:rPr>
          <w:sz w:val="21"/>
          <w:szCs w:val="21"/>
        </w:rPr>
      </w:pPr>
      <w:r>
        <w:rPr>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5"/>
        <w:spacing w:before="0" w:beforeAutospacing="0" w:after="0" w:afterAutospacing="0" w:line="360" w:lineRule="auto"/>
        <w:ind w:firstLine="422" w:firstLineChars="200"/>
        <w:jc w:val="both"/>
        <w:rPr>
          <w:sz w:val="21"/>
          <w:szCs w:val="21"/>
        </w:rPr>
      </w:pPr>
      <w:r>
        <w:rPr>
          <w:b/>
          <w:bCs/>
          <w:sz w:val="21"/>
          <w:szCs w:val="21"/>
        </w:rPr>
        <w:t>3、</w:t>
      </w:r>
      <w:r>
        <w:rPr>
          <w:rFonts w:cs="Arial"/>
          <w:b/>
          <w:bCs/>
          <w:sz w:val="21"/>
          <w:szCs w:val="21"/>
        </w:rPr>
        <w:t>综合比较与评价</w:t>
      </w:r>
    </w:p>
    <w:p>
      <w:pPr>
        <w:pStyle w:val="25"/>
        <w:spacing w:before="0" w:beforeAutospacing="0" w:after="0" w:afterAutospacing="0" w:line="360" w:lineRule="auto"/>
        <w:ind w:firstLine="315" w:firstLineChars="150"/>
        <w:jc w:val="both"/>
        <w:rPr>
          <w:sz w:val="21"/>
          <w:szCs w:val="21"/>
        </w:rPr>
      </w:pPr>
      <w:r>
        <w:rPr>
          <w:sz w:val="21"/>
          <w:szCs w:val="21"/>
        </w:rPr>
        <w:t>（1）对于投标文件中含义不明确、同类问题表述不一致或者有明显文字和计算错误的内容，评标委员会应当以书面形式要求投标人作出必要的澄清、说明或者补正。</w:t>
      </w:r>
    </w:p>
    <w:p>
      <w:pPr>
        <w:pStyle w:val="25"/>
        <w:spacing w:before="0" w:beforeAutospacing="0" w:after="0" w:afterAutospacing="0" w:line="360" w:lineRule="auto"/>
        <w:ind w:firstLine="315" w:firstLineChars="150"/>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宋体" w:hAnsi="宋体"/>
          <w:kern w:val="0"/>
          <w:szCs w:val="21"/>
        </w:rPr>
      </w:pPr>
      <w:r>
        <w:rPr>
          <w:rFonts w:hint="eastAsia" w:ascii="宋体" w:hAnsi="宋体"/>
          <w:kern w:val="0"/>
          <w:szCs w:val="21"/>
        </w:rPr>
        <w:t>（3）评标时，评标委员会各成员应当独立对每个投标人的投标文件进行评价，并汇总每个投标人的得分。</w:t>
      </w:r>
    </w:p>
    <w:p>
      <w:p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25"/>
        <w:spacing w:before="0" w:beforeAutospacing="0" w:after="0" w:afterAutospacing="0" w:line="360" w:lineRule="auto"/>
        <w:ind w:firstLine="420" w:firstLineChars="175"/>
        <w:jc w:val="both"/>
        <w:rPr>
          <w:sz w:val="21"/>
          <w:szCs w:val="21"/>
        </w:rPr>
      </w:pPr>
      <w:r>
        <w:rPr>
          <w:rFonts w:hAnsi="宋体"/>
          <w:szCs w:val="21"/>
        </w:rPr>
        <w:t>（</w:t>
      </w:r>
      <w:r>
        <w:rPr>
          <w:rFonts w:hint="eastAsia" w:hAnsi="宋体"/>
          <w:szCs w:val="21"/>
        </w:rPr>
        <w:t>1</w:t>
      </w:r>
      <w:r>
        <w:rPr>
          <w:rFonts w:hAnsi="宋体"/>
          <w:szCs w:val="21"/>
        </w:rPr>
        <w:t>）</w:t>
      </w:r>
      <w:r>
        <w:rPr>
          <w:sz w:val="21"/>
          <w:szCs w:val="21"/>
        </w:rPr>
        <w:t>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kern w:val="0"/>
          <w:szCs w:val="21"/>
        </w:rPr>
        <w:t>评标委员会</w:t>
      </w:r>
      <w:r>
        <w:rPr>
          <w:rFonts w:ascii="宋体" w:hAnsi="宋体"/>
          <w:szCs w:val="21"/>
        </w:rPr>
        <w:t>按评标原则</w:t>
      </w:r>
      <w:r>
        <w:rPr>
          <w:rFonts w:hint="eastAsia" w:ascii="宋体" w:hAnsi="宋体"/>
          <w:szCs w:val="21"/>
        </w:rPr>
        <w:t>及得分情况编写评审报告。</w:t>
      </w:r>
    </w:p>
    <w:p>
      <w:pPr>
        <w:snapToGrid w:val="0"/>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投标人的澄清、说明或者补正应当采用书面形式，并加盖公章，或者由法定代理人或其授权的代表签字，并不得超出投标文件的范围或者改变投标文件的实质性内容。</w:t>
      </w:r>
    </w:p>
    <w:p>
      <w:pPr>
        <w:pStyle w:val="25"/>
        <w:spacing w:before="0" w:beforeAutospacing="0" w:after="0" w:afterAutospacing="0" w:line="360" w:lineRule="auto"/>
        <w:ind w:firstLine="316" w:firstLineChars="150"/>
        <w:jc w:val="both"/>
        <w:rPr>
          <w:rFonts w:hint="eastAsia"/>
          <w:b/>
          <w:sz w:val="21"/>
          <w:szCs w:val="21"/>
        </w:rPr>
      </w:pPr>
      <w:r>
        <w:rPr>
          <w:b/>
          <w:bCs/>
          <w:sz w:val="21"/>
          <w:szCs w:val="21"/>
        </w:rPr>
        <w:t>（</w:t>
      </w:r>
      <w:r>
        <w:rPr>
          <w:rFonts w:hint="eastAsia"/>
          <w:b/>
          <w:bCs/>
          <w:sz w:val="21"/>
          <w:szCs w:val="21"/>
          <w:lang w:eastAsia="zh-CN"/>
        </w:rPr>
        <w:t>四</w:t>
      </w:r>
      <w:r>
        <w:rPr>
          <w:b/>
          <w:bCs/>
          <w:sz w:val="21"/>
          <w:szCs w:val="21"/>
        </w:rPr>
        <w:t>）</w:t>
      </w:r>
      <w:r>
        <w:rPr>
          <w:b/>
          <w:sz w:val="21"/>
          <w:szCs w:val="21"/>
        </w:rPr>
        <w:t>投标人存在下列情况之一的，投标无效</w:t>
      </w:r>
      <w:r>
        <w:rPr>
          <w:rFonts w:hint="eastAsia"/>
          <w:b/>
          <w:sz w:val="21"/>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1、未按照招标文件的规定提交投标保证金的；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2、投标文件未按招标文件要求密封、签署、盖章</w:t>
      </w:r>
      <w:r>
        <w:rPr>
          <w:rFonts w:hint="eastAsia" w:ascii="宋体" w:hAnsi="宋体" w:cs="宋体"/>
          <w:color w:val="000000"/>
          <w:szCs w:val="21"/>
        </w:rPr>
        <w:t>的；</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不具备招标文件中规定资格要求的；</w:t>
      </w:r>
    </w:p>
    <w:p>
      <w:pPr>
        <w:spacing w:line="360" w:lineRule="auto"/>
        <w:ind w:firstLine="420" w:firstLineChars="200"/>
        <w:rPr>
          <w:rFonts w:hint="eastAsia" w:ascii="宋体" w:hAnsi="宋体" w:cs="宋体"/>
          <w:color w:val="000000"/>
          <w:szCs w:val="21"/>
        </w:rPr>
      </w:pPr>
      <w:r>
        <w:rPr>
          <w:rFonts w:hint="eastAsia" w:ascii="宋体" w:hAnsi="宋体" w:cs="宋体"/>
          <w:szCs w:val="21"/>
        </w:rPr>
        <w:t>4、</w:t>
      </w:r>
      <w:r>
        <w:rPr>
          <w:rFonts w:hint="eastAsia" w:ascii="宋体" w:hAnsi="宋体" w:cs="宋体"/>
          <w:color w:val="000000"/>
          <w:szCs w:val="21"/>
        </w:rPr>
        <w:t>未实质性响应招标文件中打“</w:t>
      </w:r>
      <w:r>
        <w:rPr>
          <w:rFonts w:hint="eastAsia" w:ascii="宋体" w:hAnsi="宋体" w:cs="宋体"/>
          <w:color w:val="000000"/>
          <w:szCs w:val="21"/>
          <w:lang w:val="zh-CN"/>
        </w:rPr>
        <w:t>▲</w:t>
      </w:r>
      <w:r>
        <w:rPr>
          <w:rFonts w:hint="eastAsia" w:ascii="宋体" w:hAnsi="宋体" w:cs="宋体"/>
          <w:color w:val="000000"/>
          <w:szCs w:val="21"/>
        </w:rPr>
        <w:t>”条款或者投标文件含有招标人不能接受的附加条件的；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投标文件实质性内容填写不全或模糊不清，无法辨认的；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6、投标技术方案不明确，存在一个或一个以及备选（替代）投标方案的；</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cs="宋体"/>
          <w:color w:val="000000"/>
          <w:szCs w:val="21"/>
        </w:rPr>
        <w:t>7、投标有效期、项目工期、质保期、付款方式等条款不能满足招标文件要求的；</w:t>
      </w:r>
      <w:r>
        <w:rPr>
          <w:rFonts w:hint="eastAsia" w:ascii="宋体" w:hAnsi="宋体"/>
          <w:kern w:val="0"/>
          <w:szCs w:val="21"/>
        </w:rPr>
        <w:t xml:space="preserve"> </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w:t>
      </w:r>
      <w:r>
        <w:rPr>
          <w:rFonts w:ascii="宋体" w:hAnsi="宋体"/>
          <w:kern w:val="0"/>
          <w:szCs w:val="21"/>
        </w:rPr>
        <w:t>、符合</w:t>
      </w:r>
      <w:r>
        <w:rPr>
          <w:rFonts w:hint="eastAsia" w:ascii="宋体" w:hAnsi="宋体"/>
          <w:kern w:val="0"/>
          <w:szCs w:val="21"/>
        </w:rPr>
        <w:t>下列</w:t>
      </w:r>
      <w:r>
        <w:rPr>
          <w:rFonts w:ascii="宋体" w:hAnsi="宋体"/>
          <w:kern w:val="0"/>
          <w:szCs w:val="21"/>
        </w:rPr>
        <w:t>情形之一的，视为投标人串通投标，其投标无效</w:t>
      </w:r>
      <w:r>
        <w:rPr>
          <w:rFonts w:hint="eastAsia" w:ascii="宋体" w:hAnsi="宋体"/>
          <w:kern w:val="0"/>
          <w:szCs w:val="21"/>
        </w:rPr>
        <w:t>，并移送有关监管部门</w:t>
      </w:r>
      <w:r>
        <w:rPr>
          <w:rFonts w:ascii="宋体" w:hAnsi="宋体"/>
          <w:kern w:val="0"/>
          <w:szCs w:val="21"/>
        </w:rPr>
        <w:t>：</w:t>
      </w:r>
    </w:p>
    <w:p>
      <w:pPr>
        <w:pStyle w:val="25"/>
        <w:spacing w:before="0" w:beforeAutospacing="0" w:after="0" w:afterAutospacing="0" w:line="360" w:lineRule="auto"/>
        <w:jc w:val="both"/>
        <w:rPr>
          <w:sz w:val="21"/>
          <w:szCs w:val="21"/>
        </w:rPr>
      </w:pPr>
      <w:r>
        <w:rPr>
          <w:sz w:val="21"/>
          <w:szCs w:val="21"/>
        </w:rPr>
        <w:t>　 （1）不同投标人的投标文件由同一单位或者个人编制；</w:t>
      </w:r>
    </w:p>
    <w:p>
      <w:pPr>
        <w:pStyle w:val="25"/>
        <w:spacing w:before="0" w:beforeAutospacing="0" w:after="0" w:afterAutospacing="0" w:line="360" w:lineRule="auto"/>
        <w:jc w:val="both"/>
        <w:rPr>
          <w:sz w:val="21"/>
          <w:szCs w:val="21"/>
        </w:rPr>
      </w:pPr>
      <w:r>
        <w:rPr>
          <w:sz w:val="21"/>
          <w:szCs w:val="21"/>
        </w:rPr>
        <w:t>　 （2）不同投标人委托同一单位或者个人办理投标事宜；</w:t>
      </w:r>
    </w:p>
    <w:p>
      <w:pPr>
        <w:pStyle w:val="25"/>
        <w:spacing w:before="0" w:beforeAutospacing="0" w:after="0" w:afterAutospacing="0" w:line="360" w:lineRule="auto"/>
        <w:jc w:val="both"/>
        <w:rPr>
          <w:sz w:val="21"/>
          <w:szCs w:val="21"/>
        </w:rPr>
      </w:pPr>
      <w:r>
        <w:rPr>
          <w:sz w:val="21"/>
          <w:szCs w:val="21"/>
        </w:rPr>
        <w:t>　 （3）不同投标人的投标文件载明的项目管理成员或者联系人员为同一人；</w:t>
      </w:r>
    </w:p>
    <w:p>
      <w:pPr>
        <w:pStyle w:val="25"/>
        <w:spacing w:before="0" w:beforeAutospacing="0" w:after="0" w:afterAutospacing="0" w:line="360" w:lineRule="auto"/>
        <w:jc w:val="both"/>
        <w:rPr>
          <w:sz w:val="21"/>
          <w:szCs w:val="21"/>
        </w:rPr>
      </w:pPr>
      <w:r>
        <w:rPr>
          <w:sz w:val="21"/>
          <w:szCs w:val="21"/>
        </w:rPr>
        <w:t>　 （4）不同投标人的投标文件异常一致或者投标报价呈规律性差异；</w:t>
      </w:r>
    </w:p>
    <w:p>
      <w:pPr>
        <w:pStyle w:val="25"/>
        <w:spacing w:before="0" w:beforeAutospacing="0" w:after="0" w:afterAutospacing="0" w:line="360" w:lineRule="auto"/>
        <w:jc w:val="both"/>
        <w:rPr>
          <w:sz w:val="21"/>
          <w:szCs w:val="21"/>
        </w:rPr>
      </w:pPr>
      <w:r>
        <w:rPr>
          <w:sz w:val="21"/>
          <w:szCs w:val="21"/>
        </w:rPr>
        <w:t>　 （5）不同投标人的投标文件相互混装；</w:t>
      </w:r>
    </w:p>
    <w:p>
      <w:pPr>
        <w:pStyle w:val="25"/>
        <w:spacing w:before="0" w:beforeAutospacing="0" w:after="0" w:afterAutospacing="0" w:line="360" w:lineRule="auto"/>
        <w:ind w:firstLine="420" w:firstLineChars="200"/>
        <w:jc w:val="both"/>
        <w:rPr>
          <w:sz w:val="21"/>
          <w:szCs w:val="21"/>
        </w:rPr>
      </w:pPr>
      <w:r>
        <w:rPr>
          <w:rFonts w:hint="eastAsia"/>
          <w:sz w:val="21"/>
          <w:szCs w:val="21"/>
        </w:rPr>
        <w:t>9</w:t>
      </w:r>
      <w:r>
        <w:rPr>
          <w:sz w:val="21"/>
          <w:szCs w:val="21"/>
        </w:rPr>
        <w:t>、不符合法律、法规和招标文件中规定的其他实质性要求的（招标文件</w:t>
      </w:r>
      <w:r>
        <w:rPr>
          <w:rFonts w:hint="eastAsia"/>
          <w:sz w:val="21"/>
          <w:szCs w:val="21"/>
        </w:rPr>
        <w:t>中打“▲”内容及被拒绝的条款）。</w:t>
      </w:r>
    </w:p>
    <w:p>
      <w:pPr>
        <w:autoSpaceDE w:val="0"/>
        <w:autoSpaceDN w:val="0"/>
        <w:adjustRightInd w:val="0"/>
        <w:spacing w:line="360" w:lineRule="auto"/>
        <w:ind w:left="480"/>
        <w:rPr>
          <w:rFonts w:ascii="宋体" w:hAnsi="宋体"/>
          <w:kern w:val="0"/>
          <w:szCs w:val="21"/>
        </w:rPr>
      </w:pPr>
      <w:r>
        <w:rPr>
          <w:rFonts w:hint="eastAsia" w:ascii="宋体" w:hAnsi="宋体"/>
          <w:b/>
          <w:kern w:val="0"/>
          <w:szCs w:val="21"/>
        </w:rPr>
        <w:t>（</w:t>
      </w:r>
      <w:r>
        <w:rPr>
          <w:rFonts w:hint="eastAsia" w:ascii="宋体" w:hAnsi="宋体"/>
          <w:b/>
          <w:kern w:val="0"/>
          <w:szCs w:val="21"/>
          <w:lang w:eastAsia="zh-CN"/>
        </w:rPr>
        <w:t>五</w:t>
      </w:r>
      <w:r>
        <w:rPr>
          <w:rFonts w:hint="eastAsia" w:ascii="宋体" w:hAnsi="宋体"/>
          <w:b/>
          <w:kern w:val="0"/>
          <w:szCs w:val="21"/>
        </w:rPr>
        <w:t>）有下列情况之一的，本次招标作为废标处理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1、出现影响采购公正的违法、违规、欺骗行为的；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、因重大变故，采购任务取消的；</w:t>
      </w:r>
    </w:p>
    <w:p>
      <w:pPr>
        <w:pStyle w:val="25"/>
        <w:spacing w:before="0" w:beforeAutospacing="0" w:after="0" w:afterAutospacing="0" w:line="360" w:lineRule="auto"/>
        <w:ind w:firstLine="420" w:firstLineChars="200"/>
        <w:jc w:val="both"/>
        <w:rPr>
          <w:rFonts w:cs="Times New Roman"/>
          <w:color w:val="auto"/>
          <w:sz w:val="21"/>
          <w:szCs w:val="21"/>
        </w:rPr>
      </w:pPr>
      <w:r>
        <w:rPr>
          <w:rFonts w:hint="eastAsia" w:cs="Times New Roman"/>
          <w:color w:val="auto"/>
          <w:sz w:val="21"/>
          <w:szCs w:val="21"/>
          <w:lang w:val="en-US" w:eastAsia="zh-CN"/>
        </w:rPr>
        <w:t>3</w:t>
      </w:r>
      <w:r>
        <w:rPr>
          <w:rFonts w:hint="eastAsia" w:cs="Times New Roman"/>
          <w:color w:val="auto"/>
          <w:sz w:val="21"/>
          <w:szCs w:val="21"/>
        </w:rPr>
        <w:t>、提交投标文件供应商或符合资格条件供应商或实质性响应供应商不足三家的。</w:t>
      </w:r>
    </w:p>
    <w:p>
      <w:pPr>
        <w:pStyle w:val="16"/>
        <w:tabs>
          <w:tab w:val="left" w:pos="630"/>
        </w:tabs>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六</w:t>
      </w:r>
      <w:r>
        <w:rPr>
          <w:rFonts w:hAnsi="宋体"/>
          <w:b/>
          <w:szCs w:val="21"/>
        </w:rPr>
        <w:t>）评标原则和评标办法</w:t>
      </w:r>
    </w:p>
    <w:p>
      <w:pPr>
        <w:pStyle w:val="16"/>
        <w:snapToGrid w:val="0"/>
        <w:spacing w:line="360" w:lineRule="auto"/>
        <w:ind w:firstLine="525" w:firstLineChars="250"/>
        <w:rPr>
          <w:rFonts w:hAnsi="宋体"/>
          <w:szCs w:val="21"/>
        </w:rPr>
      </w:pPr>
      <w:r>
        <w:rPr>
          <w:rFonts w:hAnsi="宋体"/>
          <w:szCs w:val="21"/>
        </w:rPr>
        <w:t>1</w:t>
      </w:r>
      <w:r>
        <w:rPr>
          <w:rFonts w:hint="eastAsia" w:hAnsi="宋体"/>
          <w:szCs w:val="21"/>
        </w:rPr>
        <w:t>、</w:t>
      </w:r>
      <w:r>
        <w:rPr>
          <w:rFonts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360" w:lineRule="auto"/>
        <w:ind w:firstLine="525" w:firstLineChars="250"/>
        <w:rPr>
          <w:rFonts w:hAnsi="宋体"/>
          <w:szCs w:val="21"/>
        </w:rPr>
      </w:pPr>
      <w:r>
        <w:rPr>
          <w:rFonts w:hAnsi="宋体"/>
          <w:szCs w:val="21"/>
        </w:rPr>
        <w:t>2</w:t>
      </w:r>
      <w:r>
        <w:rPr>
          <w:rFonts w:hint="eastAsia" w:hAnsi="宋体"/>
          <w:szCs w:val="21"/>
        </w:rPr>
        <w:t>、</w:t>
      </w:r>
      <w:r>
        <w:rPr>
          <w:rFonts w:hAnsi="宋体"/>
          <w:szCs w:val="21"/>
        </w:rPr>
        <w:t>评标办法。具体评标内容及评分标准等详见《第</w:t>
      </w:r>
      <w:r>
        <w:rPr>
          <w:rFonts w:hint="eastAsia" w:hAnsi="宋体"/>
          <w:szCs w:val="21"/>
        </w:rPr>
        <w:t>四章</w:t>
      </w:r>
      <w:r>
        <w:rPr>
          <w:rFonts w:hAnsi="宋体"/>
          <w:szCs w:val="21"/>
        </w:rPr>
        <w:t>：评标</w:t>
      </w:r>
      <w:r>
        <w:rPr>
          <w:rFonts w:hint="eastAsia" w:hAnsi="宋体"/>
          <w:szCs w:val="21"/>
        </w:rPr>
        <w:t>方</w:t>
      </w:r>
      <w:r>
        <w:rPr>
          <w:rFonts w:hAnsi="宋体"/>
          <w:szCs w:val="21"/>
        </w:rPr>
        <w:t>法及评分标准》。</w:t>
      </w:r>
    </w:p>
    <w:p>
      <w:pPr>
        <w:pStyle w:val="16"/>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七</w:t>
      </w:r>
      <w:r>
        <w:rPr>
          <w:rFonts w:hAnsi="宋体"/>
          <w:b/>
          <w:szCs w:val="21"/>
        </w:rPr>
        <w:t>）评标过程的监控</w:t>
      </w:r>
    </w:p>
    <w:p>
      <w:pPr>
        <w:pStyle w:val="25"/>
        <w:spacing w:before="0" w:beforeAutospacing="0" w:after="0" w:afterAutospacing="0" w:line="360" w:lineRule="auto"/>
        <w:ind w:firstLine="420" w:firstLineChars="200"/>
        <w:jc w:val="both"/>
        <w:rPr>
          <w:sz w:val="21"/>
          <w:szCs w:val="21"/>
        </w:rPr>
      </w:pPr>
      <w:r>
        <w:rPr>
          <w:sz w:val="21"/>
          <w:szCs w:val="21"/>
        </w:rPr>
        <w:t>本项目评标过程实行全程录音、录像监控，采购监管部门视情进行现场监督，投标人在评标过程中所进行的试图影响评标结果的不公正活动，可能导致其投标被拒绝。</w:t>
      </w:r>
    </w:p>
    <w:p>
      <w:pPr>
        <w:pStyle w:val="16"/>
        <w:snapToGrid w:val="0"/>
        <w:spacing w:line="360" w:lineRule="auto"/>
        <w:jc w:val="center"/>
        <w:outlineLvl w:val="1"/>
        <w:rPr>
          <w:rFonts w:hAnsi="宋体"/>
          <w:b/>
          <w:sz w:val="28"/>
          <w:szCs w:val="28"/>
        </w:rPr>
      </w:pPr>
      <w:bookmarkStart w:id="26" w:name="_Toc40714644"/>
      <w:r>
        <w:rPr>
          <w:rFonts w:hAnsi="宋体"/>
          <w:b/>
          <w:sz w:val="28"/>
          <w:szCs w:val="28"/>
        </w:rPr>
        <w:t>六、定标</w:t>
      </w:r>
      <w:bookmarkEnd w:id="26"/>
    </w:p>
    <w:p>
      <w:pPr>
        <w:pStyle w:val="25"/>
        <w:spacing w:before="0" w:beforeAutospacing="0" w:after="0" w:afterAutospacing="0" w:line="360" w:lineRule="auto"/>
        <w:ind w:firstLine="420" w:firstLineChars="200"/>
        <w:jc w:val="both"/>
        <w:rPr>
          <w:sz w:val="21"/>
          <w:szCs w:val="21"/>
        </w:rPr>
      </w:pPr>
      <w:bookmarkStart w:id="27" w:name="_Toc40714645"/>
      <w:r>
        <w:rPr>
          <w:sz w:val="21"/>
          <w:szCs w:val="21"/>
        </w:rPr>
        <w:t>1、确定中标供应商。评标委员会根据</w:t>
      </w:r>
      <w:r>
        <w:rPr>
          <w:rFonts w:hint="eastAsia"/>
          <w:sz w:val="21"/>
          <w:szCs w:val="21"/>
        </w:rPr>
        <w:t>招标文件评标办法</w:t>
      </w:r>
      <w:r>
        <w:rPr>
          <w:sz w:val="21"/>
          <w:szCs w:val="21"/>
        </w:rPr>
        <w:t>，推荐中标候选人。</w:t>
      </w:r>
      <w:r>
        <w:rPr>
          <w:rFonts w:hint="eastAsia"/>
          <w:sz w:val="21"/>
          <w:szCs w:val="21"/>
        </w:rPr>
        <w:t>招标代理机构将评标结果在三门县公共资源交易中心网站公示3日(最后一天为作日)。</w:t>
      </w:r>
      <w:r>
        <w:rPr>
          <w:sz w:val="21"/>
          <w:szCs w:val="21"/>
        </w:rPr>
        <w:t xml:space="preserve"> </w:t>
      </w:r>
    </w:p>
    <w:p>
      <w:pPr>
        <w:spacing w:line="360" w:lineRule="auto"/>
        <w:ind w:firstLine="420" w:firstLineChars="200"/>
        <w:rPr>
          <w:rFonts w:ascii="宋体" w:hAnsi="宋体"/>
          <w:kern w:val="0"/>
          <w:szCs w:val="21"/>
        </w:rPr>
      </w:pPr>
      <w:r>
        <w:rPr>
          <w:rFonts w:hint="eastAsia" w:ascii="宋体" w:hAnsi="宋体" w:cs="宋体"/>
          <w:color w:val="343434"/>
          <w:kern w:val="0"/>
          <w:szCs w:val="21"/>
        </w:rPr>
        <w:t>2、在公示期结束且无民议后,招标人向中标人发出中标通知书。</w:t>
      </w:r>
    </w:p>
    <w:p>
      <w:pPr>
        <w:pStyle w:val="16"/>
        <w:snapToGrid w:val="0"/>
        <w:spacing w:line="360" w:lineRule="auto"/>
        <w:jc w:val="center"/>
        <w:outlineLvl w:val="1"/>
        <w:rPr>
          <w:rFonts w:hAnsi="宋体"/>
          <w:b/>
          <w:sz w:val="28"/>
          <w:szCs w:val="28"/>
        </w:rPr>
      </w:pPr>
      <w:r>
        <w:rPr>
          <w:rFonts w:hint="eastAsia" w:hAnsi="宋体"/>
          <w:b/>
          <w:sz w:val="28"/>
          <w:szCs w:val="28"/>
        </w:rPr>
        <w:t>七</w:t>
      </w:r>
      <w:r>
        <w:rPr>
          <w:rFonts w:hAnsi="宋体"/>
          <w:b/>
          <w:sz w:val="28"/>
          <w:szCs w:val="28"/>
        </w:rPr>
        <w:t>、</w:t>
      </w:r>
      <w:r>
        <w:rPr>
          <w:rFonts w:hint="eastAsia" w:hAnsi="宋体"/>
          <w:b/>
          <w:sz w:val="28"/>
          <w:szCs w:val="28"/>
        </w:rPr>
        <w:t>合同签订</w:t>
      </w:r>
      <w:bookmarkEnd w:id="27"/>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25"/>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招标</w:t>
      </w:r>
      <w:r>
        <w:rPr>
          <w:sz w:val="21"/>
          <w:szCs w:val="21"/>
        </w:rPr>
        <w:t>人应当自中标通知书发出之日起</w:t>
      </w:r>
      <w:r>
        <w:rPr>
          <w:rFonts w:hint="eastAsia"/>
          <w:sz w:val="21"/>
          <w:szCs w:val="21"/>
        </w:rPr>
        <w:t>10</w:t>
      </w:r>
      <w:r>
        <w:rPr>
          <w:sz w:val="21"/>
          <w:szCs w:val="21"/>
        </w:rPr>
        <w:t>日内，按照招标文件和中标人投标文件的规定，与中标人签订书面合同。所签订的合同不得对招标文件确定的事项和中标人投标文件作实质性修改。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招标</w:t>
      </w:r>
      <w:r>
        <w:rPr>
          <w:sz w:val="21"/>
          <w:szCs w:val="21"/>
        </w:rPr>
        <w:t>人不得向中标人提出任何不合理的要求作为签订合同的条件。</w:t>
      </w:r>
    </w:p>
    <w:p>
      <w:pPr>
        <w:spacing w:line="360" w:lineRule="auto"/>
        <w:ind w:firstLine="525" w:firstLineChars="250"/>
        <w:rPr>
          <w:rFonts w:ascii="宋体" w:hAnsi="宋体" w:cs="宋体"/>
          <w:szCs w:val="21"/>
        </w:rPr>
      </w:pPr>
      <w:r>
        <w:rPr>
          <w:szCs w:val="21"/>
        </w:rPr>
        <w:t>3、中标供应商无故拖延、拒签合同的，</w:t>
      </w:r>
      <w:r>
        <w:rPr>
          <w:rFonts w:hint="eastAsia" w:ascii="宋体" w:hAnsi="宋体" w:cs="宋体"/>
          <w:szCs w:val="21"/>
        </w:rPr>
        <w:t>招标人有权不退还投标保证金并取消其中标资格。</w:t>
      </w:r>
    </w:p>
    <w:p>
      <w:pPr>
        <w:pStyle w:val="25"/>
        <w:spacing w:before="0" w:beforeAutospacing="0" w:after="0" w:afterAutospacing="0" w:line="360" w:lineRule="auto"/>
        <w:ind w:firstLine="525" w:firstLineChars="250"/>
        <w:jc w:val="both"/>
        <w:rPr>
          <w:sz w:val="21"/>
          <w:szCs w:val="21"/>
        </w:rPr>
      </w:pPr>
      <w:r>
        <w:rPr>
          <w:sz w:val="21"/>
          <w:szCs w:val="21"/>
        </w:rPr>
        <w:t>4、中标供应商拒绝与</w:t>
      </w:r>
      <w:r>
        <w:rPr>
          <w:rFonts w:hint="eastAsia"/>
          <w:sz w:val="21"/>
          <w:szCs w:val="21"/>
        </w:rPr>
        <w:t>招标</w:t>
      </w:r>
      <w:r>
        <w:rPr>
          <w:sz w:val="21"/>
          <w:szCs w:val="21"/>
        </w:rPr>
        <w:t>人签订合同的，</w:t>
      </w:r>
      <w:r>
        <w:rPr>
          <w:rFonts w:hint="eastAsia"/>
          <w:sz w:val="21"/>
          <w:szCs w:val="21"/>
        </w:rPr>
        <w:t>招标</w:t>
      </w:r>
      <w:r>
        <w:rPr>
          <w:sz w:val="21"/>
          <w:szCs w:val="21"/>
        </w:rPr>
        <w:t>人可以按照评审报告推荐的中标候选人名单排序，确定下一候选人为中标供应商，也可以重新开展采购活动。同时，拒绝与</w:t>
      </w:r>
      <w:r>
        <w:rPr>
          <w:rFonts w:hint="eastAsia"/>
          <w:sz w:val="21"/>
          <w:szCs w:val="21"/>
        </w:rPr>
        <w:t>招标</w:t>
      </w:r>
      <w:r>
        <w:rPr>
          <w:sz w:val="21"/>
          <w:szCs w:val="21"/>
        </w:rPr>
        <w:t>人签订合同的供应商，由</w:t>
      </w:r>
      <w:r>
        <w:rPr>
          <w:rFonts w:hint="eastAsia"/>
          <w:sz w:val="21"/>
          <w:szCs w:val="21"/>
        </w:rPr>
        <w:t>监管</w:t>
      </w:r>
      <w:r>
        <w:rPr>
          <w:sz w:val="21"/>
          <w:szCs w:val="21"/>
        </w:rPr>
        <w:t>部门依法作出处理，并记入国家企业信用信息公示系统。</w:t>
      </w:r>
    </w:p>
    <w:p>
      <w:pPr>
        <w:pStyle w:val="25"/>
        <w:spacing w:before="0" w:beforeAutospacing="0" w:after="0" w:afterAutospacing="0" w:line="360" w:lineRule="auto"/>
        <w:ind w:firstLine="525" w:firstLineChars="250"/>
        <w:jc w:val="both"/>
        <w:rPr>
          <w:rFonts w:hint="eastAsia"/>
          <w:sz w:val="21"/>
          <w:szCs w:val="21"/>
        </w:rPr>
      </w:pPr>
      <w:r>
        <w:rPr>
          <w:sz w:val="21"/>
          <w:szCs w:val="21"/>
        </w:rPr>
        <w:t>5、询问或者质疑事项可能影响中标结果的，</w:t>
      </w:r>
      <w:r>
        <w:rPr>
          <w:rFonts w:hint="eastAsia"/>
          <w:sz w:val="21"/>
          <w:szCs w:val="21"/>
        </w:rPr>
        <w:t>招标</w:t>
      </w:r>
      <w:r>
        <w:rPr>
          <w:sz w:val="21"/>
          <w:szCs w:val="21"/>
        </w:rPr>
        <w:t>人应当暂停签订合同，已经签订合同的，应当中止履行合同。</w:t>
      </w:r>
    </w:p>
    <w:p>
      <w:pPr>
        <w:pStyle w:val="25"/>
        <w:spacing w:before="0" w:beforeAutospacing="0" w:after="0" w:afterAutospacing="0" w:line="360" w:lineRule="auto"/>
        <w:ind w:firstLine="525" w:firstLineChars="250"/>
        <w:jc w:val="both"/>
        <w:rPr>
          <w:rFonts w:hint="eastAsia"/>
          <w:sz w:val="21"/>
          <w:szCs w:val="21"/>
        </w:rPr>
      </w:pPr>
    </w:p>
    <w:p>
      <w:pPr>
        <w:tabs>
          <w:tab w:val="left" w:pos="8280"/>
        </w:tabs>
        <w:autoSpaceDE w:val="0"/>
        <w:autoSpaceDN w:val="0"/>
        <w:adjustRightInd w:val="0"/>
        <w:spacing w:line="360" w:lineRule="auto"/>
        <w:ind w:right="25" w:firstLine="2250" w:firstLineChars="750"/>
        <w:rPr>
          <w:rFonts w:hint="eastAsia" w:ascii="宋体" w:hAnsi="宋体"/>
          <w:b/>
          <w:kern w:val="0"/>
          <w:sz w:val="36"/>
        </w:rPr>
      </w:pPr>
      <w:r>
        <w:rPr>
          <w:rFonts w:hint="eastAsia" w:hAnsi="宋体" w:cs="宋体"/>
          <w:sz w:val="30"/>
          <w:szCs w:val="30"/>
        </w:rPr>
        <w:br w:type="page"/>
      </w:r>
    </w:p>
    <w:p>
      <w:pPr>
        <w:pStyle w:val="4"/>
        <w:numPr>
          <w:ilvl w:val="0"/>
          <w:numId w:val="0"/>
        </w:numPr>
        <w:ind w:leftChars="0"/>
        <w:jc w:val="center"/>
        <w:rPr>
          <w:rFonts w:hint="eastAsia" w:cs="宋体"/>
        </w:rPr>
      </w:pPr>
      <w:bookmarkStart w:id="28" w:name="_Toc40714646"/>
      <w:r>
        <w:rPr>
          <w:rFonts w:hint="eastAsia" w:cs="宋体"/>
        </w:rPr>
        <w:t>第四部分 评标方法、评标标准</w:t>
      </w:r>
      <w:bookmarkEnd w:id="28"/>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一、招标代理机构将组织评标委员会，对投标人提供的投标文件进行综合评审。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宋体" w:hAnsi="宋体"/>
          <w:kern w:val="0"/>
          <w:sz w:val="24"/>
        </w:rPr>
        <w:t>二、</w:t>
      </w:r>
      <w:r>
        <w:rPr>
          <w:rFonts w:hint="eastAsia" w:ascii="宋体" w:hAnsi="宋体"/>
          <w:color w:val="auto"/>
          <w:kern w:val="0"/>
          <w:sz w:val="24"/>
        </w:rPr>
        <w:t>本次招标项目的评标方法为综合评分法，总计100分</w:t>
      </w:r>
      <w:r>
        <w:rPr>
          <w:rFonts w:hint="eastAsia" w:ascii="宋体"/>
          <w:bCs/>
          <w:color w:val="auto"/>
          <w:sz w:val="24"/>
          <w:lang w:val="zh-CN"/>
        </w:rPr>
        <w:t>(商务与技术文件为</w:t>
      </w:r>
      <w:r>
        <w:rPr>
          <w:rFonts w:hint="eastAsia" w:ascii="宋体"/>
          <w:bCs/>
          <w:color w:val="auto"/>
          <w:sz w:val="24"/>
          <w:u w:val="single"/>
          <w:lang w:val="zh-CN"/>
        </w:rPr>
        <w:t xml:space="preserve"> </w:t>
      </w:r>
      <w:r>
        <w:rPr>
          <w:rFonts w:hint="eastAsia" w:ascii="宋体"/>
          <w:bCs/>
          <w:color w:val="auto"/>
          <w:sz w:val="24"/>
          <w:u w:val="single"/>
          <w:lang w:val="en-US" w:eastAsia="zh-CN"/>
        </w:rPr>
        <w:t>7</w:t>
      </w:r>
      <w:r>
        <w:rPr>
          <w:rFonts w:hint="eastAsia" w:ascii="宋体"/>
          <w:bCs/>
          <w:color w:val="auto"/>
          <w:sz w:val="24"/>
          <w:u w:val="single"/>
        </w:rPr>
        <w:t xml:space="preserve">0 </w:t>
      </w:r>
      <w:r>
        <w:rPr>
          <w:rFonts w:hint="eastAsia" w:ascii="宋体"/>
          <w:bCs/>
          <w:color w:val="auto"/>
          <w:sz w:val="24"/>
          <w:lang w:val="zh-CN"/>
        </w:rPr>
        <w:t>分，报价文件为</w:t>
      </w:r>
      <w:r>
        <w:rPr>
          <w:rFonts w:hint="eastAsia" w:ascii="宋体"/>
          <w:bCs/>
          <w:color w:val="auto"/>
          <w:sz w:val="24"/>
          <w:u w:val="single"/>
          <w:lang w:val="zh-CN"/>
        </w:rPr>
        <w:t xml:space="preserve"> </w:t>
      </w:r>
      <w:r>
        <w:rPr>
          <w:rFonts w:hint="eastAsia" w:ascii="宋体"/>
          <w:bCs/>
          <w:color w:val="auto"/>
          <w:sz w:val="24"/>
          <w:u w:val="single"/>
          <w:lang w:val="en-US" w:eastAsia="zh-CN"/>
        </w:rPr>
        <w:t>3</w:t>
      </w:r>
      <w:r>
        <w:rPr>
          <w:rFonts w:hint="eastAsia" w:ascii="宋体"/>
          <w:bCs/>
          <w:color w:val="auto"/>
          <w:sz w:val="24"/>
          <w:u w:val="single"/>
        </w:rPr>
        <w:t xml:space="preserve">0 </w:t>
      </w:r>
      <w:r>
        <w:rPr>
          <w:rFonts w:hint="eastAsia" w:ascii="宋体"/>
          <w:bCs/>
          <w:color w:val="auto"/>
          <w:sz w:val="24"/>
          <w:lang w:val="zh-CN"/>
        </w:rPr>
        <w:t>分)</w:t>
      </w:r>
      <w:r>
        <w:rPr>
          <w:rFonts w:hint="eastAsia" w:ascii="宋体" w:hAnsi="宋体"/>
          <w:color w:val="auto"/>
          <w:kern w:val="0"/>
          <w:sz w:val="24"/>
        </w:rPr>
        <w:t>。</w:t>
      </w:r>
      <w:r>
        <w:rPr>
          <w:rFonts w:hint="eastAsia" w:ascii="宋体"/>
          <w:bCs/>
          <w:color w:val="auto"/>
          <w:sz w:val="24"/>
          <w:lang w:val="zh-CN"/>
        </w:rPr>
        <w:t>各投标人的综合得分为其商务与技术</w:t>
      </w:r>
      <w:r>
        <w:rPr>
          <w:rFonts w:hint="eastAsia" w:ascii="宋体"/>
          <w:bCs/>
          <w:sz w:val="24"/>
          <w:lang w:val="zh-CN"/>
        </w:rPr>
        <w:t>文件得分与报价文件得分之和，即综合得分=商务与技术文件得分+报价文件得分。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lang w:val="zh-CN"/>
        </w:rPr>
        <w:t>（</w:t>
      </w:r>
      <w:r>
        <w:rPr>
          <w:rFonts w:hint="eastAsia" w:ascii="宋体"/>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w:t>
      </w:r>
      <w:r>
        <w:rPr>
          <w:rFonts w:hint="eastAsia"/>
          <w:color w:val="auto"/>
          <w:sz w:val="24"/>
          <w:u w:val="single"/>
        </w:rPr>
        <w:t>（</w:t>
      </w:r>
      <w:r>
        <w:rPr>
          <w:color w:val="auto"/>
          <w:sz w:val="24"/>
          <w:u w:val="single"/>
        </w:rPr>
        <w:t>评标基准价／投</w:t>
      </w:r>
      <w:r>
        <w:rPr>
          <w:rFonts w:ascii="宋体" w:hAnsi="宋体"/>
          <w:color w:val="auto"/>
          <w:sz w:val="24"/>
          <w:u w:val="single"/>
        </w:rPr>
        <w:t>标报价)×</w:t>
      </w:r>
      <w:r>
        <w:rPr>
          <w:rFonts w:hint="eastAsia" w:ascii="宋体" w:hAnsi="宋体"/>
          <w:color w:val="auto"/>
          <w:sz w:val="24"/>
          <w:u w:val="single"/>
          <w:lang w:val="en-US" w:eastAsia="zh-CN"/>
        </w:rPr>
        <w:t>3</w:t>
      </w:r>
      <w:r>
        <w:rPr>
          <w:rFonts w:hint="eastAsia" w:ascii="宋体" w:hAnsi="宋体"/>
          <w:color w:val="auto"/>
          <w:sz w:val="24"/>
          <w:u w:val="single"/>
        </w:rPr>
        <w:t>0%</w:t>
      </w:r>
      <w:r>
        <w:rPr>
          <w:rFonts w:ascii="宋体" w:hAnsi="宋体"/>
          <w:color w:val="auto"/>
          <w:sz w:val="24"/>
          <w:u w:val="single"/>
        </w:rPr>
        <w:t>×100</w:t>
      </w:r>
      <w:r>
        <w:rPr>
          <w:rFonts w:hint="eastAsia" w:ascii="宋体" w:hAnsi="宋体"/>
          <w:color w:val="auto"/>
          <w:sz w:val="24"/>
        </w:rPr>
        <w:t>。</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四、如综合得分相同，以投标报价低者为先，如综合得分且投标报价均相同的，以企业资信得分较高者为先，如若再相同的，则抽签确定</w:t>
      </w:r>
      <w:r>
        <w:rPr>
          <w:rFonts w:hint="eastAsia" w:ascii="宋体"/>
          <w:kern w:val="0"/>
          <w:sz w:val="24"/>
          <w:lang w:val="zh-CN"/>
        </w:rPr>
        <w:t>中标候选人。</w:t>
      </w:r>
    </w:p>
    <w:p>
      <w:pPr>
        <w:numPr>
          <w:ilvl w:val="0"/>
          <w:numId w:val="0"/>
        </w:numPr>
        <w:autoSpaceDE w:val="0"/>
        <w:autoSpaceDN w:val="0"/>
        <w:adjustRightInd w:val="0"/>
        <w:spacing w:line="360" w:lineRule="auto"/>
        <w:ind w:leftChars="0" w:right="85" w:rightChars="0" w:firstLine="241" w:firstLineChars="100"/>
        <w:rPr>
          <w:rFonts w:hint="eastAsia" w:ascii="宋体"/>
          <w:b/>
          <w:bCs/>
          <w:sz w:val="24"/>
          <w:lang w:val="zh-CN"/>
        </w:rPr>
      </w:pPr>
      <w:r>
        <w:rPr>
          <w:rFonts w:hint="eastAsia" w:ascii="宋体"/>
          <w:b/>
          <w:bCs/>
          <w:sz w:val="24"/>
          <w:lang w:val="zh-CN"/>
        </w:rPr>
        <w:t>五、商务与技术文件评审内容及标准：</w:t>
      </w:r>
    </w:p>
    <w:tbl>
      <w:tblPr>
        <w:tblStyle w:val="26"/>
        <w:tblpPr w:leftFromText="180" w:rightFromText="180" w:vertAnchor="text" w:horzAnchor="page" w:tblpX="1426" w:tblpY="359"/>
        <w:tblOverlap w:val="never"/>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17"/>
        <w:gridCol w:w="1336"/>
        <w:gridCol w:w="1036"/>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项目</w:t>
            </w:r>
          </w:p>
        </w:tc>
        <w:tc>
          <w:tcPr>
            <w:tcW w:w="2353" w:type="dxa"/>
            <w:gridSpan w:val="2"/>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评分内容</w:t>
            </w:r>
          </w:p>
        </w:tc>
        <w:tc>
          <w:tcPr>
            <w:tcW w:w="1036"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分值（分）</w:t>
            </w:r>
          </w:p>
        </w:tc>
        <w:tc>
          <w:tcPr>
            <w:tcW w:w="5705" w:type="dxa"/>
            <w:noWrap w:val="0"/>
            <w:vAlign w:val="center"/>
          </w:tcPr>
          <w:p>
            <w:pPr>
              <w:widowControl/>
              <w:spacing w:line="340" w:lineRule="exact"/>
              <w:jc w:val="center"/>
              <w:rPr>
                <w:rFonts w:ascii="宋体" w:hAnsi="宋体" w:cs="Arial"/>
                <w:b/>
                <w:color w:val="000000"/>
                <w:kern w:val="0"/>
                <w:szCs w:val="21"/>
              </w:rPr>
            </w:pPr>
            <w:r>
              <w:rPr>
                <w:rFonts w:hint="eastAsia" w:ascii="宋体" w:hAnsi="宋体" w:cs="Arial"/>
                <w:b/>
                <w:color w:val="000000"/>
                <w:kern w:val="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40" w:type="dxa"/>
            <w:vMerge w:val="restart"/>
            <w:noWrap w:val="0"/>
            <w:vAlign w:val="center"/>
          </w:tcPr>
          <w:p>
            <w:pPr>
              <w:spacing w:line="340" w:lineRule="exact"/>
              <w:jc w:val="center"/>
              <w:rPr>
                <w:rFonts w:hint="eastAsia" w:ascii="宋体" w:hAnsi="宋体" w:cs="Arial"/>
                <w:color w:val="000000"/>
                <w:kern w:val="0"/>
                <w:szCs w:val="21"/>
              </w:rPr>
            </w:pPr>
            <w:r>
              <w:rPr>
                <w:rFonts w:hint="eastAsia" w:ascii="宋体" w:hAnsi="宋体" w:cs="Arial"/>
                <w:color w:val="000000"/>
                <w:kern w:val="0"/>
                <w:szCs w:val="21"/>
              </w:rPr>
              <w:t>1</w:t>
            </w:r>
          </w:p>
        </w:tc>
        <w:tc>
          <w:tcPr>
            <w:tcW w:w="1017" w:type="dxa"/>
            <w:vMerge w:val="restart"/>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企业资信分（</w:t>
            </w:r>
            <w:r>
              <w:rPr>
                <w:rFonts w:hint="eastAsia" w:ascii="宋体" w:hAnsi="宋体" w:cs="Arial"/>
                <w:color w:val="000000"/>
                <w:kern w:val="0"/>
                <w:szCs w:val="21"/>
                <w:lang w:val="en-US" w:eastAsia="zh-CN"/>
              </w:rPr>
              <w:t>21</w:t>
            </w:r>
            <w:r>
              <w:rPr>
                <w:rFonts w:hint="eastAsia" w:ascii="宋体" w:hAnsi="宋体" w:cs="Arial"/>
                <w:color w:val="000000"/>
                <w:kern w:val="0"/>
                <w:szCs w:val="21"/>
              </w:rPr>
              <w:t>分）</w:t>
            </w:r>
          </w:p>
        </w:tc>
        <w:tc>
          <w:tcPr>
            <w:tcW w:w="1336" w:type="dxa"/>
            <w:noWrap w:val="0"/>
            <w:vAlign w:val="center"/>
          </w:tcPr>
          <w:p>
            <w:pPr>
              <w:widowControl/>
              <w:spacing w:line="340" w:lineRule="exact"/>
              <w:jc w:val="center"/>
              <w:rPr>
                <w:rFonts w:hint="eastAsia" w:ascii="宋体" w:hAnsi="宋体" w:cs="Arial"/>
                <w:color w:val="000000"/>
                <w:kern w:val="0"/>
                <w:szCs w:val="21"/>
              </w:rPr>
            </w:pPr>
            <w:r>
              <w:rPr>
                <w:rFonts w:hint="eastAsia" w:ascii="宋体" w:hAnsi="宋体" w:cs="Arial"/>
                <w:color w:val="000000"/>
                <w:kern w:val="0"/>
                <w:szCs w:val="21"/>
              </w:rPr>
              <w:t>投标人实力</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3</w:t>
            </w:r>
          </w:p>
        </w:tc>
        <w:tc>
          <w:tcPr>
            <w:tcW w:w="5705" w:type="dxa"/>
            <w:noWrap w:val="0"/>
            <w:vAlign w:val="center"/>
          </w:tcPr>
          <w:p>
            <w:pPr>
              <w:widowControl/>
              <w:spacing w:line="320" w:lineRule="exact"/>
              <w:jc w:val="left"/>
              <w:rPr>
                <w:rFonts w:hint="eastAsia" w:ascii="宋体" w:hAnsi="宋体" w:cs="Arial"/>
                <w:b/>
                <w:kern w:val="0"/>
                <w:szCs w:val="21"/>
              </w:rPr>
            </w:pPr>
            <w:r>
              <w:rPr>
                <w:rFonts w:hint="eastAsia" w:ascii="宋体" w:hAnsi="宋体" w:cs="Arial"/>
                <w:kern w:val="0"/>
                <w:szCs w:val="21"/>
              </w:rPr>
              <w:t>根据各投标单位的业绩、荣誉、获奖、财务情况等，综合对比评分：一类得3.0分，二类得2</w:t>
            </w:r>
            <w:r>
              <w:rPr>
                <w:rFonts w:hint="eastAsia" w:ascii="宋体" w:hAnsi="宋体" w:cs="Arial"/>
                <w:kern w:val="0"/>
                <w:szCs w:val="21"/>
                <w:lang w:val="en-US" w:eastAsia="zh-CN"/>
              </w:rPr>
              <w:t>.0</w:t>
            </w:r>
            <w:r>
              <w:rPr>
                <w:rFonts w:hint="eastAsia" w:ascii="宋体" w:hAnsi="宋体" w:cs="Arial"/>
                <w:kern w:val="0"/>
                <w:szCs w:val="21"/>
              </w:rPr>
              <w:t>分，三类得1.</w:t>
            </w:r>
            <w:r>
              <w:rPr>
                <w:rFonts w:hint="eastAsia" w:ascii="宋体" w:hAnsi="宋体" w:cs="Arial"/>
                <w:kern w:val="0"/>
                <w:szCs w:val="21"/>
                <w:lang w:val="en-US" w:eastAsia="zh-CN"/>
              </w:rPr>
              <w:t>0</w:t>
            </w:r>
            <w:r>
              <w:rPr>
                <w:rFonts w:hint="eastAsia" w:ascii="宋体" w:hAnsi="宋体" w:cs="Arial"/>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信用等级</w:t>
            </w:r>
          </w:p>
        </w:tc>
        <w:tc>
          <w:tcPr>
            <w:tcW w:w="10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0-3</w:t>
            </w:r>
          </w:p>
        </w:tc>
        <w:tc>
          <w:tcPr>
            <w:tcW w:w="5705" w:type="dxa"/>
            <w:noWrap w:val="0"/>
            <w:vAlign w:val="center"/>
          </w:tcPr>
          <w:p>
            <w:pPr>
              <w:widowControl/>
              <w:spacing w:line="340" w:lineRule="exact"/>
              <w:jc w:val="left"/>
              <w:rPr>
                <w:rFonts w:hint="eastAsia" w:ascii="宋体" w:hAnsi="宋体" w:cs="Arial"/>
                <w:kern w:val="0"/>
                <w:szCs w:val="21"/>
              </w:rPr>
            </w:pPr>
            <w:r>
              <w:rPr>
                <w:rFonts w:hint="eastAsia"/>
                <w:lang w:eastAsia="zh-CN"/>
              </w:rPr>
              <w:t>具</w:t>
            </w:r>
            <w:r>
              <w:rPr>
                <w:rFonts w:hint="eastAsia" w:ascii="宋体" w:hAnsi="宋体" w:cs="Arial"/>
                <w:kern w:val="0"/>
                <w:szCs w:val="21"/>
                <w:lang w:eastAsia="zh-CN"/>
              </w:rPr>
              <w:t>有行政部门颁发的守合同重信用</w:t>
            </w:r>
            <w:r>
              <w:rPr>
                <w:rFonts w:hint="eastAsia" w:ascii="宋体" w:hAnsi="宋体" w:cs="Arial"/>
                <w:kern w:val="0"/>
                <w:szCs w:val="21"/>
                <w:lang w:val="en-US" w:eastAsia="zh-CN"/>
              </w:rPr>
              <w:t>AAA的得3分，AA的得2分，A的得1分</w:t>
            </w:r>
            <w:r>
              <w:rPr>
                <w:rFonts w:hint="eastAsia" w:ascii="宋体" w:hAnsi="宋体" w:cs="Arial"/>
                <w:kern w:val="0"/>
                <w:szCs w:val="21"/>
              </w:rPr>
              <w:t>。</w:t>
            </w:r>
            <w:r>
              <w:rPr>
                <w:rFonts w:hint="eastAsia" w:ascii="宋体" w:hAnsi="宋体" w:cs="Arial"/>
                <w:kern w:val="0"/>
                <w:szCs w:val="21"/>
                <w:lang w:val="en-US" w:eastAsia="zh-CN"/>
              </w:rPr>
              <w:t>（提供证书复印件，原件备查，否则不得分）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0" w:type="dxa"/>
            <w:vMerge w:val="continue"/>
            <w:noWrap w:val="0"/>
            <w:vAlign w:val="center"/>
          </w:tcPr>
          <w:p>
            <w:pPr>
              <w:spacing w:line="340" w:lineRule="exact"/>
              <w:jc w:val="center"/>
              <w:rPr>
                <w:rFonts w:hint="eastAsia" w:ascii="Tahoma" w:hAnsi="Tahoma" w:cs="Tahoma"/>
                <w:sz w:val="24"/>
              </w:rPr>
            </w:pPr>
          </w:p>
        </w:tc>
        <w:tc>
          <w:tcPr>
            <w:tcW w:w="1017" w:type="dxa"/>
            <w:vMerge w:val="continue"/>
            <w:noWrap w:val="0"/>
            <w:vAlign w:val="center"/>
          </w:tcPr>
          <w:p>
            <w:pPr>
              <w:widowControl/>
              <w:spacing w:line="340" w:lineRule="exact"/>
              <w:jc w:val="center"/>
              <w:rPr>
                <w:rFonts w:hint="eastAsia" w:ascii="宋体" w:hAnsi="宋体" w:cs="Arial"/>
                <w:color w:val="000000"/>
                <w:kern w:val="0"/>
                <w:szCs w:val="21"/>
              </w:rPr>
            </w:pPr>
          </w:p>
        </w:tc>
        <w:tc>
          <w:tcPr>
            <w:tcW w:w="1336" w:type="dxa"/>
            <w:noWrap w:val="0"/>
            <w:vAlign w:val="center"/>
          </w:tcPr>
          <w:p>
            <w:pPr>
              <w:spacing w:line="340" w:lineRule="exact"/>
              <w:jc w:val="center"/>
              <w:rPr>
                <w:rFonts w:hint="eastAsia" w:ascii="宋体" w:hAnsi="宋体" w:cs="Arial"/>
                <w:kern w:val="0"/>
                <w:szCs w:val="21"/>
                <w:lang w:val="en-US" w:eastAsia="zh-CN"/>
              </w:rPr>
            </w:pPr>
            <w:r>
              <w:rPr>
                <w:rFonts w:hint="eastAsia" w:ascii="宋体" w:hAnsi="宋体" w:cs="Arial"/>
                <w:kern w:val="0"/>
                <w:szCs w:val="21"/>
                <w:lang w:val="en-US" w:eastAsia="zh-CN"/>
              </w:rPr>
              <w:t>荣誉</w:t>
            </w:r>
          </w:p>
        </w:tc>
        <w:tc>
          <w:tcPr>
            <w:tcW w:w="1036" w:type="dxa"/>
            <w:noWrap w:val="0"/>
            <w:vAlign w:val="center"/>
          </w:tcPr>
          <w:p>
            <w:pPr>
              <w:widowControl/>
              <w:spacing w:line="340" w:lineRule="exact"/>
              <w:jc w:val="center"/>
              <w:rPr>
                <w:rFonts w:hint="default" w:ascii="宋体" w:hAnsi="宋体" w:cs="Arial"/>
                <w:color w:val="auto"/>
                <w:kern w:val="0"/>
                <w:szCs w:val="21"/>
                <w:lang w:val="en-US" w:eastAsia="zh-CN"/>
              </w:rPr>
            </w:pPr>
            <w:r>
              <w:rPr>
                <w:rFonts w:hint="eastAsia" w:ascii="宋体" w:hAnsi="宋体" w:cs="Arial"/>
                <w:color w:val="auto"/>
                <w:kern w:val="0"/>
                <w:szCs w:val="21"/>
                <w:lang w:val="en-US" w:eastAsia="zh-CN"/>
              </w:rPr>
              <w:t>0-4</w:t>
            </w:r>
          </w:p>
        </w:tc>
        <w:tc>
          <w:tcPr>
            <w:tcW w:w="5705" w:type="dxa"/>
            <w:noWrap w:val="0"/>
            <w:vAlign w:val="center"/>
          </w:tcPr>
          <w:p>
            <w:pPr>
              <w:widowControl/>
              <w:spacing w:line="340" w:lineRule="exact"/>
              <w:jc w:val="left"/>
              <w:rPr>
                <w:rFonts w:hint="default" w:ascii="宋体" w:hAnsi="宋体" w:cs="宋体"/>
                <w:color w:val="auto"/>
                <w:lang w:val="en-US" w:eastAsia="zh-CN"/>
              </w:rPr>
            </w:pPr>
            <w:r>
              <w:rPr>
                <w:rFonts w:hint="eastAsia" w:ascii="宋体" w:hAnsi="宋体" w:cs="宋体"/>
                <w:color w:val="auto"/>
                <w:lang w:val="en-US" w:eastAsia="zh-CN"/>
              </w:rPr>
              <w:t>2018年以来投标人所管理的物业管理项目获得过物业行政主管部门或物业协会颁发的市级及以上物业管理示范小区荣誉的得2分；2018年以来投标人获得过物业行政主管部门或物业协会颁发的市级及以上优秀物业服务企业的得2分。提供相关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业  绩</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rPr>
              <w:t>0-</w:t>
            </w:r>
            <w:r>
              <w:rPr>
                <w:rFonts w:hint="eastAsia" w:ascii="宋体" w:hAnsi="宋体" w:cs="Arial"/>
                <w:kern w:val="0"/>
                <w:szCs w:val="21"/>
                <w:lang w:val="en-US" w:eastAsia="zh-CN"/>
              </w:rPr>
              <w:t>6</w:t>
            </w:r>
          </w:p>
        </w:tc>
        <w:tc>
          <w:tcPr>
            <w:tcW w:w="5705" w:type="dxa"/>
            <w:noWrap w:val="0"/>
            <w:vAlign w:val="center"/>
          </w:tcPr>
          <w:p>
            <w:pPr>
              <w:widowControl/>
              <w:spacing w:line="340" w:lineRule="exact"/>
              <w:jc w:val="left"/>
              <w:rPr>
                <w:rFonts w:hint="eastAsia" w:ascii="宋体" w:hAnsi="宋体"/>
                <w:szCs w:val="21"/>
                <w:lang w:val="zh-CN"/>
              </w:rPr>
            </w:pPr>
            <w:r>
              <w:rPr>
                <w:rFonts w:hint="eastAsia" w:ascii="宋体" w:hAnsi="宋体" w:cs="Arial"/>
                <w:kern w:val="0"/>
                <w:szCs w:val="21"/>
              </w:rPr>
              <w:t>投标人提供</w:t>
            </w:r>
            <w:r>
              <w:rPr>
                <w:rFonts w:hint="eastAsia" w:ascii="宋体" w:hAnsi="宋体" w:cs="Arial"/>
                <w:kern w:val="0"/>
                <w:szCs w:val="21"/>
                <w:lang w:eastAsia="zh-CN"/>
              </w:rPr>
              <w:t>在管小区</w:t>
            </w:r>
            <w:r>
              <w:rPr>
                <w:rFonts w:hint="eastAsia" w:ascii="宋体" w:hAnsi="宋体" w:cs="Arial"/>
                <w:kern w:val="0"/>
                <w:szCs w:val="21"/>
              </w:rPr>
              <w:t>物业管理的项目案例，承担过</w:t>
            </w:r>
            <w:r>
              <w:rPr>
                <w:rFonts w:hint="eastAsia" w:ascii="宋体" w:hAnsi="宋体" w:cs="Arial"/>
                <w:kern w:val="0"/>
                <w:szCs w:val="21"/>
                <w:lang w:val="en-US" w:eastAsia="zh-CN"/>
              </w:rPr>
              <w:t>8万（含）-10万平方米的每个得1分，10万</w:t>
            </w:r>
            <w:r>
              <w:rPr>
                <w:rFonts w:hint="eastAsia" w:ascii="宋体" w:hAnsi="宋体" w:cs="Arial"/>
                <w:kern w:val="0"/>
                <w:szCs w:val="21"/>
              </w:rPr>
              <w:t>(含)</w:t>
            </w:r>
            <w:r>
              <w:rPr>
                <w:rFonts w:hint="eastAsia" w:ascii="宋体" w:hAnsi="宋体" w:cs="Arial"/>
                <w:kern w:val="0"/>
                <w:szCs w:val="21"/>
                <w:lang w:val="en-US" w:eastAsia="zh-CN"/>
              </w:rPr>
              <w:t>-15</w:t>
            </w:r>
            <w:r>
              <w:rPr>
                <w:rFonts w:hint="eastAsia" w:ascii="宋体" w:hAnsi="宋体" w:cs="Arial"/>
                <w:kern w:val="0"/>
                <w:szCs w:val="21"/>
              </w:rPr>
              <w:t>万平方米</w:t>
            </w:r>
            <w:r>
              <w:rPr>
                <w:rFonts w:hint="eastAsia" w:ascii="宋体" w:hAnsi="宋体" w:cs="Arial"/>
                <w:kern w:val="0"/>
                <w:szCs w:val="21"/>
                <w:lang w:eastAsia="zh-CN"/>
              </w:rPr>
              <w:t>每个得</w:t>
            </w:r>
            <w:r>
              <w:rPr>
                <w:rFonts w:hint="eastAsia" w:ascii="宋体" w:hAnsi="宋体" w:cs="Arial"/>
                <w:kern w:val="0"/>
                <w:szCs w:val="21"/>
                <w:lang w:val="en-US" w:eastAsia="zh-CN"/>
              </w:rPr>
              <w:t>2分，15万平方米以上的</w:t>
            </w:r>
            <w:r>
              <w:rPr>
                <w:rFonts w:hint="eastAsia" w:ascii="宋体" w:hAnsi="宋体" w:cs="Arial"/>
                <w:kern w:val="0"/>
                <w:szCs w:val="21"/>
              </w:rPr>
              <w:t>，每个得</w:t>
            </w:r>
            <w:r>
              <w:rPr>
                <w:rFonts w:hint="eastAsia" w:ascii="宋体" w:hAnsi="宋体" w:cs="Arial"/>
                <w:kern w:val="0"/>
                <w:szCs w:val="21"/>
                <w:lang w:val="en-US" w:eastAsia="zh-CN"/>
              </w:rPr>
              <w:t>3</w:t>
            </w:r>
            <w:r>
              <w:rPr>
                <w:rFonts w:hint="eastAsia" w:ascii="宋体" w:hAnsi="宋体" w:cs="Arial"/>
                <w:kern w:val="0"/>
                <w:szCs w:val="21"/>
              </w:rPr>
              <w:t>分，最多得</w:t>
            </w:r>
            <w:r>
              <w:rPr>
                <w:rFonts w:hint="eastAsia" w:ascii="宋体" w:hAnsi="宋体" w:cs="Arial"/>
                <w:kern w:val="0"/>
                <w:szCs w:val="21"/>
                <w:lang w:val="en-US" w:eastAsia="zh-CN"/>
              </w:rPr>
              <w:t>6</w:t>
            </w:r>
            <w:r>
              <w:rPr>
                <w:rFonts w:hint="eastAsia" w:ascii="宋体" w:hAnsi="宋体" w:cs="Arial"/>
                <w:kern w:val="0"/>
                <w:szCs w:val="21"/>
              </w:rPr>
              <w:t>分。（提供合同复印件，原件备查，否则不得分）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eastAsia="宋体" w:cs="Arial"/>
                <w:kern w:val="0"/>
                <w:szCs w:val="21"/>
                <w:lang w:val="en-US" w:eastAsia="zh-CN"/>
              </w:rPr>
            </w:pPr>
            <w:r>
              <w:rPr>
                <w:rFonts w:hint="eastAsia" w:ascii="宋体" w:hAnsi="宋体" w:cs="Arial"/>
                <w:kern w:val="0"/>
                <w:szCs w:val="21"/>
                <w:lang w:val="en-US" w:eastAsia="zh-CN"/>
              </w:rPr>
              <w:t>体系认证</w:t>
            </w:r>
          </w:p>
        </w:tc>
        <w:tc>
          <w:tcPr>
            <w:tcW w:w="1036" w:type="dxa"/>
            <w:noWrap w:val="0"/>
            <w:vAlign w:val="center"/>
          </w:tcPr>
          <w:p>
            <w:pPr>
              <w:widowControl/>
              <w:spacing w:line="340" w:lineRule="exact"/>
              <w:jc w:val="center"/>
              <w:rPr>
                <w:rFonts w:hint="eastAsia" w:ascii="宋体" w:hAnsi="宋体" w:cs="Arial"/>
                <w:kern w:val="0"/>
                <w:szCs w:val="21"/>
              </w:rPr>
            </w:pPr>
            <w:r>
              <w:rPr>
                <w:rFonts w:hint="eastAsia" w:ascii="宋体" w:hAnsi="宋体" w:cs="Arial"/>
                <w:kern w:val="0"/>
                <w:szCs w:val="21"/>
              </w:rPr>
              <w:t>0-3</w:t>
            </w:r>
          </w:p>
        </w:tc>
        <w:tc>
          <w:tcPr>
            <w:tcW w:w="5705" w:type="dxa"/>
            <w:noWrap w:val="0"/>
            <w:vAlign w:val="center"/>
          </w:tcPr>
          <w:p>
            <w:pPr>
              <w:widowControl/>
              <w:spacing w:line="340" w:lineRule="exact"/>
              <w:jc w:val="left"/>
              <w:rPr>
                <w:rFonts w:hint="eastAsia" w:ascii="宋体" w:hAnsi="宋体" w:cs="Arial"/>
                <w:color w:val="FF0000"/>
                <w:kern w:val="0"/>
                <w:szCs w:val="21"/>
              </w:rPr>
            </w:pPr>
            <w:r>
              <w:rPr>
                <w:rFonts w:hint="eastAsia" w:ascii="宋体" w:hAnsi="宋体" w:cs="宋体"/>
                <w:color w:val="auto"/>
              </w:rPr>
              <w:t>投标人具有有效的ISO三体系（质量管理体系认证、环境管理体系认证，职业健康安全管理体系认证）每本得1分，最多得3分。（提供证书复印件，且证书在有效期内，原件备查，否则不得分）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017" w:type="dxa"/>
            <w:vMerge w:val="continue"/>
            <w:noWrap w:val="0"/>
            <w:vAlign w:val="center"/>
          </w:tcPr>
          <w:p>
            <w:pPr>
              <w:widowControl/>
              <w:spacing w:line="340" w:lineRule="exact"/>
              <w:jc w:val="center"/>
              <w:rPr>
                <w:rFonts w:hint="eastAsia" w:ascii="宋体" w:hAnsi="宋体" w:cs="Arial"/>
                <w:b/>
                <w:color w:val="000000"/>
                <w:kern w:val="0"/>
                <w:szCs w:val="21"/>
              </w:rPr>
            </w:pPr>
          </w:p>
        </w:tc>
        <w:tc>
          <w:tcPr>
            <w:tcW w:w="1336" w:type="dxa"/>
            <w:noWrap w:val="0"/>
            <w:vAlign w:val="center"/>
          </w:tcPr>
          <w:p>
            <w:pPr>
              <w:widowControl/>
              <w:spacing w:line="340" w:lineRule="exact"/>
              <w:jc w:val="center"/>
              <w:rPr>
                <w:rFonts w:hint="default" w:ascii="宋体" w:hAnsi="宋体" w:cs="Arial"/>
                <w:kern w:val="0"/>
                <w:szCs w:val="21"/>
                <w:lang w:val="en-US" w:eastAsia="zh-CN"/>
              </w:rPr>
            </w:pPr>
            <w:r>
              <w:rPr>
                <w:rFonts w:hint="eastAsia" w:ascii="宋体" w:hAnsi="宋体" w:cs="Arial"/>
                <w:kern w:val="0"/>
                <w:szCs w:val="21"/>
                <w:lang w:val="en-US" w:eastAsia="zh-CN"/>
              </w:rPr>
              <w:t>财务审计</w:t>
            </w:r>
          </w:p>
        </w:tc>
        <w:tc>
          <w:tcPr>
            <w:tcW w:w="1036" w:type="dxa"/>
            <w:noWrap w:val="0"/>
            <w:vAlign w:val="center"/>
          </w:tcPr>
          <w:p>
            <w:pPr>
              <w:widowControl/>
              <w:spacing w:line="3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0-2</w:t>
            </w:r>
          </w:p>
        </w:tc>
        <w:tc>
          <w:tcPr>
            <w:tcW w:w="5705" w:type="dxa"/>
            <w:noWrap w:val="0"/>
            <w:vAlign w:val="center"/>
          </w:tcPr>
          <w:p>
            <w:pPr>
              <w:rPr>
                <w:rFonts w:hint="eastAsia" w:ascii="宋体" w:hAnsi="宋体" w:eastAsia="宋体" w:cs="宋体"/>
                <w:color w:val="auto"/>
                <w:kern w:val="2"/>
                <w:sz w:val="21"/>
                <w:szCs w:val="24"/>
                <w:lang w:val="en-US" w:eastAsia="zh-CN" w:bidi="ar-SA"/>
              </w:rPr>
            </w:pPr>
            <w:r>
              <w:rPr>
                <w:rFonts w:hint="eastAsia" w:ascii="宋体" w:hAnsi="宋体" w:cs="宋体"/>
                <w:color w:val="auto"/>
              </w:rPr>
              <w:t>企业财务状况：提供</w:t>
            </w:r>
            <w:r>
              <w:rPr>
                <w:rFonts w:hint="eastAsia" w:ascii="宋体" w:hAnsi="宋体" w:cs="宋体"/>
                <w:color w:val="auto"/>
                <w:lang w:val="en-US" w:eastAsia="zh-CN"/>
              </w:rPr>
              <w:t>2019</w:t>
            </w:r>
            <w:r>
              <w:rPr>
                <w:rFonts w:hint="eastAsia" w:ascii="宋体" w:hAnsi="宋体" w:cs="宋体"/>
                <w:color w:val="auto"/>
              </w:rPr>
              <w:t>年度</w:t>
            </w:r>
            <w:r>
              <w:rPr>
                <w:rFonts w:hint="eastAsia" w:ascii="宋体" w:hAnsi="宋体" w:cs="宋体"/>
                <w:color w:val="auto"/>
                <w:lang w:val="en-US" w:eastAsia="zh-CN"/>
              </w:rPr>
              <w:t>第三方</w:t>
            </w:r>
            <w:r>
              <w:rPr>
                <w:rFonts w:hint="eastAsia" w:ascii="宋体" w:hAnsi="宋体" w:cs="宋体"/>
                <w:color w:val="auto"/>
              </w:rPr>
              <w:t>财务审计报告的，得</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lang w:eastAsia="zh-CN"/>
              </w:rPr>
              <w:t>（</w:t>
            </w:r>
            <w:r>
              <w:rPr>
                <w:rFonts w:hint="eastAsia" w:ascii="宋体" w:hAnsi="宋体" w:cs="宋体"/>
                <w:color w:val="auto"/>
              </w:rPr>
              <w:t>提供原件的</w:t>
            </w:r>
            <w:r>
              <w:rPr>
                <w:rFonts w:hint="eastAsia" w:ascii="宋体" w:hAnsi="宋体" w:cs="宋体"/>
                <w:color w:val="auto"/>
                <w:lang w:eastAsia="zh-CN"/>
              </w:rPr>
              <w:t>复印</w:t>
            </w:r>
            <w:r>
              <w:rPr>
                <w:rFonts w:hint="eastAsia" w:ascii="宋体" w:hAnsi="宋体" w:cs="宋体"/>
                <w:color w:val="auto"/>
              </w:rPr>
              <w:t>件加盖公章</w:t>
            </w:r>
            <w:r>
              <w:rPr>
                <w:rFonts w:hint="eastAsia" w:ascii="宋体" w:hAnsi="宋体" w:cs="宋体"/>
                <w:color w:val="auto"/>
                <w:lang w:eastAsia="zh-CN"/>
              </w:rPr>
              <w:t>，</w:t>
            </w:r>
            <w:r>
              <w:rPr>
                <w:rFonts w:hint="eastAsia" w:ascii="宋体" w:hAnsi="宋体" w:cs="宋体"/>
                <w:color w:val="auto"/>
              </w:rPr>
              <w:t>原件备查，否则不得分</w:t>
            </w:r>
            <w:r>
              <w:rPr>
                <w:rFonts w:hint="eastAsia" w:ascii="宋体" w:hAnsi="宋体" w:cs="宋体"/>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restart"/>
            <w:noWrap w:val="0"/>
            <w:vAlign w:val="center"/>
          </w:tcPr>
          <w:p>
            <w:pPr>
              <w:spacing w:line="340" w:lineRule="exact"/>
              <w:jc w:val="center"/>
              <w:rPr>
                <w:rFonts w:ascii="宋体" w:hAnsi="宋体" w:cs="Arial"/>
                <w:color w:val="000000"/>
                <w:kern w:val="0"/>
                <w:szCs w:val="21"/>
              </w:rPr>
            </w:pPr>
            <w:r>
              <w:rPr>
                <w:rFonts w:hint="eastAsia" w:ascii="宋体" w:hAnsi="宋体" w:cs="Arial"/>
                <w:color w:val="000000"/>
                <w:kern w:val="0"/>
                <w:szCs w:val="21"/>
              </w:rPr>
              <w:t>2</w:t>
            </w:r>
          </w:p>
        </w:tc>
        <w:tc>
          <w:tcPr>
            <w:tcW w:w="2353" w:type="dxa"/>
            <w:gridSpan w:val="2"/>
            <w:vMerge w:val="restart"/>
            <w:noWrap w:val="0"/>
            <w:vAlign w:val="center"/>
          </w:tcPr>
          <w:p>
            <w:pPr>
              <w:widowControl/>
              <w:spacing w:line="340" w:lineRule="exact"/>
              <w:rPr>
                <w:rFonts w:hint="eastAsia"/>
                <w:color w:val="000000"/>
                <w:szCs w:val="21"/>
                <w:lang w:val="zh-CN"/>
              </w:rPr>
            </w:pPr>
            <w:r>
              <w:rPr>
                <w:rFonts w:hint="eastAsia"/>
                <w:szCs w:val="21"/>
                <w:lang w:val="zh-CN"/>
              </w:rPr>
              <w:t>根据投标人对物业项</w:t>
            </w:r>
            <w:r>
              <w:rPr>
                <w:rFonts w:hint="eastAsia"/>
                <w:szCs w:val="21"/>
              </w:rPr>
              <w:t>目</w:t>
            </w:r>
            <w:r>
              <w:rPr>
                <w:rFonts w:hint="eastAsia"/>
                <w:szCs w:val="21"/>
                <w:lang w:val="zh-CN"/>
              </w:rPr>
              <w:t>的理解、项目组织机架及管理制度、拟定的项目管理设想、服务定位、策化以及人员、设备配备投入情况，</w:t>
            </w:r>
            <w:r>
              <w:rPr>
                <w:rFonts w:hint="eastAsia"/>
                <w:color w:val="000000"/>
                <w:szCs w:val="21"/>
                <w:lang w:val="zh-CN"/>
              </w:rPr>
              <w:t>服务承诺等进行评比打分。</w:t>
            </w:r>
          </w:p>
          <w:p>
            <w:pPr>
              <w:widowControl/>
              <w:spacing w:line="340" w:lineRule="exact"/>
              <w:rPr>
                <w:rFonts w:ascii="宋体" w:hAnsi="宋体" w:cs="Arial"/>
                <w:b/>
                <w:color w:val="000000"/>
                <w:kern w:val="0"/>
                <w:szCs w:val="21"/>
              </w:rPr>
            </w:pPr>
            <w:r>
              <w:rPr>
                <w:rFonts w:hint="eastAsia" w:ascii="宋体" w:hAnsi="宋体"/>
                <w:color w:val="000000"/>
                <w:szCs w:val="21"/>
              </w:rPr>
              <w:t>（</w:t>
            </w:r>
            <w:r>
              <w:rPr>
                <w:rFonts w:hint="eastAsia" w:ascii="宋体" w:hAnsi="宋体"/>
                <w:color w:val="000000"/>
                <w:szCs w:val="21"/>
                <w:lang w:val="en-US" w:eastAsia="zh-CN"/>
              </w:rPr>
              <w:t>20</w:t>
            </w:r>
            <w:r>
              <w:rPr>
                <w:rFonts w:hint="eastAsia" w:ascii="宋体" w:hAnsi="宋体"/>
                <w:color w:val="000000"/>
                <w:szCs w:val="21"/>
              </w:rPr>
              <w:t>分）</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0-5</w:t>
            </w:r>
          </w:p>
        </w:tc>
        <w:tc>
          <w:tcPr>
            <w:tcW w:w="5705" w:type="dxa"/>
            <w:noWrap w:val="0"/>
            <w:vAlign w:val="center"/>
          </w:tcPr>
          <w:p>
            <w:pPr>
              <w:widowControl/>
              <w:spacing w:line="340" w:lineRule="exact"/>
              <w:rPr>
                <w:rFonts w:ascii="宋体" w:hAnsi="宋体" w:cs="Arial"/>
                <w:color w:val="000000"/>
                <w:szCs w:val="21"/>
              </w:rPr>
            </w:pPr>
            <w:r>
              <w:rPr>
                <w:rFonts w:hint="eastAsia" w:ascii="宋体" w:hAnsi="宋体"/>
                <w:color w:val="000000"/>
                <w:szCs w:val="21"/>
                <w:lang w:val="zh-CN"/>
              </w:rPr>
              <w:t>项目管理的初步设想、服务定位及策化、服务理念新颖，</w:t>
            </w:r>
            <w:r>
              <w:rPr>
                <w:rFonts w:hint="eastAsia" w:ascii="宋体" w:hAnsi="宋体"/>
                <w:color w:val="000000"/>
                <w:szCs w:val="21"/>
              </w:rPr>
              <w:t>是</w:t>
            </w:r>
            <w:r>
              <w:rPr>
                <w:rFonts w:hint="eastAsia" w:ascii="宋体" w:hAnsi="宋体"/>
                <w:color w:val="000000"/>
                <w:szCs w:val="21"/>
                <w:lang w:val="zh-CN"/>
              </w:rPr>
              <w:t>否具备可操作性：</w:t>
            </w: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jc w:val="center"/>
              <w:rPr>
                <w:rFonts w:hint="eastAsia" w:eastAsia="宋体"/>
                <w:lang w:eastAsia="zh-CN"/>
              </w:rPr>
            </w:pPr>
            <w:r>
              <w:rPr>
                <w:rFonts w:hint="eastAsia" w:ascii="宋体" w:hAnsi="宋体" w:cs="Arial"/>
                <w:color w:val="000000"/>
                <w:kern w:val="0"/>
                <w:szCs w:val="21"/>
              </w:rPr>
              <w:t>0-</w:t>
            </w:r>
            <w:r>
              <w:rPr>
                <w:rFonts w:ascii="宋体" w:hAnsi="宋体" w:cs="Arial"/>
                <w:color w:val="000000"/>
                <w:kern w:val="0"/>
                <w:szCs w:val="21"/>
              </w:rPr>
              <w:t>5</w:t>
            </w:r>
          </w:p>
        </w:tc>
        <w:tc>
          <w:tcPr>
            <w:tcW w:w="5705" w:type="dxa"/>
            <w:noWrap w:val="0"/>
            <w:vAlign w:val="center"/>
          </w:tcPr>
          <w:p>
            <w:pPr>
              <w:rPr>
                <w:rFonts w:hint="eastAsia"/>
                <w:lang w:val="zh-CN"/>
              </w:rPr>
            </w:pPr>
            <w:r>
              <w:rPr>
                <w:rFonts w:hint="eastAsia"/>
              </w:rPr>
              <w:t>组织机构及管理制度是否全面、细致，是否具备可操作性：一类</w:t>
            </w:r>
            <w:r>
              <w:rPr>
                <w:rFonts w:hint="eastAsia" w:ascii="宋体" w:hAnsi="宋体" w:cs="Arial"/>
                <w:color w:val="000000"/>
                <w:kern w:val="0"/>
                <w:szCs w:val="21"/>
              </w:rPr>
              <w:t>得5.0-4.0分，二类得3.9-1.7分，三类得1.6-0分。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noWrap w:val="0"/>
            <w:vAlign w:val="center"/>
          </w:tcPr>
          <w:p>
            <w:pPr>
              <w:widowControl/>
              <w:spacing w:line="340" w:lineRule="exact"/>
              <w:jc w:val="center"/>
              <w:rPr>
                <w:rFonts w:hint="eastAsia" w:ascii="宋体" w:hAnsi="宋体" w:eastAsia="宋体" w:cs="Arial"/>
                <w:color w:val="000000"/>
                <w:kern w:val="0"/>
                <w:szCs w:val="21"/>
                <w:lang w:eastAsia="zh-CN"/>
              </w:rPr>
            </w:pPr>
            <w:r>
              <w:rPr>
                <w:rFonts w:hint="eastAsia" w:ascii="宋体" w:hAnsi="宋体" w:cs="Arial"/>
                <w:color w:val="000000"/>
                <w:kern w:val="0"/>
                <w:szCs w:val="21"/>
              </w:rPr>
              <w:t>0-5</w:t>
            </w:r>
          </w:p>
        </w:tc>
        <w:tc>
          <w:tcPr>
            <w:tcW w:w="5705" w:type="dxa"/>
            <w:noWrap w:val="0"/>
            <w:vAlign w:val="center"/>
          </w:tcPr>
          <w:p>
            <w:pPr>
              <w:spacing w:line="340" w:lineRule="exact"/>
              <w:rPr>
                <w:rFonts w:ascii="宋体" w:hAnsi="宋体" w:cs="Arial"/>
                <w:color w:val="000000"/>
                <w:szCs w:val="21"/>
              </w:rPr>
            </w:pPr>
            <w:r>
              <w:rPr>
                <w:rFonts w:hint="eastAsia" w:ascii="宋体" w:hAnsi="宋体"/>
                <w:szCs w:val="21"/>
                <w:lang w:val="zh-CN"/>
              </w:rPr>
              <w:t>人员配置是否符合招标文件要求人数配置，配置的管理人员项目负责人从事相关专业物业管理</w:t>
            </w:r>
            <w:r>
              <w:rPr>
                <w:rFonts w:hint="eastAsia" w:ascii="宋体" w:hAnsi="宋体"/>
                <w:szCs w:val="21"/>
              </w:rPr>
              <w:t>工</w:t>
            </w:r>
            <w:r>
              <w:rPr>
                <w:rFonts w:hint="eastAsia" w:ascii="宋体" w:hAnsi="宋体"/>
                <w:szCs w:val="21"/>
                <w:lang w:val="zh-CN"/>
              </w:rPr>
              <w:t>作能力和经验，人员分工合理性、人员稳定性</w:t>
            </w:r>
            <w:r>
              <w:rPr>
                <w:rFonts w:hint="eastAsia" w:ascii="宋体" w:hAnsi="宋体"/>
                <w:color w:val="000000"/>
                <w:szCs w:val="21"/>
              </w:rPr>
              <w:t>比较评</w:t>
            </w:r>
            <w:r>
              <w:rPr>
                <w:rFonts w:hint="eastAsia" w:ascii="宋体" w:hAnsi="宋体" w:cs="Arial"/>
                <w:color w:val="000000"/>
                <w:szCs w:val="21"/>
              </w:rPr>
              <w:t>分：</w:t>
            </w:r>
          </w:p>
          <w:p>
            <w:pPr>
              <w:widowControl/>
              <w:spacing w:line="340" w:lineRule="exact"/>
              <w:rPr>
                <w:rFonts w:ascii="宋体" w:hAnsi="宋体" w:cs="Arial"/>
                <w:color w:val="000000"/>
                <w:szCs w:val="21"/>
              </w:rPr>
            </w:pPr>
            <w:r>
              <w:rPr>
                <w:rFonts w:hint="eastAsia" w:ascii="宋体" w:hAnsi="宋体"/>
                <w:color w:val="000000"/>
                <w:szCs w:val="21"/>
              </w:rPr>
              <w:t>一类得</w:t>
            </w:r>
            <w:r>
              <w:rPr>
                <w:rFonts w:hint="eastAsia" w:ascii="宋体" w:hAnsi="宋体" w:cs="Arial"/>
                <w:color w:val="000000"/>
                <w:kern w:val="0"/>
                <w:szCs w:val="21"/>
              </w:rPr>
              <w:t>5.0-4.0分，</w:t>
            </w:r>
            <w:r>
              <w:rPr>
                <w:rFonts w:hint="eastAsia" w:ascii="宋体" w:hAnsi="宋体"/>
                <w:color w:val="000000"/>
                <w:szCs w:val="21"/>
              </w:rPr>
              <w:t>二类</w:t>
            </w:r>
            <w:r>
              <w:rPr>
                <w:rFonts w:hint="eastAsia" w:ascii="宋体" w:hAnsi="宋体" w:cs="Arial"/>
                <w:color w:val="000000"/>
                <w:kern w:val="0"/>
                <w:szCs w:val="21"/>
              </w:rPr>
              <w:t>得3.9-1.7分，</w:t>
            </w:r>
            <w:r>
              <w:rPr>
                <w:rFonts w:hint="eastAsia" w:ascii="宋体" w:hAnsi="宋体"/>
                <w:color w:val="000000"/>
                <w:szCs w:val="21"/>
              </w:rPr>
              <w:t>三类</w:t>
            </w:r>
            <w:r>
              <w:rPr>
                <w:rFonts w:hint="eastAsia" w:ascii="宋体" w:hAnsi="宋体" w:cs="Arial"/>
                <w:color w:val="000000"/>
                <w:kern w:val="0"/>
                <w:szCs w:val="21"/>
              </w:rPr>
              <w:t>得1.6-0分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40" w:type="dxa"/>
            <w:vMerge w:val="continue"/>
            <w:noWrap w:val="0"/>
            <w:vAlign w:val="center"/>
          </w:tcPr>
          <w:p>
            <w:pPr>
              <w:spacing w:line="340" w:lineRule="exact"/>
              <w:jc w:val="center"/>
              <w:rPr>
                <w:rFonts w:hint="eastAsia" w:ascii="宋体" w:hAnsi="宋体" w:cs="Arial"/>
                <w:color w:val="000000"/>
                <w:kern w:val="0"/>
                <w:szCs w:val="21"/>
              </w:rPr>
            </w:pPr>
          </w:p>
        </w:tc>
        <w:tc>
          <w:tcPr>
            <w:tcW w:w="2353" w:type="dxa"/>
            <w:gridSpan w:val="2"/>
            <w:vMerge w:val="continue"/>
            <w:noWrap w:val="0"/>
            <w:vAlign w:val="center"/>
          </w:tcPr>
          <w:p>
            <w:pPr>
              <w:widowControl/>
              <w:spacing w:line="340" w:lineRule="exact"/>
              <w:rPr>
                <w:rFonts w:hint="eastAsia"/>
                <w:szCs w:val="21"/>
                <w:lang w:val="zh-CN"/>
              </w:rPr>
            </w:pPr>
          </w:p>
        </w:tc>
        <w:tc>
          <w:tcPr>
            <w:tcW w:w="1036" w:type="dxa"/>
            <w:tcBorders>
              <w:bottom w:val="nil"/>
            </w:tcBorders>
            <w:noWrap w:val="0"/>
            <w:vAlign w:val="center"/>
          </w:tcPr>
          <w:p>
            <w:pPr>
              <w:widowControl/>
              <w:spacing w:line="340" w:lineRule="exact"/>
              <w:jc w:val="center"/>
              <w:rPr>
                <w:rFonts w:hint="eastAsia" w:ascii="宋体" w:hAnsi="宋体" w:eastAsia="宋体"/>
                <w:color w:val="000000"/>
                <w:szCs w:val="21"/>
                <w:lang w:val="en-US" w:eastAsia="zh-CN"/>
              </w:rPr>
            </w:pPr>
            <w:r>
              <w:rPr>
                <w:rFonts w:hint="eastAsia" w:ascii="宋体" w:hAnsi="宋体"/>
                <w:color w:val="000000"/>
                <w:szCs w:val="21"/>
              </w:rPr>
              <w:t>0-</w:t>
            </w:r>
            <w:r>
              <w:rPr>
                <w:rFonts w:hint="eastAsia" w:ascii="宋体" w:hAnsi="宋体"/>
                <w:color w:val="000000"/>
                <w:szCs w:val="21"/>
                <w:lang w:val="en-US" w:eastAsia="zh-CN"/>
              </w:rPr>
              <w:t>5</w:t>
            </w:r>
          </w:p>
        </w:tc>
        <w:tc>
          <w:tcPr>
            <w:tcW w:w="5705" w:type="dxa"/>
            <w:tcBorders>
              <w:bottom w:val="nil"/>
            </w:tcBorders>
            <w:noWrap w:val="0"/>
            <w:vAlign w:val="center"/>
          </w:tcPr>
          <w:p>
            <w:pPr>
              <w:widowControl/>
              <w:spacing w:line="340" w:lineRule="exact"/>
              <w:rPr>
                <w:rFonts w:ascii="宋体" w:hAnsi="宋体"/>
                <w:color w:val="000000"/>
                <w:szCs w:val="21"/>
              </w:rPr>
            </w:pPr>
            <w:r>
              <w:rPr>
                <w:rFonts w:hint="eastAsia" w:ascii="宋体" w:hAnsi="宋体"/>
                <w:color w:val="000000"/>
                <w:szCs w:val="21"/>
              </w:rPr>
              <w:t>管</w:t>
            </w:r>
            <w:r>
              <w:rPr>
                <w:rFonts w:hint="eastAsia" w:ascii="宋体" w:hAnsi="宋体"/>
                <w:szCs w:val="21"/>
              </w:rPr>
              <w:t>理人员从事相关工作能力和经验，有技能等级证书，有建（构）筑物消防员证的每本得1分，高压证每本得1分，有水电工证及电梯操作证的每本得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5</w:t>
            </w:r>
            <w:r>
              <w:rPr>
                <w:rFonts w:hint="eastAsia" w:ascii="宋体" w:hAnsi="宋体"/>
                <w:szCs w:val="21"/>
              </w:rPr>
              <w:t>分，无证不得分。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0" w:type="dxa"/>
            <w:vMerge w:val="restart"/>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3</w:t>
            </w:r>
          </w:p>
        </w:tc>
        <w:tc>
          <w:tcPr>
            <w:tcW w:w="2353" w:type="dxa"/>
            <w:gridSpan w:val="2"/>
            <w:vMerge w:val="restart"/>
            <w:noWrap w:val="0"/>
            <w:vAlign w:val="center"/>
          </w:tcPr>
          <w:p>
            <w:pPr>
              <w:pStyle w:val="2"/>
              <w:spacing w:after="0" w:line="320" w:lineRule="exact"/>
              <w:jc w:val="left"/>
              <w:rPr>
                <w:rFonts w:hint="eastAsia" w:cs="Tahoma"/>
                <w:sz w:val="22"/>
                <w:szCs w:val="20"/>
                <w:lang w:val="zh-CN"/>
              </w:rPr>
            </w:pPr>
            <w:r>
              <w:rPr>
                <w:rFonts w:hint="eastAsia"/>
                <w:color w:val="000000"/>
                <w:sz w:val="22"/>
                <w:szCs w:val="20"/>
                <w:lang w:val="zh-CN"/>
              </w:rPr>
              <w:t>针对本项</w:t>
            </w:r>
            <w:r>
              <w:rPr>
                <w:rFonts w:hint="eastAsia"/>
                <w:color w:val="000000"/>
                <w:sz w:val="22"/>
                <w:szCs w:val="20"/>
              </w:rPr>
              <w:t>目提供的保安、保洁、绿化养护、工程维修养护、客户服务、档案管理等</w:t>
            </w:r>
            <w:r>
              <w:rPr>
                <w:rFonts w:hint="eastAsia"/>
                <w:color w:val="000000"/>
                <w:sz w:val="22"/>
                <w:szCs w:val="20"/>
                <w:lang w:val="zh-CN"/>
              </w:rPr>
              <w:t>物业管理服务方案情况进行评比打分（</w:t>
            </w:r>
            <w:r>
              <w:rPr>
                <w:rFonts w:hint="eastAsia"/>
                <w:color w:val="000000"/>
                <w:sz w:val="22"/>
                <w:szCs w:val="20"/>
                <w:lang w:val="en-US" w:eastAsia="zh-CN"/>
              </w:rPr>
              <w:t>25</w:t>
            </w:r>
            <w:r>
              <w:rPr>
                <w:rFonts w:hint="eastAsia"/>
                <w:color w:val="000000"/>
                <w:sz w:val="22"/>
                <w:szCs w:val="20"/>
              </w:rPr>
              <w:t>分</w:t>
            </w:r>
            <w:r>
              <w:rPr>
                <w:rFonts w:hint="eastAsia"/>
                <w:color w:val="000000"/>
                <w:sz w:val="22"/>
                <w:szCs w:val="20"/>
                <w:lang w:val="zh-CN"/>
              </w:rPr>
              <w:t>）</w:t>
            </w:r>
          </w:p>
        </w:tc>
        <w:tc>
          <w:tcPr>
            <w:tcW w:w="1036" w:type="dxa"/>
            <w:noWrap w:val="0"/>
            <w:vAlign w:val="center"/>
          </w:tcPr>
          <w:p>
            <w:pPr>
              <w:widowControl/>
              <w:spacing w:line="340" w:lineRule="exact"/>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保安管理服务方案全面、具体，是否具备可操作性，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0" w:type="dxa"/>
            <w:vMerge w:val="continue"/>
            <w:noWrap w:val="0"/>
            <w:vAlign w:val="center"/>
          </w:tcPr>
          <w:p>
            <w:pPr>
              <w:widowControl/>
              <w:spacing w:line="340" w:lineRule="exact"/>
              <w:ind w:firstLine="210" w:firstLineChars="100"/>
              <w:jc w:val="left"/>
              <w:rPr>
                <w:rFonts w:hint="eastAsia" w:ascii="宋体" w:hAnsi="宋体" w:cs="Arial"/>
                <w:color w:val="000000"/>
                <w:kern w:val="0"/>
                <w:szCs w:val="21"/>
              </w:rPr>
            </w:pPr>
          </w:p>
        </w:tc>
        <w:tc>
          <w:tcPr>
            <w:tcW w:w="2353" w:type="dxa"/>
            <w:gridSpan w:val="2"/>
            <w:vMerge w:val="continue"/>
            <w:noWrap w:val="0"/>
            <w:vAlign w:val="center"/>
          </w:tcPr>
          <w:p>
            <w:pPr>
              <w:pStyle w:val="2"/>
              <w:spacing w:after="0" w:line="320" w:lineRule="exact"/>
              <w:jc w:val="left"/>
              <w:rPr>
                <w:rFonts w:hint="eastAsia"/>
                <w:color w:val="000000"/>
                <w:sz w:val="22"/>
                <w:szCs w:val="20"/>
                <w:lang w:val="zh-CN"/>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保洁管理服务方案全面、具体、细致，是否具备可操作性，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绿化养护服务方案全面、具体、细致，是否具备可操作性，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eastAsia="宋体"/>
                <w:color w:val="000000"/>
                <w:sz w:val="22"/>
                <w:szCs w:val="20"/>
                <w:lang w:val="en-US" w:eastAsia="zh-CN"/>
              </w:rPr>
            </w:pPr>
            <w:r>
              <w:rPr>
                <w:rFonts w:hint="eastAsia" w:ascii="宋体" w:hAnsi="宋体"/>
                <w:color w:val="000000"/>
                <w:sz w:val="22"/>
                <w:szCs w:val="20"/>
                <w:lang w:val="zh-CN"/>
              </w:rPr>
              <w:t>工程维修养护服务方案全面、具体、细致，是否具备可操作性，</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s="Arial"/>
                <w:color w:val="000000"/>
                <w:kern w:val="0"/>
                <w:sz w:val="22"/>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40" w:type="dxa"/>
            <w:vMerge w:val="continue"/>
            <w:noWrap w:val="0"/>
            <w:vAlign w:val="center"/>
          </w:tcPr>
          <w:p>
            <w:pPr>
              <w:widowControl/>
              <w:spacing w:line="340" w:lineRule="exact"/>
              <w:jc w:val="left"/>
              <w:rPr>
                <w:rFonts w:ascii="宋体" w:hAnsi="宋体" w:cs="Arial"/>
                <w:color w:val="000000"/>
                <w:kern w:val="0"/>
                <w:szCs w:val="21"/>
              </w:rPr>
            </w:pPr>
          </w:p>
        </w:tc>
        <w:tc>
          <w:tcPr>
            <w:tcW w:w="2353" w:type="dxa"/>
            <w:gridSpan w:val="2"/>
            <w:vMerge w:val="continue"/>
            <w:noWrap w:val="0"/>
            <w:vAlign w:val="center"/>
          </w:tcPr>
          <w:p>
            <w:pPr>
              <w:widowControl/>
              <w:spacing w:line="340" w:lineRule="exact"/>
              <w:rPr>
                <w:rFonts w:ascii="宋体" w:hAnsi="宋体"/>
                <w:color w:val="000000"/>
                <w:sz w:val="20"/>
                <w:szCs w:val="20"/>
              </w:rPr>
            </w:pPr>
          </w:p>
        </w:tc>
        <w:tc>
          <w:tcPr>
            <w:tcW w:w="1036" w:type="dxa"/>
            <w:noWrap w:val="0"/>
            <w:vAlign w:val="center"/>
          </w:tcPr>
          <w:p>
            <w:pPr>
              <w:jc w:val="center"/>
              <w:rPr>
                <w:rFonts w:hint="eastAsia" w:ascii="宋体" w:hAnsi="宋体" w:eastAsia="宋体" w:cs="Arial"/>
                <w:color w:val="000000"/>
                <w:kern w:val="0"/>
                <w:sz w:val="20"/>
                <w:szCs w:val="20"/>
                <w:lang w:eastAsia="zh-CN"/>
              </w:rPr>
            </w:pPr>
            <w:r>
              <w:rPr>
                <w:rFonts w:hint="eastAsia" w:ascii="宋体" w:hAnsi="宋体" w:cs="Arial"/>
                <w:color w:val="000000"/>
                <w:kern w:val="0"/>
                <w:sz w:val="20"/>
                <w:szCs w:val="20"/>
              </w:rPr>
              <w:t>0-5</w:t>
            </w:r>
          </w:p>
        </w:tc>
        <w:tc>
          <w:tcPr>
            <w:tcW w:w="5705" w:type="dxa"/>
            <w:noWrap w:val="0"/>
            <w:vAlign w:val="center"/>
          </w:tcPr>
          <w:p>
            <w:pPr>
              <w:pStyle w:val="2"/>
              <w:spacing w:after="0"/>
              <w:rPr>
                <w:rFonts w:hint="eastAsia" w:ascii="宋体" w:hAnsi="宋体"/>
                <w:color w:val="000000"/>
                <w:sz w:val="22"/>
                <w:szCs w:val="20"/>
                <w:lang w:val="zh-CN"/>
              </w:rPr>
            </w:pPr>
            <w:r>
              <w:rPr>
                <w:rFonts w:hint="eastAsia" w:ascii="宋体" w:hAnsi="宋体"/>
                <w:color w:val="000000"/>
                <w:sz w:val="22"/>
                <w:szCs w:val="20"/>
                <w:lang w:val="zh-CN"/>
              </w:rPr>
              <w:t>客户服务方案（包括来电、来访、投诉、报修、客服接待）及档案管理制度的建立是否健全，是否可行，是否科学合理，比较打分，</w:t>
            </w:r>
            <w:r>
              <w:rPr>
                <w:rFonts w:hint="eastAsia" w:ascii="宋体" w:hAnsi="宋体"/>
                <w:color w:val="000000"/>
                <w:sz w:val="22"/>
                <w:szCs w:val="20"/>
              </w:rPr>
              <w:t>一类得</w:t>
            </w:r>
            <w:r>
              <w:rPr>
                <w:rFonts w:hint="eastAsia" w:ascii="宋体" w:hAnsi="宋体" w:cs="Arial"/>
                <w:color w:val="000000"/>
                <w:kern w:val="0"/>
                <w:sz w:val="22"/>
                <w:szCs w:val="20"/>
              </w:rPr>
              <w:t>5.0-4.0分，</w:t>
            </w:r>
            <w:r>
              <w:rPr>
                <w:rFonts w:hint="eastAsia" w:ascii="宋体" w:hAnsi="宋体"/>
                <w:color w:val="000000"/>
                <w:sz w:val="22"/>
                <w:szCs w:val="20"/>
              </w:rPr>
              <w:t>二类</w:t>
            </w:r>
            <w:r>
              <w:rPr>
                <w:rFonts w:hint="eastAsia" w:ascii="宋体" w:hAnsi="宋体" w:cs="Arial"/>
                <w:color w:val="000000"/>
                <w:kern w:val="0"/>
                <w:sz w:val="22"/>
                <w:szCs w:val="20"/>
              </w:rPr>
              <w:t>得3.9-</w:t>
            </w:r>
            <w:r>
              <w:rPr>
                <w:rFonts w:hint="eastAsia" w:ascii="宋体" w:hAnsi="宋体" w:cs="Arial"/>
                <w:color w:val="000000"/>
                <w:kern w:val="0"/>
                <w:sz w:val="22"/>
                <w:szCs w:val="20"/>
                <w:lang w:val="en-US" w:eastAsia="zh-CN"/>
              </w:rPr>
              <w:t>2.0</w:t>
            </w:r>
            <w:r>
              <w:rPr>
                <w:rFonts w:hint="eastAsia" w:ascii="宋体" w:hAnsi="宋体" w:cs="Arial"/>
                <w:color w:val="000000"/>
                <w:kern w:val="0"/>
                <w:sz w:val="22"/>
                <w:szCs w:val="20"/>
              </w:rPr>
              <w:t>分，</w:t>
            </w:r>
            <w:r>
              <w:rPr>
                <w:rFonts w:hint="eastAsia" w:ascii="宋体" w:hAnsi="宋体"/>
                <w:color w:val="000000"/>
                <w:sz w:val="22"/>
                <w:szCs w:val="20"/>
              </w:rPr>
              <w:t>三类</w:t>
            </w:r>
            <w:r>
              <w:rPr>
                <w:rFonts w:hint="eastAsia" w:ascii="宋体" w:hAnsi="宋体" w:cs="Arial"/>
                <w:color w:val="000000"/>
                <w:kern w:val="0"/>
                <w:sz w:val="22"/>
                <w:szCs w:val="20"/>
              </w:rPr>
              <w:t>得1.</w:t>
            </w:r>
            <w:r>
              <w:rPr>
                <w:rFonts w:hint="eastAsia" w:ascii="宋体" w:hAnsi="宋体" w:cs="Arial"/>
                <w:color w:val="000000"/>
                <w:kern w:val="0"/>
                <w:sz w:val="22"/>
                <w:szCs w:val="20"/>
                <w:lang w:val="en-US" w:eastAsia="zh-CN"/>
              </w:rPr>
              <w:t>9</w:t>
            </w:r>
            <w:r>
              <w:rPr>
                <w:rFonts w:hint="eastAsia" w:ascii="宋体" w:hAnsi="宋体" w:cs="Arial"/>
                <w:color w:val="000000"/>
                <w:kern w:val="0"/>
                <w:sz w:val="22"/>
                <w:szCs w:val="20"/>
              </w:rPr>
              <w:t>-0分</w:t>
            </w:r>
            <w:r>
              <w:rPr>
                <w:rFonts w:hint="eastAsia" w:ascii="宋体" w:hAnsi="宋体"/>
                <w:color w:val="00000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40" w:type="dxa"/>
            <w:noWrap w:val="0"/>
            <w:vAlign w:val="center"/>
          </w:tcPr>
          <w:p>
            <w:pPr>
              <w:widowControl/>
              <w:spacing w:line="340" w:lineRule="exact"/>
              <w:ind w:firstLine="210" w:firstLineChars="100"/>
              <w:jc w:val="left"/>
              <w:rPr>
                <w:rFonts w:ascii="宋体" w:hAnsi="宋体" w:cs="Arial"/>
                <w:color w:val="000000"/>
                <w:kern w:val="0"/>
                <w:szCs w:val="21"/>
              </w:rPr>
            </w:pPr>
            <w:r>
              <w:rPr>
                <w:rFonts w:hint="eastAsia" w:ascii="宋体" w:hAnsi="宋体" w:cs="Arial"/>
                <w:color w:val="000000"/>
                <w:kern w:val="0"/>
                <w:szCs w:val="21"/>
              </w:rPr>
              <w:t>4</w:t>
            </w:r>
          </w:p>
        </w:tc>
        <w:tc>
          <w:tcPr>
            <w:tcW w:w="2353" w:type="dxa"/>
            <w:gridSpan w:val="2"/>
            <w:noWrap w:val="0"/>
            <w:vAlign w:val="center"/>
          </w:tcPr>
          <w:p>
            <w:pPr>
              <w:widowControl/>
              <w:spacing w:line="340" w:lineRule="exact"/>
              <w:rPr>
                <w:rFonts w:ascii="宋体" w:hAnsi="宋体"/>
                <w:color w:val="000000"/>
                <w:szCs w:val="21"/>
              </w:rPr>
            </w:pPr>
            <w:r>
              <w:rPr>
                <w:rFonts w:hint="eastAsia" w:ascii="宋体" w:hAnsi="宋体" w:cs="Arial"/>
                <w:color w:val="000000"/>
                <w:kern w:val="0"/>
                <w:szCs w:val="21"/>
              </w:rPr>
              <w:t>应急预案</w:t>
            </w:r>
            <w:r>
              <w:rPr>
                <w:rFonts w:hint="eastAsia" w:ascii="宋体" w:hAnsi="宋体" w:cs="Arial"/>
                <w:color w:val="000000"/>
                <w:kern w:val="0"/>
                <w:szCs w:val="21"/>
                <w:lang w:val="en-US" w:eastAsia="zh-CN"/>
              </w:rPr>
              <w:t>（4</w:t>
            </w:r>
            <w:r>
              <w:rPr>
                <w:rFonts w:hint="eastAsia" w:ascii="宋体" w:hAnsi="宋体" w:cs="Arial"/>
                <w:color w:val="000000"/>
                <w:kern w:val="0"/>
                <w:szCs w:val="21"/>
              </w:rPr>
              <w:t>分）</w:t>
            </w:r>
          </w:p>
        </w:tc>
        <w:tc>
          <w:tcPr>
            <w:tcW w:w="1036" w:type="dxa"/>
            <w:noWrap w:val="0"/>
            <w:vAlign w:val="center"/>
          </w:tcPr>
          <w:p>
            <w:pPr>
              <w:widowControl/>
              <w:spacing w:line="340" w:lineRule="exact"/>
              <w:jc w:val="center"/>
              <w:rPr>
                <w:rFonts w:hint="eastAsia" w:ascii="宋体" w:hAnsi="宋体" w:eastAsia="宋体" w:cs="Arial"/>
                <w:color w:val="000000"/>
                <w:kern w:val="0"/>
                <w:szCs w:val="21"/>
                <w:lang w:val="en-US" w:eastAsia="zh-CN"/>
              </w:rPr>
            </w:pPr>
            <w:r>
              <w:rPr>
                <w:rFonts w:hint="eastAsia" w:ascii="宋体" w:hAnsi="宋体" w:cs="Arial"/>
                <w:color w:val="000000"/>
                <w:kern w:val="0"/>
                <w:szCs w:val="21"/>
              </w:rPr>
              <w:t>0-</w:t>
            </w:r>
            <w:r>
              <w:rPr>
                <w:rFonts w:hint="eastAsia" w:ascii="宋体" w:hAnsi="宋体" w:cs="Arial"/>
                <w:color w:val="000000"/>
                <w:kern w:val="0"/>
                <w:szCs w:val="21"/>
                <w:lang w:val="en-US" w:eastAsia="zh-CN"/>
              </w:rPr>
              <w:t>4</w:t>
            </w:r>
          </w:p>
        </w:tc>
        <w:tc>
          <w:tcPr>
            <w:tcW w:w="5705" w:type="dxa"/>
            <w:noWrap w:val="0"/>
            <w:vAlign w:val="center"/>
          </w:tcPr>
          <w:p>
            <w:pPr>
              <w:spacing w:line="340" w:lineRule="exact"/>
              <w:rPr>
                <w:rFonts w:ascii="宋体" w:hAnsi="宋体" w:cs="Arial"/>
                <w:color w:val="000000"/>
                <w:kern w:val="0"/>
                <w:szCs w:val="21"/>
              </w:rPr>
            </w:pPr>
            <w:r>
              <w:rPr>
                <w:rFonts w:hint="eastAsia" w:ascii="宋体" w:hAnsi="宋体" w:cs="宋体"/>
                <w:kern w:val="1"/>
                <w:szCs w:val="21"/>
              </w:rPr>
              <w:t>应急预案及突发事件处理方案</w:t>
            </w:r>
            <w:r>
              <w:rPr>
                <w:rFonts w:hint="eastAsia" w:ascii="宋体" w:hAnsi="宋体" w:cs="Arial"/>
                <w:color w:val="000000"/>
                <w:kern w:val="0"/>
                <w:szCs w:val="21"/>
              </w:rPr>
              <w:t>（包括消防演习、防爆、台风、暴雨、地震、业主急救、疫情应急预案等）及相应的解决措施，根据方案的实施优劣综合评比打分:</w:t>
            </w:r>
          </w:p>
          <w:p>
            <w:pPr>
              <w:spacing w:line="340" w:lineRule="exact"/>
              <w:rPr>
                <w:rFonts w:hint="eastAsia" w:ascii="宋体" w:hAnsi="宋体"/>
                <w:color w:val="000000"/>
                <w:szCs w:val="21"/>
              </w:rPr>
            </w:pPr>
            <w:r>
              <w:rPr>
                <w:rFonts w:hint="eastAsia" w:ascii="宋体" w:hAnsi="宋体"/>
                <w:color w:val="000000"/>
                <w:szCs w:val="21"/>
              </w:rPr>
              <w:t>一类得</w:t>
            </w:r>
            <w:r>
              <w:rPr>
                <w:rFonts w:hint="eastAsia" w:ascii="宋体" w:hAnsi="宋体" w:cs="Arial"/>
                <w:color w:val="000000"/>
                <w:kern w:val="0"/>
                <w:szCs w:val="21"/>
                <w:lang w:val="en-US" w:eastAsia="zh-CN"/>
              </w:rPr>
              <w:t>4</w:t>
            </w:r>
            <w:r>
              <w:rPr>
                <w:rFonts w:hint="eastAsia" w:ascii="宋体" w:hAnsi="宋体" w:cs="Arial"/>
                <w:color w:val="000000"/>
                <w:kern w:val="0"/>
                <w:szCs w:val="21"/>
              </w:rPr>
              <w:t>.0-</w:t>
            </w:r>
            <w:r>
              <w:rPr>
                <w:rFonts w:hint="eastAsia" w:ascii="宋体" w:hAnsi="宋体" w:cs="Arial"/>
                <w:color w:val="000000"/>
                <w:kern w:val="0"/>
                <w:szCs w:val="21"/>
                <w:lang w:val="en-US" w:eastAsia="zh-CN"/>
              </w:rPr>
              <w:t>2</w:t>
            </w:r>
            <w:r>
              <w:rPr>
                <w:rFonts w:hint="eastAsia" w:ascii="宋体" w:hAnsi="宋体" w:cs="Arial"/>
                <w:color w:val="000000"/>
                <w:kern w:val="0"/>
                <w:szCs w:val="21"/>
              </w:rPr>
              <w:t>.</w:t>
            </w:r>
            <w:r>
              <w:rPr>
                <w:rFonts w:hint="eastAsia" w:ascii="宋体" w:hAnsi="宋体" w:cs="Arial"/>
                <w:color w:val="000000"/>
                <w:kern w:val="0"/>
                <w:szCs w:val="21"/>
                <w:lang w:val="en-US" w:eastAsia="zh-CN"/>
              </w:rPr>
              <w:t>6</w:t>
            </w:r>
            <w:r>
              <w:rPr>
                <w:rFonts w:hint="eastAsia" w:ascii="宋体" w:hAnsi="宋体" w:cs="Arial"/>
                <w:color w:val="000000"/>
                <w:kern w:val="0"/>
                <w:szCs w:val="21"/>
              </w:rPr>
              <w:t>分，</w:t>
            </w:r>
            <w:r>
              <w:rPr>
                <w:rFonts w:hint="eastAsia" w:ascii="宋体" w:hAnsi="宋体"/>
                <w:color w:val="000000"/>
                <w:szCs w:val="21"/>
              </w:rPr>
              <w:t>二类</w:t>
            </w:r>
            <w:r>
              <w:rPr>
                <w:rFonts w:hint="eastAsia" w:ascii="宋体" w:hAnsi="宋体" w:cs="Arial"/>
                <w:color w:val="000000"/>
                <w:kern w:val="0"/>
                <w:szCs w:val="21"/>
              </w:rPr>
              <w:t>得</w:t>
            </w:r>
            <w:r>
              <w:rPr>
                <w:rFonts w:hint="eastAsia" w:ascii="宋体" w:hAnsi="宋体" w:cs="Arial"/>
                <w:color w:val="000000"/>
                <w:kern w:val="0"/>
                <w:szCs w:val="21"/>
                <w:lang w:val="en-US" w:eastAsia="zh-CN"/>
              </w:rPr>
              <w:t>2.5</w:t>
            </w:r>
            <w:r>
              <w:rPr>
                <w:rFonts w:hint="eastAsia" w:ascii="宋体" w:hAnsi="宋体" w:cs="Arial"/>
                <w:color w:val="000000"/>
                <w:kern w:val="0"/>
                <w:szCs w:val="21"/>
              </w:rPr>
              <w:t>-1</w:t>
            </w:r>
            <w:r>
              <w:rPr>
                <w:rFonts w:hint="eastAsia" w:ascii="宋体" w:hAnsi="宋体" w:cs="Arial"/>
                <w:color w:val="000000"/>
                <w:kern w:val="0"/>
                <w:szCs w:val="21"/>
                <w:lang w:val="en-US" w:eastAsia="zh-CN"/>
              </w:rPr>
              <w:t>.1</w:t>
            </w:r>
            <w:r>
              <w:rPr>
                <w:rFonts w:hint="eastAsia" w:ascii="宋体" w:hAnsi="宋体" w:cs="Arial"/>
                <w:color w:val="000000"/>
                <w:kern w:val="0"/>
                <w:szCs w:val="21"/>
              </w:rPr>
              <w:t>分，</w:t>
            </w:r>
            <w:r>
              <w:rPr>
                <w:rFonts w:hint="eastAsia" w:ascii="宋体" w:hAnsi="宋体"/>
                <w:color w:val="000000"/>
                <w:szCs w:val="21"/>
              </w:rPr>
              <w:t>三类</w:t>
            </w:r>
            <w:r>
              <w:rPr>
                <w:rFonts w:hint="eastAsia" w:ascii="宋体" w:hAnsi="宋体" w:cs="Arial"/>
                <w:color w:val="000000"/>
                <w:kern w:val="0"/>
                <w:szCs w:val="21"/>
              </w:rPr>
              <w:t>得</w:t>
            </w:r>
            <w:r>
              <w:rPr>
                <w:rFonts w:hint="eastAsia" w:ascii="宋体" w:hAnsi="宋体" w:cs="Arial"/>
                <w:color w:val="000000"/>
                <w:kern w:val="0"/>
                <w:szCs w:val="21"/>
                <w:lang w:val="en-US" w:eastAsia="zh-CN"/>
              </w:rPr>
              <w:t>1.0</w:t>
            </w:r>
            <w:r>
              <w:rPr>
                <w:rFonts w:hint="eastAsia" w:ascii="宋体" w:hAnsi="宋体" w:cs="Arial"/>
                <w:color w:val="000000"/>
                <w:kern w:val="0"/>
                <w:szCs w:val="21"/>
              </w:rPr>
              <w:t>-0</w:t>
            </w:r>
            <w:r>
              <w:rPr>
                <w:rFonts w:hint="eastAsia" w:ascii="宋体" w:hAnsi="宋体" w:cs="Arial"/>
                <w:color w:val="000000"/>
                <w:kern w:val="0"/>
                <w:szCs w:val="21"/>
                <w:lang w:val="en-US" w:eastAsia="zh-CN"/>
              </w:rPr>
              <w:t>.5</w:t>
            </w:r>
            <w:r>
              <w:rPr>
                <w:rFonts w:hint="eastAsia" w:ascii="宋体" w:hAnsi="宋体" w:cs="Arial"/>
                <w:color w:val="000000"/>
                <w:kern w:val="0"/>
                <w:szCs w:val="21"/>
              </w:rPr>
              <w:t>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993" w:type="dxa"/>
            <w:gridSpan w:val="3"/>
            <w:noWrap w:val="0"/>
            <w:vAlign w:val="center"/>
          </w:tcPr>
          <w:p>
            <w:pPr>
              <w:widowControl/>
              <w:spacing w:line="340" w:lineRule="exact"/>
              <w:jc w:val="center"/>
              <w:rPr>
                <w:rFonts w:hint="eastAsia" w:cs="Tahoma"/>
                <w:sz w:val="22"/>
                <w:szCs w:val="20"/>
                <w:lang w:val="zh-CN"/>
              </w:rPr>
            </w:pPr>
            <w:r>
              <w:rPr>
                <w:rFonts w:hint="eastAsia" w:ascii="宋体" w:hAnsi="宋体" w:cs="Arial"/>
                <w:color w:val="000000"/>
                <w:kern w:val="0"/>
                <w:szCs w:val="21"/>
              </w:rPr>
              <w:t>价格得分</w:t>
            </w:r>
          </w:p>
        </w:tc>
        <w:tc>
          <w:tcPr>
            <w:tcW w:w="1036" w:type="dxa"/>
            <w:noWrap w:val="0"/>
            <w:vAlign w:val="center"/>
          </w:tcPr>
          <w:p>
            <w:pPr>
              <w:spacing w:line="380" w:lineRule="exact"/>
              <w:ind w:right="10" w:rightChars="5"/>
              <w:jc w:val="center"/>
              <w:rPr>
                <w:rFonts w:hint="eastAsia" w:ascii="宋体" w:hAnsi="宋体"/>
                <w:color w:val="000000"/>
                <w:sz w:val="22"/>
                <w:szCs w:val="20"/>
              </w:rPr>
            </w:pPr>
            <w:r>
              <w:rPr>
                <w:rFonts w:hint="eastAsia" w:ascii="宋体" w:hAnsi="宋体" w:cs="宋体"/>
                <w:szCs w:val="21"/>
                <w:lang w:val="en-US" w:eastAsia="zh-CN"/>
              </w:rPr>
              <w:t>30</w:t>
            </w:r>
            <w:r>
              <w:rPr>
                <w:rFonts w:hint="eastAsia" w:ascii="宋体" w:hAnsi="宋体" w:cs="宋体"/>
                <w:szCs w:val="21"/>
                <w:lang w:val="zh-CN"/>
              </w:rPr>
              <w:t>分</w:t>
            </w:r>
          </w:p>
        </w:tc>
        <w:tc>
          <w:tcPr>
            <w:tcW w:w="5705" w:type="dxa"/>
            <w:noWrap w:val="0"/>
            <w:vAlign w:val="center"/>
          </w:tcPr>
          <w:p>
            <w:pPr>
              <w:spacing w:line="380" w:lineRule="exact"/>
              <w:ind w:right="10" w:rightChars="5"/>
              <w:rPr>
                <w:rFonts w:hint="eastAsia" w:ascii="宋体" w:hAnsi="宋体" w:cs="宋体"/>
                <w:szCs w:val="21"/>
              </w:rPr>
            </w:pPr>
            <w:r>
              <w:rPr>
                <w:rFonts w:hint="eastAsia" w:ascii="宋体" w:hAnsi="宋体"/>
              </w:rPr>
              <w:t>以投标合格供应商有效报价中的最低价为基准价，基准价为</w:t>
            </w:r>
            <w:r>
              <w:rPr>
                <w:rFonts w:hint="eastAsia" w:ascii="宋体" w:hAnsi="宋体"/>
                <w:lang w:val="en-US" w:eastAsia="zh-CN"/>
              </w:rPr>
              <w:t>3</w:t>
            </w:r>
            <w:r>
              <w:rPr>
                <w:rFonts w:hint="eastAsia" w:ascii="宋体" w:hAnsi="宋体"/>
              </w:rPr>
              <w:t>0分。投标报价得分＝（评标基准价</w:t>
            </w:r>
            <w:r>
              <w:rPr>
                <w:rFonts w:ascii="宋体" w:hAnsi="宋体"/>
              </w:rPr>
              <w:t>/</w:t>
            </w:r>
            <w:r>
              <w:rPr>
                <w:rFonts w:hint="eastAsia" w:ascii="宋体" w:hAnsi="宋体"/>
              </w:rPr>
              <w:t>最终投标报价）</w:t>
            </w:r>
            <w:r>
              <w:rPr>
                <w:rFonts w:ascii="宋体" w:hAnsi="宋体"/>
              </w:rPr>
              <w:t>×</w:t>
            </w:r>
            <w:r>
              <w:rPr>
                <w:rFonts w:hint="eastAsia" w:ascii="宋体" w:hAnsi="宋体"/>
                <w:lang w:val="en-US" w:eastAsia="zh-CN"/>
              </w:rPr>
              <w:t>3</w:t>
            </w:r>
            <w:r>
              <w:rPr>
                <w:rFonts w:hint="eastAsia" w:ascii="宋体" w:hAnsi="宋体"/>
              </w:rPr>
              <w:t>0</w:t>
            </w:r>
            <w:r>
              <w:rPr>
                <w:rFonts w:ascii="宋体" w:hAnsi="宋体"/>
              </w:rPr>
              <w:t>%×100</w:t>
            </w:r>
            <w:r>
              <w:rPr>
                <w:rFonts w:hint="eastAsia" w:ascii="宋体" w:hAnsi="宋体"/>
              </w:rPr>
              <w:t>（小数点后保留</w:t>
            </w:r>
            <w:r>
              <w:rPr>
                <w:rFonts w:ascii="宋体" w:hAnsi="宋体"/>
              </w:rPr>
              <w:t>2</w:t>
            </w:r>
            <w:r>
              <w:rPr>
                <w:rFonts w:hint="eastAsia" w:ascii="宋体" w:hAnsi="宋体"/>
              </w:rPr>
              <w:t>位小数）。</w:t>
            </w:r>
          </w:p>
        </w:tc>
      </w:tr>
    </w:tbl>
    <w:p>
      <w:pPr>
        <w:spacing w:line="360" w:lineRule="exact"/>
        <w:rPr>
          <w:rFonts w:hint="eastAsia" w:ascii="宋体" w:hAnsi="宋体"/>
          <w:szCs w:val="21"/>
        </w:rPr>
      </w:pPr>
      <w:r>
        <w:rPr>
          <w:rFonts w:hint="eastAsia" w:ascii="宋体" w:hAnsi="宋体"/>
          <w:b/>
          <w:szCs w:val="21"/>
        </w:rPr>
        <w:t>备注：</w:t>
      </w:r>
      <w:r>
        <w:rPr>
          <w:rFonts w:hint="eastAsia" w:ascii="宋体" w:hAnsi="宋体"/>
          <w:szCs w:val="21"/>
        </w:rPr>
        <w:t>（1）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spacing w:line="360" w:lineRule="exact"/>
        <w:ind w:firstLine="646" w:firstLineChars="294"/>
        <w:rPr>
          <w:rFonts w:hint="eastAsia" w:ascii="宋体" w:hAnsi="宋体" w:cs="宋体"/>
        </w:rPr>
      </w:pPr>
      <w:r>
        <w:rPr>
          <w:rFonts w:hint="eastAsia" w:ascii="宋体" w:hAnsi="宋体" w:cs="宋体"/>
          <w:kern w:val="1"/>
          <w:sz w:val="22"/>
        </w:rPr>
        <w:t>（2）</w:t>
      </w:r>
      <w:r>
        <w:rPr>
          <w:rFonts w:ascii="宋体" w:hAnsi="宋体" w:cs="宋体"/>
          <w:kern w:val="1"/>
          <w:sz w:val="22"/>
        </w:rPr>
        <w:t>所有涉及打分项的相关证书</w:t>
      </w:r>
      <w:r>
        <w:rPr>
          <w:rFonts w:hint="eastAsia" w:ascii="宋体" w:hAnsi="宋体" w:cs="宋体"/>
          <w:kern w:val="1"/>
          <w:sz w:val="22"/>
        </w:rPr>
        <w:t>、</w:t>
      </w:r>
      <w:r>
        <w:rPr>
          <w:rFonts w:ascii="宋体" w:hAnsi="宋体" w:cs="宋体"/>
          <w:kern w:val="1"/>
          <w:sz w:val="22"/>
        </w:rPr>
        <w:t>业绩</w:t>
      </w:r>
      <w:r>
        <w:rPr>
          <w:rFonts w:hint="eastAsia" w:ascii="宋体" w:hAnsi="宋体" w:cs="宋体"/>
          <w:kern w:val="1"/>
          <w:sz w:val="22"/>
        </w:rPr>
        <w:t>及证明材料复印件</w:t>
      </w:r>
      <w:r>
        <w:rPr>
          <w:rFonts w:ascii="宋体" w:hAnsi="宋体" w:cs="宋体"/>
          <w:kern w:val="1"/>
          <w:sz w:val="22"/>
        </w:rPr>
        <w:t>加盖单位公章，</w:t>
      </w:r>
      <w:r>
        <w:rPr>
          <w:rFonts w:hint="eastAsia" w:ascii="宋体" w:hAnsi="宋体" w:cs="宋体"/>
          <w:kern w:val="1"/>
          <w:sz w:val="22"/>
        </w:rPr>
        <w:t>原件</w:t>
      </w:r>
      <w:r>
        <w:rPr>
          <w:rFonts w:ascii="宋体" w:hAnsi="宋体" w:cs="宋体"/>
          <w:kern w:val="1"/>
          <w:sz w:val="22"/>
        </w:rPr>
        <w:t>备查，查询时未提供，则相应分值</w:t>
      </w:r>
      <w:r>
        <w:rPr>
          <w:rFonts w:hint="eastAsia" w:ascii="宋体" w:hAnsi="宋体" w:cs="宋体"/>
          <w:kern w:val="1"/>
          <w:sz w:val="22"/>
        </w:rPr>
        <w:t>不得分</w:t>
      </w:r>
      <w:r>
        <w:rPr>
          <w:rFonts w:ascii="宋体" w:hAnsi="宋体" w:cs="宋体"/>
          <w:kern w:val="1"/>
          <w:sz w:val="22"/>
        </w:rPr>
        <w:t>。</w:t>
      </w: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center"/>
        <w:rPr>
          <w:rFonts w:ascii="宋体" w:hAnsi="宋体"/>
          <w:b/>
          <w:kern w:val="0"/>
          <w:sz w:val="32"/>
          <w:szCs w:val="32"/>
        </w:rPr>
      </w:pPr>
    </w:p>
    <w:p>
      <w:pPr>
        <w:pStyle w:val="2"/>
        <w:rPr>
          <w:rFonts w:ascii="宋体" w:hAnsi="宋体"/>
          <w:b/>
          <w:kern w:val="0"/>
          <w:sz w:val="32"/>
          <w:szCs w:val="32"/>
        </w:rPr>
      </w:pPr>
    </w:p>
    <w:p>
      <w:pPr>
        <w:pStyle w:val="3"/>
        <w:rPr>
          <w:rFonts w:ascii="宋体" w:hAnsi="宋体"/>
          <w:b/>
          <w:kern w:val="0"/>
          <w:sz w:val="32"/>
          <w:szCs w:val="32"/>
        </w:rPr>
      </w:pPr>
    </w:p>
    <w:p>
      <w:pPr>
        <w:rPr>
          <w:rFonts w:ascii="宋体" w:hAnsi="宋体"/>
          <w:b/>
          <w:kern w:val="0"/>
          <w:sz w:val="32"/>
          <w:szCs w:val="32"/>
        </w:rPr>
      </w:pPr>
    </w:p>
    <w:p>
      <w:pPr>
        <w:pStyle w:val="2"/>
        <w:rPr>
          <w:rFonts w:ascii="宋体" w:hAnsi="宋体"/>
          <w:b/>
          <w:kern w:val="0"/>
          <w:sz w:val="32"/>
          <w:szCs w:val="32"/>
        </w:rPr>
      </w:pPr>
    </w:p>
    <w:p>
      <w:pPr>
        <w:pStyle w:val="3"/>
      </w:pPr>
    </w:p>
    <w:p>
      <w:pPr>
        <w:autoSpaceDE w:val="0"/>
        <w:autoSpaceDN w:val="0"/>
        <w:adjustRightInd w:val="0"/>
        <w:spacing w:line="360" w:lineRule="auto"/>
        <w:jc w:val="center"/>
        <w:rPr>
          <w:rFonts w:ascii="宋体" w:hAnsi="宋体"/>
          <w:b/>
          <w:kern w:val="0"/>
          <w:sz w:val="32"/>
          <w:szCs w:val="32"/>
        </w:rPr>
      </w:pPr>
    </w:p>
    <w:p>
      <w:pPr>
        <w:autoSpaceDE w:val="0"/>
        <w:autoSpaceDN w:val="0"/>
        <w:adjustRightInd w:val="0"/>
        <w:spacing w:line="360" w:lineRule="auto"/>
        <w:jc w:val="both"/>
        <w:rPr>
          <w:rFonts w:ascii="宋体" w:hAnsi="宋体"/>
          <w:b/>
          <w:kern w:val="0"/>
          <w:sz w:val="32"/>
          <w:szCs w:val="32"/>
        </w:rPr>
      </w:pPr>
    </w:p>
    <w:p>
      <w:pPr>
        <w:autoSpaceDE w:val="0"/>
        <w:autoSpaceDN w:val="0"/>
        <w:adjustRightInd w:val="0"/>
        <w:spacing w:line="360" w:lineRule="auto"/>
        <w:jc w:val="both"/>
        <w:rPr>
          <w:rFonts w:hint="eastAsia" w:ascii="宋体" w:hAnsi="宋体"/>
          <w:b/>
          <w:kern w:val="0"/>
          <w:sz w:val="32"/>
          <w:szCs w:val="32"/>
        </w:rPr>
      </w:pPr>
    </w:p>
    <w:p>
      <w:pPr>
        <w:pStyle w:val="4"/>
        <w:numPr>
          <w:ilvl w:val="0"/>
          <w:numId w:val="0"/>
        </w:numPr>
        <w:ind w:leftChars="0"/>
        <w:jc w:val="center"/>
        <w:rPr>
          <w:rFonts w:hint="eastAsia" w:ascii="宋体" w:hAnsi="宋体" w:cs="宋体"/>
          <w:kern w:val="1"/>
          <w:sz w:val="24"/>
        </w:rPr>
      </w:pPr>
      <w:bookmarkStart w:id="29" w:name="_Toc40714647"/>
      <w:bookmarkStart w:id="30" w:name="_Toc338234678"/>
      <w:r>
        <w:rPr>
          <w:rFonts w:hint="eastAsia" w:cs="宋体"/>
        </w:rPr>
        <w:t xml:space="preserve">第五部分   </w:t>
      </w:r>
      <w:r>
        <w:rPr>
          <w:rFonts w:hint="eastAsia" w:cs="宋体"/>
          <w:kern w:val="1"/>
          <w:sz w:val="36"/>
          <w:szCs w:val="36"/>
          <w:lang w:eastAsia="zh-CN"/>
        </w:rPr>
        <w:t>三门县江景花苑物业管理</w:t>
      </w:r>
      <w:r>
        <w:rPr>
          <w:rFonts w:hint="eastAsia" w:cs="宋体"/>
          <w:kern w:val="1"/>
          <w:sz w:val="36"/>
          <w:szCs w:val="36"/>
        </w:rPr>
        <w:t>合同</w:t>
      </w:r>
      <w:bookmarkEnd w:id="29"/>
      <w:bookmarkEnd w:id="30"/>
    </w:p>
    <w:p>
      <w:pPr>
        <w:widowControl/>
        <w:shd w:val="clear" w:color="auto" w:fill="FFFFFF"/>
        <w:adjustRightInd w:val="0"/>
        <w:snapToGrid w:val="0"/>
        <w:spacing w:line="360" w:lineRule="auto"/>
        <w:rPr>
          <w:rFonts w:hint="eastAsia" w:ascii="宋体" w:hAnsi="宋体" w:eastAsia="宋体" w:cs="宋体"/>
          <w:kern w:val="1"/>
          <w:sz w:val="24"/>
          <w:lang w:eastAsia="zh-CN"/>
        </w:rPr>
      </w:pPr>
      <w:r>
        <w:rPr>
          <w:rFonts w:hint="eastAsia" w:ascii="宋体" w:hAnsi="宋体" w:cs="宋体"/>
          <w:kern w:val="1"/>
          <w:sz w:val="24"/>
        </w:rPr>
        <w:t>甲方：</w:t>
      </w:r>
      <w:r>
        <w:rPr>
          <w:rFonts w:hint="eastAsia" w:ascii="宋体" w:hAnsi="宋体" w:cs="宋体"/>
          <w:sz w:val="24"/>
          <w:lang w:eastAsia="zh-CN"/>
        </w:rPr>
        <w:t>三门县江景花苑小区物业管理委员会</w:t>
      </w:r>
    </w:p>
    <w:p>
      <w:pPr>
        <w:pStyle w:val="2"/>
        <w:rPr>
          <w:rFonts w:hint="eastAsia" w:cs="Tahoma"/>
          <w:sz w:val="24"/>
        </w:rPr>
      </w:pPr>
      <w:r>
        <w:rPr>
          <w:rFonts w:hint="eastAsia" w:cs="Tahoma"/>
          <w:sz w:val="24"/>
        </w:rPr>
        <w:t>乙方：</w:t>
      </w:r>
    </w:p>
    <w:p>
      <w:pPr>
        <w:widowControl/>
        <w:shd w:val="clear" w:color="auto" w:fill="FFFFFF"/>
        <w:adjustRightInd w:val="0"/>
        <w:snapToGrid w:val="0"/>
        <w:spacing w:line="360" w:lineRule="auto"/>
        <w:ind w:firstLine="480" w:firstLineChars="200"/>
        <w:rPr>
          <w:rFonts w:hint="eastAsia" w:ascii="宋体" w:hAnsi="宋体" w:cs="宋体"/>
          <w:kern w:val="0"/>
          <w:sz w:val="24"/>
        </w:rPr>
      </w:pPr>
      <w:r>
        <w:rPr>
          <w:rFonts w:hint="eastAsia" w:cs="Tahoma"/>
          <w:sz w:val="24"/>
        </w:rPr>
        <w:t>甲、乙双方</w:t>
      </w:r>
      <w:r>
        <w:rPr>
          <w:rFonts w:hint="eastAsia"/>
          <w:sz w:val="24"/>
        </w:rPr>
        <w:t>根据《</w:t>
      </w:r>
      <w:r>
        <w:rPr>
          <w:rFonts w:hint="eastAsia"/>
          <w:sz w:val="24"/>
          <w:lang w:eastAsia="zh-CN"/>
        </w:rPr>
        <w:t>民法典</w:t>
      </w:r>
      <w:r>
        <w:rPr>
          <w:rFonts w:hint="eastAsia"/>
          <w:sz w:val="24"/>
        </w:rPr>
        <w:t>》、地方有关物业管理法律、法规和政策，在平等、自愿、协商一致的基础上，就甲方(</w:t>
      </w:r>
      <w:r>
        <w:rPr>
          <w:rFonts w:hint="eastAsia"/>
          <w:sz w:val="24"/>
          <w:lang w:eastAsia="zh-CN"/>
        </w:rPr>
        <w:t>三门县江景花苑小区物业管理委员会</w:t>
      </w:r>
      <w:r>
        <w:rPr>
          <w:rFonts w:hint="eastAsia"/>
          <w:sz w:val="24"/>
        </w:rPr>
        <w:t>)委托乙方（</w:t>
      </w:r>
      <w:r>
        <w:rPr>
          <w:rFonts w:hint="eastAsia"/>
          <w:sz w:val="24"/>
          <w:u w:val="single"/>
        </w:rPr>
        <w:t xml:space="preserve">       ）</w:t>
      </w:r>
      <w:r>
        <w:rPr>
          <w:rFonts w:hint="eastAsia"/>
          <w:sz w:val="24"/>
          <w:lang w:val="zh-CN"/>
        </w:rPr>
        <w:t>对</w:t>
      </w:r>
      <w:r>
        <w:rPr>
          <w:rFonts w:hint="eastAsia"/>
          <w:sz w:val="24"/>
          <w:u w:val="single"/>
          <w:lang w:val="zh-CN"/>
        </w:rPr>
        <w:t xml:space="preserve"> 三门县江景花苑物业管理</w:t>
      </w:r>
      <w:r>
        <w:rPr>
          <w:rFonts w:hint="eastAsia"/>
          <w:sz w:val="24"/>
          <w:lang w:val="zh-CN"/>
        </w:rPr>
        <w:t>实行</w:t>
      </w:r>
      <w:r>
        <w:rPr>
          <w:rFonts w:hint="eastAsia"/>
          <w:sz w:val="24"/>
        </w:rPr>
        <w:t>专业化、一体化的物业管理订立本合同。</w:t>
      </w:r>
    </w:p>
    <w:p>
      <w:pPr>
        <w:spacing w:line="460" w:lineRule="exact"/>
        <w:ind w:firstLine="120"/>
        <w:rPr>
          <w:rFonts w:ascii="宋体" w:hAnsi="宋体" w:cs="宋体"/>
          <w:b/>
          <w:color w:val="auto"/>
          <w:kern w:val="1"/>
          <w:sz w:val="24"/>
        </w:rPr>
      </w:pPr>
      <w:r>
        <w:rPr>
          <w:rFonts w:ascii="宋体" w:hAnsi="宋体" w:cs="宋体"/>
          <w:b/>
          <w:color w:val="auto"/>
          <w:kern w:val="1"/>
          <w:sz w:val="24"/>
        </w:rPr>
        <w:t>第</w:t>
      </w:r>
      <w:r>
        <w:rPr>
          <w:rFonts w:hint="eastAsia" w:ascii="宋体" w:hAnsi="宋体" w:cs="宋体"/>
          <w:b/>
          <w:color w:val="auto"/>
          <w:kern w:val="1"/>
          <w:sz w:val="24"/>
        </w:rPr>
        <w:t>一</w:t>
      </w:r>
      <w:r>
        <w:rPr>
          <w:rFonts w:ascii="宋体" w:hAnsi="宋体" w:cs="宋体"/>
          <w:b/>
          <w:color w:val="auto"/>
          <w:kern w:val="1"/>
          <w:sz w:val="24"/>
        </w:rPr>
        <w:t>条</w:t>
      </w:r>
      <w:r>
        <w:rPr>
          <w:rFonts w:hint="eastAsia" w:ascii="宋体" w:hAnsi="宋体" w:cs="宋体"/>
          <w:b/>
          <w:color w:val="auto"/>
          <w:kern w:val="1"/>
          <w:sz w:val="24"/>
        </w:rPr>
        <w:t xml:space="preserve">  </w:t>
      </w:r>
      <w:r>
        <w:rPr>
          <w:rFonts w:ascii="宋体" w:hAnsi="宋体" w:cs="宋体"/>
          <w:color w:val="auto"/>
          <w:kern w:val="1"/>
          <w:sz w:val="24"/>
        </w:rPr>
        <w:t xml:space="preserve"> </w:t>
      </w:r>
      <w:r>
        <w:rPr>
          <w:rFonts w:ascii="宋体" w:hAnsi="宋体" w:cs="宋体"/>
          <w:b/>
          <w:color w:val="auto"/>
          <w:kern w:val="1"/>
          <w:sz w:val="24"/>
        </w:rPr>
        <w:t>物业基本情况</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eastAsia" w:cs="Arial" w:asciiTheme="minorEastAsia" w:hAnsiTheme="minorEastAsia" w:eastAsiaTheme="minorEastAsia"/>
          <w:b/>
          <w:bCs/>
          <w:color w:val="auto"/>
          <w:sz w:val="24"/>
          <w:highlight w:val="yellow"/>
          <w:lang w:eastAsia="zh-CN"/>
        </w:rPr>
      </w:pPr>
      <w:r>
        <w:rPr>
          <w:rFonts w:hint="eastAsia" w:cs="Arial" w:asciiTheme="minorEastAsia" w:hAnsiTheme="minorEastAsia" w:eastAsiaTheme="minorEastAsia"/>
          <w:b/>
          <w:bCs/>
          <w:color w:val="auto"/>
          <w:sz w:val="24"/>
          <w:highlight w:val="none"/>
          <w:lang w:val="en-US" w:eastAsia="zh-CN"/>
        </w:rPr>
        <w:t>本项目位于三门县海游街道江景花苑小区，三门县江景</w:t>
      </w:r>
      <w:r>
        <w:rPr>
          <w:rFonts w:hint="eastAsia" w:cs="Arial" w:asciiTheme="minorEastAsia" w:hAnsiTheme="minorEastAsia" w:eastAsiaTheme="minorEastAsia"/>
          <w:b/>
          <w:bCs/>
          <w:color w:val="auto"/>
          <w:sz w:val="24"/>
          <w:highlight w:val="none"/>
          <w:lang w:eastAsia="zh-CN"/>
        </w:rPr>
        <w:t>花苑物业管理项目，江景花苑小区共有</w:t>
      </w:r>
      <w:r>
        <w:rPr>
          <w:rFonts w:hint="eastAsia" w:cs="Arial" w:asciiTheme="minorEastAsia" w:hAnsiTheme="minorEastAsia" w:eastAsiaTheme="minorEastAsia"/>
          <w:b/>
          <w:bCs/>
          <w:color w:val="auto"/>
          <w:sz w:val="24"/>
          <w:highlight w:val="none"/>
          <w:lang w:val="en-US" w:eastAsia="zh-CN"/>
        </w:rPr>
        <w:t>2235多户，总建筑面积约31万平方米，其中高层面积约16万平方米，多层约6万平方米，商铺约1.1万平方米，地下室约5.6万平方米,排房约1万平方米，电梯62台，地下停车位1229个，出入口3个（南门和北门为主要出入口，西门要求设置夜间值班岗亭，晚间7点至次日早晨6点须保安在职）。</w:t>
      </w:r>
    </w:p>
    <w:p>
      <w:pPr>
        <w:pStyle w:val="2"/>
        <w:spacing w:line="460" w:lineRule="exact"/>
        <w:rPr>
          <w:rFonts w:hint="eastAsia" w:cs="Tahoma"/>
          <w:sz w:val="24"/>
        </w:rPr>
      </w:pPr>
      <w:r>
        <w:rPr>
          <w:rFonts w:hint="eastAsia" w:ascii="宋体" w:hAnsi="宋体" w:cs="宋体"/>
          <w:kern w:val="1"/>
          <w:sz w:val="24"/>
        </w:rPr>
        <w:t xml:space="preserve"> </w:t>
      </w:r>
      <w:r>
        <w:rPr>
          <w:rFonts w:ascii="宋体" w:hAnsi="宋体" w:cs="宋体"/>
          <w:b/>
          <w:kern w:val="1"/>
          <w:sz w:val="24"/>
        </w:rPr>
        <w:t>第</w:t>
      </w:r>
      <w:r>
        <w:rPr>
          <w:rFonts w:hint="eastAsia" w:ascii="宋体" w:hAnsi="宋体" w:cs="宋体"/>
          <w:b/>
          <w:kern w:val="1"/>
          <w:sz w:val="24"/>
        </w:rPr>
        <w:t>二</w:t>
      </w:r>
      <w:r>
        <w:rPr>
          <w:rFonts w:ascii="宋体" w:hAnsi="宋体" w:cs="宋体"/>
          <w:b/>
          <w:kern w:val="1"/>
          <w:sz w:val="24"/>
        </w:rPr>
        <w:t xml:space="preserve">条  </w:t>
      </w:r>
      <w:r>
        <w:rPr>
          <w:rFonts w:hint="eastAsia"/>
          <w:b/>
          <w:kern w:val="1"/>
          <w:sz w:val="24"/>
        </w:rPr>
        <w:t>物业服务内容如下:</w:t>
      </w:r>
      <w:r>
        <w:rPr>
          <w:b/>
          <w:kern w:val="1"/>
          <w:sz w:val="24"/>
        </w:rPr>
        <w:t xml:space="preserve">  </w:t>
      </w:r>
    </w:p>
    <w:p>
      <w:pPr>
        <w:spacing w:line="460" w:lineRule="exact"/>
        <w:rPr>
          <w:kern w:val="1"/>
          <w:sz w:val="24"/>
        </w:rPr>
      </w:pPr>
      <w:r>
        <w:rPr>
          <w:kern w:val="1"/>
          <w:sz w:val="24"/>
        </w:rPr>
        <w:t>1、房屋建筑共用部位的养护和管理，包括：楼盖、屋顶、外墙面、承重结构、楼梯间、走廊通道、门厅；</w:t>
      </w:r>
    </w:p>
    <w:p>
      <w:pPr>
        <w:spacing w:line="360" w:lineRule="auto"/>
        <w:rPr>
          <w:kern w:val="1"/>
          <w:sz w:val="24"/>
        </w:rPr>
      </w:pPr>
      <w:r>
        <w:rPr>
          <w:kern w:val="1"/>
          <w:sz w:val="24"/>
        </w:rPr>
        <w:t xml:space="preserve">2、共用设施、设备的养护、运行和管理，包括：共用的上下水管道、落水管、垃圾道、共用照明等； </w:t>
      </w:r>
    </w:p>
    <w:p>
      <w:pPr>
        <w:spacing w:line="360" w:lineRule="auto"/>
        <w:rPr>
          <w:kern w:val="1"/>
          <w:sz w:val="24"/>
        </w:rPr>
      </w:pPr>
      <w:r>
        <w:rPr>
          <w:kern w:val="1"/>
          <w:sz w:val="24"/>
        </w:rPr>
        <w:t>3、市政公用设施和附属建筑物、构筑物的养护和管理，包括道路、室外上下水管道、化粪池、沟渠、池、井、自行车棚、停车场；</w:t>
      </w:r>
    </w:p>
    <w:p>
      <w:pPr>
        <w:spacing w:line="360" w:lineRule="auto"/>
        <w:rPr>
          <w:kern w:val="1"/>
          <w:sz w:val="24"/>
        </w:rPr>
      </w:pPr>
      <w:r>
        <w:rPr>
          <w:kern w:val="1"/>
          <w:sz w:val="24"/>
        </w:rPr>
        <w:t>4、公用绿地、花木、建筑小品等的养护与管理；</w:t>
      </w:r>
    </w:p>
    <w:p>
      <w:pPr>
        <w:spacing w:line="360" w:lineRule="auto"/>
        <w:rPr>
          <w:kern w:val="1"/>
          <w:sz w:val="24"/>
        </w:rPr>
      </w:pPr>
      <w:r>
        <w:rPr>
          <w:kern w:val="1"/>
          <w:sz w:val="24"/>
        </w:rPr>
        <w:t>5、附属配套建筑和设施的养护和管理，包括商业网点、文体娱乐场所；</w:t>
      </w:r>
    </w:p>
    <w:p>
      <w:pPr>
        <w:spacing w:line="360" w:lineRule="auto"/>
        <w:rPr>
          <w:kern w:val="1"/>
          <w:sz w:val="24"/>
        </w:rPr>
      </w:pPr>
      <w:r>
        <w:rPr>
          <w:kern w:val="1"/>
          <w:sz w:val="24"/>
        </w:rPr>
        <w:t>6、公用卫生含公共场所、房屋共用部位的清洁卫生、垃圾的收集、清运；</w:t>
      </w:r>
    </w:p>
    <w:p>
      <w:pPr>
        <w:spacing w:line="360" w:lineRule="auto"/>
        <w:rPr>
          <w:kern w:val="1"/>
          <w:sz w:val="24"/>
        </w:rPr>
      </w:pPr>
      <w:r>
        <w:rPr>
          <w:kern w:val="1"/>
          <w:sz w:val="24"/>
        </w:rPr>
        <w:t>7、交通与车辆停放秩序的维护和管理；</w:t>
      </w:r>
    </w:p>
    <w:p>
      <w:pPr>
        <w:spacing w:line="360" w:lineRule="auto"/>
        <w:rPr>
          <w:kern w:val="1"/>
          <w:sz w:val="24"/>
        </w:rPr>
      </w:pPr>
      <w:r>
        <w:rPr>
          <w:kern w:val="1"/>
          <w:sz w:val="24"/>
        </w:rPr>
        <w:t>8、维持公共秩序，包括安全监护、巡视、门岗执勤；</w:t>
      </w:r>
    </w:p>
    <w:p>
      <w:pPr>
        <w:spacing w:line="360" w:lineRule="auto"/>
        <w:rPr>
          <w:kern w:val="1"/>
          <w:sz w:val="24"/>
        </w:rPr>
      </w:pPr>
      <w:r>
        <w:rPr>
          <w:kern w:val="1"/>
          <w:sz w:val="24"/>
        </w:rPr>
        <w:t>9、管理与物业相关的工程图纸、住用户档案与竣工验收资料；</w:t>
      </w:r>
    </w:p>
    <w:p>
      <w:pPr>
        <w:spacing w:line="360" w:lineRule="auto"/>
        <w:rPr>
          <w:kern w:val="1"/>
          <w:sz w:val="24"/>
        </w:rPr>
      </w:pPr>
      <w:r>
        <w:rPr>
          <w:kern w:val="1"/>
          <w:sz w:val="24"/>
        </w:rPr>
        <w:t>10、组织开展社区文化娱乐活动；</w:t>
      </w:r>
    </w:p>
    <w:p>
      <w:pPr>
        <w:spacing w:line="360" w:lineRule="auto"/>
        <w:rPr>
          <w:kern w:val="1"/>
          <w:sz w:val="24"/>
        </w:rPr>
      </w:pPr>
      <w:r>
        <w:rPr>
          <w:kern w:val="1"/>
          <w:sz w:val="24"/>
        </w:rPr>
        <w:t>11、负责向业主和物业使用人收取物业管理服务费；</w:t>
      </w:r>
    </w:p>
    <w:p>
      <w:pPr>
        <w:spacing w:line="360" w:lineRule="auto"/>
        <w:rPr>
          <w:kern w:val="1"/>
          <w:sz w:val="24"/>
        </w:rPr>
      </w:pPr>
      <w:r>
        <w:rPr>
          <w:kern w:val="1"/>
          <w:sz w:val="24"/>
        </w:rPr>
        <w:t>12、业主和物业使用人房屋自用部位、自用设施及设备的维修、养护，在当事人提出委托时，乙方应接受委托并合理收费；</w:t>
      </w:r>
    </w:p>
    <w:p>
      <w:pPr>
        <w:spacing w:line="360" w:lineRule="auto"/>
        <w:rPr>
          <w:kern w:val="1"/>
          <w:sz w:val="24"/>
        </w:rPr>
      </w:pPr>
      <w:r>
        <w:rPr>
          <w:rFonts w:hint="eastAsia"/>
          <w:kern w:val="1"/>
          <w:sz w:val="24"/>
        </w:rPr>
        <w:t>13、对业主和物业使用人违反业主规约的行为，根据情节轻重，采取批评、规劝、警告、制止等措施；</w:t>
      </w:r>
    </w:p>
    <w:p>
      <w:pPr>
        <w:pStyle w:val="2"/>
        <w:rPr>
          <w:rFonts w:hint="eastAsia"/>
          <w:kern w:val="1"/>
          <w:sz w:val="24"/>
        </w:rPr>
      </w:pPr>
      <w:r>
        <w:rPr>
          <w:kern w:val="1"/>
          <w:sz w:val="24"/>
        </w:rPr>
        <w:t>14、其他物业管理内容等</w:t>
      </w:r>
      <w:r>
        <w:rPr>
          <w:rFonts w:hint="eastAsia"/>
          <w:kern w:val="1"/>
          <w:sz w:val="24"/>
        </w:rPr>
        <w:t>。</w:t>
      </w:r>
    </w:p>
    <w:p>
      <w:pPr>
        <w:spacing w:line="360" w:lineRule="auto"/>
        <w:jc w:val="left"/>
        <w:rPr>
          <w:b/>
          <w:kern w:val="1"/>
          <w:sz w:val="24"/>
        </w:rPr>
      </w:pPr>
      <w:r>
        <w:rPr>
          <w:b/>
          <w:kern w:val="1"/>
          <w:sz w:val="24"/>
        </w:rPr>
        <w:t>第</w:t>
      </w:r>
      <w:r>
        <w:rPr>
          <w:rFonts w:hint="eastAsia"/>
          <w:b/>
          <w:kern w:val="1"/>
          <w:sz w:val="24"/>
        </w:rPr>
        <w:t xml:space="preserve">三条  </w:t>
      </w:r>
      <w:r>
        <w:rPr>
          <w:rFonts w:hint="eastAsia"/>
          <w:b/>
          <w:color w:val="000000" w:themeColor="text1"/>
          <w:kern w:val="1"/>
          <w:sz w:val="24"/>
        </w:rPr>
        <w:t>物业</w:t>
      </w:r>
      <w:r>
        <w:rPr>
          <w:b/>
          <w:color w:val="000000" w:themeColor="text1"/>
          <w:kern w:val="1"/>
          <w:sz w:val="24"/>
        </w:rPr>
        <w:t>服务期限</w:t>
      </w:r>
      <w:r>
        <w:rPr>
          <w:rFonts w:hint="eastAsia"/>
          <w:b/>
          <w:color w:val="000000" w:themeColor="text1"/>
          <w:kern w:val="1"/>
          <w:sz w:val="24"/>
        </w:rPr>
        <w:t>及履约保证金</w:t>
      </w:r>
    </w:p>
    <w:p>
      <w:pPr>
        <w:spacing w:line="360" w:lineRule="auto"/>
        <w:ind w:firstLine="360" w:firstLineChars="150"/>
        <w:rPr>
          <w:rFonts w:ascii="宋体" w:hAnsi="宋体" w:cs="宋体"/>
          <w:kern w:val="1"/>
          <w:sz w:val="24"/>
        </w:rPr>
      </w:pPr>
      <w:r>
        <w:rPr>
          <w:rFonts w:hint="eastAsia"/>
          <w:kern w:val="1"/>
          <w:sz w:val="24"/>
        </w:rPr>
        <w:t>1、</w:t>
      </w:r>
      <w:r>
        <w:rPr>
          <w:kern w:val="1"/>
          <w:sz w:val="24"/>
        </w:rPr>
        <w:t>委托管理期限：</w:t>
      </w:r>
      <w:r>
        <w:rPr>
          <w:rFonts w:ascii="宋体" w:hAnsi="宋体" w:cs="宋体"/>
          <w:kern w:val="1"/>
          <w:sz w:val="24"/>
        </w:rPr>
        <w:t>本合同期限为</w:t>
      </w:r>
      <w:r>
        <w:rPr>
          <w:rFonts w:hint="eastAsia" w:ascii="宋体" w:hAnsi="宋体" w:cs="宋体"/>
          <w:kern w:val="1"/>
          <w:sz w:val="24"/>
          <w:u w:val="single"/>
        </w:rPr>
        <w:t xml:space="preserve"> </w:t>
      </w:r>
      <w:r>
        <w:rPr>
          <w:rFonts w:hint="eastAsia" w:ascii="宋体" w:hAnsi="宋体" w:cs="宋体"/>
          <w:kern w:val="1"/>
          <w:sz w:val="24"/>
          <w:u w:val="single"/>
          <w:lang w:val="en-US" w:eastAsia="zh-CN"/>
        </w:rPr>
        <w:t>3</w:t>
      </w:r>
      <w:r>
        <w:rPr>
          <w:rFonts w:ascii="宋体" w:hAnsi="宋体" w:cs="宋体"/>
          <w:kern w:val="1"/>
          <w:sz w:val="24"/>
        </w:rPr>
        <w:t>年。自</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日起 至</w:t>
      </w:r>
      <w:r>
        <w:rPr>
          <w:rFonts w:ascii="宋体" w:hAnsi="宋体" w:cs="宋体"/>
          <w:kern w:val="1"/>
          <w:sz w:val="24"/>
          <w:u w:val="single"/>
        </w:rPr>
        <w:t xml:space="preserve">   </w:t>
      </w:r>
      <w:r>
        <w:rPr>
          <w:rFonts w:ascii="宋体" w:hAnsi="宋体" w:cs="宋体"/>
          <w:kern w:val="1"/>
          <w:sz w:val="24"/>
        </w:rPr>
        <w:t>年</w:t>
      </w:r>
      <w:r>
        <w:rPr>
          <w:rFonts w:ascii="宋体" w:hAnsi="宋体" w:cs="宋体"/>
          <w:kern w:val="1"/>
          <w:sz w:val="24"/>
          <w:u w:val="single"/>
        </w:rPr>
        <w:t xml:space="preserve">    </w:t>
      </w:r>
      <w:r>
        <w:rPr>
          <w:rFonts w:ascii="宋体" w:hAnsi="宋体" w:cs="宋体"/>
          <w:kern w:val="1"/>
          <w:sz w:val="24"/>
        </w:rPr>
        <w:t>月</w:t>
      </w:r>
      <w:r>
        <w:rPr>
          <w:rFonts w:ascii="宋体" w:hAnsi="宋体" w:cs="宋体"/>
          <w:kern w:val="1"/>
          <w:sz w:val="24"/>
          <w:u w:val="single"/>
        </w:rPr>
        <w:t xml:space="preserve">    </w:t>
      </w:r>
      <w:r>
        <w:rPr>
          <w:rFonts w:ascii="宋体" w:hAnsi="宋体" w:cs="宋体"/>
          <w:kern w:val="1"/>
          <w:sz w:val="24"/>
        </w:rPr>
        <w:t>日止。</w:t>
      </w:r>
    </w:p>
    <w:p>
      <w:pPr>
        <w:pStyle w:val="2"/>
        <w:spacing w:line="440" w:lineRule="exact"/>
        <w:ind w:firstLine="480" w:firstLineChars="200"/>
        <w:rPr>
          <w:rFonts w:hint="eastAsia" w:ascii="宋体" w:hAnsi="宋体" w:cs="宋体"/>
          <w:kern w:val="1"/>
          <w:sz w:val="24"/>
        </w:rPr>
      </w:pPr>
      <w:r>
        <w:rPr>
          <w:rFonts w:hint="eastAsia" w:cs="Tahoma"/>
          <w:sz w:val="24"/>
        </w:rPr>
        <w:t>2、在</w:t>
      </w:r>
      <w:r>
        <w:rPr>
          <w:rFonts w:hint="eastAsia" w:cs="Tahoma"/>
          <w:sz w:val="24"/>
          <w:lang w:val="en-US" w:eastAsia="zh-CN"/>
        </w:rPr>
        <w:t>收到中标通知日10内签订合同</w:t>
      </w:r>
      <w:r>
        <w:rPr>
          <w:rFonts w:hint="eastAsia" w:cs="Tahoma"/>
          <w:sz w:val="24"/>
        </w:rPr>
        <w:t>，</w:t>
      </w:r>
      <w:r>
        <w:rPr>
          <w:rFonts w:hint="eastAsia" w:cs="Tahoma"/>
          <w:sz w:val="24"/>
          <w:lang w:val="en-US" w:eastAsia="zh-CN"/>
        </w:rPr>
        <w:t>乙方</w:t>
      </w:r>
      <w:r>
        <w:rPr>
          <w:rFonts w:hint="eastAsia" w:cs="Tahoma"/>
          <w:sz w:val="24"/>
        </w:rPr>
        <w:t>缴纳人民</w:t>
      </w:r>
      <w:r>
        <w:rPr>
          <w:rFonts w:hint="eastAsia" w:cs="Tahoma"/>
          <w:sz w:val="24"/>
          <w:highlight w:val="none"/>
        </w:rPr>
        <w:t>币</w:t>
      </w:r>
      <w:r>
        <w:rPr>
          <w:rFonts w:hint="eastAsia" w:cs="Tahoma"/>
          <w:sz w:val="24"/>
        </w:rPr>
        <w:t>履约保证金</w:t>
      </w:r>
      <w:r>
        <w:rPr>
          <w:rFonts w:hint="eastAsia" w:cs="Tahoma"/>
          <w:sz w:val="24"/>
          <w:highlight w:val="none"/>
          <w:lang w:val="en-US" w:eastAsia="zh-CN"/>
        </w:rPr>
        <w:t>30</w:t>
      </w:r>
      <w:r>
        <w:rPr>
          <w:rFonts w:hint="eastAsia" w:cs="Tahoma"/>
          <w:sz w:val="24"/>
          <w:highlight w:val="none"/>
        </w:rPr>
        <w:t>万元</w:t>
      </w:r>
      <w:r>
        <w:rPr>
          <w:rFonts w:hint="eastAsia" w:cs="Tahoma"/>
          <w:sz w:val="24"/>
        </w:rPr>
        <w:t>，</w:t>
      </w:r>
      <w:r>
        <w:rPr>
          <w:rFonts w:hint="eastAsia" w:ascii="宋体" w:hAnsi="宋体" w:cs="宋体"/>
          <w:kern w:val="1"/>
          <w:sz w:val="24"/>
        </w:rPr>
        <w:t>在签合同前汇入招标人的指定账户，待服务期满</w:t>
      </w:r>
      <w:r>
        <w:rPr>
          <w:rFonts w:hint="eastAsia" w:ascii="宋体" w:hAnsi="宋体" w:cs="宋体"/>
          <w:kern w:val="1"/>
          <w:sz w:val="24"/>
          <w:lang w:eastAsia="zh-CN"/>
        </w:rPr>
        <w:t>一年</w:t>
      </w:r>
      <w:r>
        <w:rPr>
          <w:rFonts w:hint="eastAsia" w:ascii="宋体" w:hAnsi="宋体" w:cs="宋体"/>
          <w:kern w:val="1"/>
          <w:sz w:val="24"/>
        </w:rPr>
        <w:t>后无违约情况</w:t>
      </w:r>
      <w:r>
        <w:rPr>
          <w:rFonts w:hint="eastAsia" w:cs="Tahoma"/>
          <w:sz w:val="24"/>
        </w:rPr>
        <w:t>，</w:t>
      </w:r>
      <w:r>
        <w:rPr>
          <w:rFonts w:hint="eastAsia" w:cs="Tahoma"/>
          <w:sz w:val="24"/>
          <w:lang w:eastAsia="zh-CN"/>
        </w:rPr>
        <w:t>退还</w:t>
      </w:r>
      <w:r>
        <w:rPr>
          <w:rFonts w:hint="eastAsia" w:cs="Tahoma"/>
          <w:sz w:val="24"/>
          <w:lang w:val="en-US" w:eastAsia="zh-CN"/>
        </w:rPr>
        <w:t>5万元（无息），满两年后无违约情况退还10万元（无息），满三年后无违约情况</w:t>
      </w:r>
      <w:r>
        <w:rPr>
          <w:rFonts w:hint="eastAsia" w:cs="Tahoma"/>
          <w:sz w:val="24"/>
        </w:rPr>
        <w:t>且办理交接清楚后30天内退还</w:t>
      </w:r>
      <w:r>
        <w:rPr>
          <w:rFonts w:hint="eastAsia" w:cs="Tahoma"/>
          <w:sz w:val="24"/>
          <w:lang w:val="en-US" w:eastAsia="zh-CN"/>
        </w:rPr>
        <w:t>15万元（</w:t>
      </w:r>
      <w:r>
        <w:rPr>
          <w:rFonts w:hint="eastAsia" w:cs="Tahoma"/>
          <w:sz w:val="24"/>
        </w:rPr>
        <w:t>无息</w:t>
      </w:r>
      <w:r>
        <w:rPr>
          <w:rFonts w:hint="eastAsia" w:cs="Tahoma"/>
          <w:sz w:val="24"/>
          <w:lang w:eastAsia="zh-CN"/>
        </w:rPr>
        <w:t>）</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spacing w:line="360" w:lineRule="auto"/>
        <w:rPr>
          <w:rFonts w:hint="eastAsia"/>
          <w:b/>
          <w:kern w:val="1"/>
          <w:sz w:val="24"/>
        </w:rPr>
      </w:pPr>
      <w:r>
        <w:rPr>
          <w:b/>
          <w:kern w:val="1"/>
          <w:sz w:val="24"/>
        </w:rPr>
        <w:t>第</w:t>
      </w:r>
      <w:r>
        <w:rPr>
          <w:rFonts w:hint="eastAsia"/>
          <w:b/>
          <w:kern w:val="1"/>
          <w:sz w:val="24"/>
        </w:rPr>
        <w:t xml:space="preserve">四条  </w:t>
      </w:r>
      <w:r>
        <w:rPr>
          <w:b/>
          <w:kern w:val="1"/>
          <w:sz w:val="24"/>
        </w:rPr>
        <w:t>物业服务费用标准</w:t>
      </w:r>
    </w:p>
    <w:p>
      <w:pPr>
        <w:pStyle w:val="2"/>
        <w:spacing w:line="360" w:lineRule="exact"/>
        <w:ind w:firstLine="360" w:firstLineChars="150"/>
        <w:rPr>
          <w:rFonts w:hint="eastAsia" w:cs="Tahoma"/>
          <w:sz w:val="24"/>
        </w:rPr>
      </w:pPr>
      <w:r>
        <w:rPr>
          <w:rFonts w:hint="eastAsia" w:cs="Tahoma"/>
          <w:sz w:val="24"/>
        </w:rPr>
        <w:t>一、本合同内物业管理服务费，除本合同明确约定可以另行收取外，所有物业管理及服务费用均包含在内，乙方不得另行向业主或使用人收取任何费用。</w:t>
      </w:r>
    </w:p>
    <w:p>
      <w:pPr>
        <w:spacing w:line="360" w:lineRule="auto"/>
        <w:ind w:firstLine="360" w:firstLineChars="150"/>
        <w:rPr>
          <w:b/>
          <w:kern w:val="1"/>
          <w:sz w:val="24"/>
        </w:rPr>
      </w:pPr>
      <w:r>
        <w:rPr>
          <w:rFonts w:hint="eastAsia" w:cs="Tahoma"/>
          <w:sz w:val="24"/>
        </w:rPr>
        <w:t>二、物业管理服务费：</w:t>
      </w:r>
    </w:p>
    <w:tbl>
      <w:tblPr>
        <w:tblStyle w:val="26"/>
        <w:tblW w:w="0" w:type="auto"/>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eastAsia="zh-CN"/>
              </w:rPr>
              <w:t>序号</w:t>
            </w: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b/>
                <w:bCs/>
                <w:kern w:val="0"/>
                <w:sz w:val="24"/>
              </w:rPr>
            </w:pPr>
            <w:r>
              <w:rPr>
                <w:rFonts w:hint="eastAsia" w:ascii="宋体" w:hAnsi="宋体"/>
                <w:b/>
                <w:bCs/>
                <w:kern w:val="0"/>
                <w:sz w:val="24"/>
                <w:lang w:val="en-US" w:eastAsia="zh-CN"/>
              </w:rPr>
              <w:t xml:space="preserve"> </w:t>
            </w:r>
            <w:r>
              <w:rPr>
                <w:rFonts w:hint="eastAsia" w:ascii="宋体" w:hAnsi="宋体"/>
                <w:b/>
                <w:bCs/>
                <w:kern w:val="0"/>
                <w:sz w:val="24"/>
              </w:rPr>
              <w:t>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ascii="宋体" w:hAnsi="宋体"/>
                <w:b w:val="0"/>
                <w:bCs w:val="0"/>
                <w:kern w:val="0"/>
                <w:sz w:val="24"/>
              </w:rPr>
              <w:t>普通住宅（高层）</w:t>
            </w:r>
            <w:r>
              <w:rPr>
                <w:rFonts w:hint="eastAsia" w:cs="Arial" w:asciiTheme="minorEastAsia" w:hAnsiTheme="minorEastAsia" w:eastAsiaTheme="minorEastAsia"/>
                <w:b w:val="0"/>
                <w:bCs w:val="0"/>
                <w:color w:val="auto"/>
                <w:sz w:val="24"/>
                <w:lang w:val="en-US" w:eastAsia="zh-CN"/>
              </w:rPr>
              <w:t>（5层以上）</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sz w:val="24"/>
                <w:szCs w:val="24"/>
              </w:rPr>
            </w:pPr>
          </w:p>
          <w:p>
            <w:pPr>
              <w:pStyle w:val="2"/>
              <w:jc w:val="center"/>
            </w:pPr>
            <w:r>
              <w:rPr>
                <w:rFonts w:hint="eastAsia" w:asciiTheme="minorEastAsia" w:hAnsiTheme="minorEastAsia" w:eastAsiaTheme="minorEastAsia" w:cstheme="minorEastAsia"/>
                <w:b w:val="0"/>
                <w:bCs w:val="0"/>
                <w:sz w:val="24"/>
                <w:szCs w:val="24"/>
                <w:lang w:val="en-US" w:eastAsia="zh-CN"/>
              </w:rPr>
              <w:t>119129</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eastAsia="宋体"/>
                <w:b w:val="0"/>
                <w:bCs w:val="0"/>
                <w:kern w:val="0"/>
                <w:sz w:val="24"/>
                <w:lang w:eastAsia="zh-CN"/>
              </w:rPr>
            </w:pPr>
            <w:r>
              <w:rPr>
                <w:rFonts w:hint="eastAsia" w:ascii="宋体" w:hAnsi="宋体"/>
                <w:b w:val="0"/>
                <w:bCs w:val="0"/>
                <w:kern w:val="0"/>
                <w:sz w:val="24"/>
              </w:rPr>
              <w:t>普通住宅（高层）</w:t>
            </w:r>
            <w:r>
              <w:rPr>
                <w:rFonts w:hint="eastAsia" w:ascii="宋体" w:hAnsi="宋体"/>
                <w:b w:val="0"/>
                <w:bCs w:val="0"/>
                <w:kern w:val="0"/>
                <w:sz w:val="24"/>
                <w:lang w:eastAsia="zh-CN"/>
              </w:rPr>
              <w:t>（</w:t>
            </w:r>
            <w:r>
              <w:rPr>
                <w:rFonts w:hint="eastAsia" w:cs="Arial" w:asciiTheme="minorEastAsia" w:hAnsiTheme="minorEastAsia" w:eastAsiaTheme="minorEastAsia"/>
                <w:b w:val="0"/>
                <w:bCs w:val="0"/>
                <w:color w:val="auto"/>
                <w:sz w:val="24"/>
                <w:lang w:val="en-US" w:eastAsia="zh-CN"/>
              </w:rPr>
              <w:t>1-4层</w:t>
            </w:r>
            <w:r>
              <w:rPr>
                <w:rFonts w:hint="eastAsia" w:ascii="宋体" w:hAnsi="宋体"/>
                <w:b w:val="0"/>
                <w:bCs w:val="0"/>
                <w:kern w:val="0"/>
                <w:sz w:val="24"/>
                <w:lang w:eastAsia="zh-CN"/>
              </w:rPr>
              <w:t>）</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36035</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b w:val="0"/>
                <w:bCs w:val="0"/>
                <w:kern w:val="0"/>
                <w:sz w:val="24"/>
              </w:rPr>
            </w:pPr>
            <w:r>
              <w:rPr>
                <w:rFonts w:hint="eastAsia" w:cs="Arial" w:asciiTheme="minorEastAsia" w:hAnsiTheme="minorEastAsia" w:eastAsiaTheme="minorEastAsia"/>
                <w:b w:val="0"/>
                <w:bCs w:val="0"/>
                <w:color w:val="auto"/>
                <w:sz w:val="24"/>
                <w:lang w:val="en-US" w:eastAsia="zh-CN"/>
              </w:rPr>
              <w:t>多层</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62107</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4</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pStyle w:val="2"/>
              <w:jc w:val="center"/>
            </w:pPr>
            <w:r>
              <w:rPr>
                <w:rFonts w:hint="eastAsia" w:asciiTheme="minorEastAsia" w:hAnsiTheme="minorEastAsia" w:eastAsiaTheme="minorEastAsia" w:cstheme="minorEastAsia"/>
                <w:b w:val="0"/>
                <w:bCs w:val="0"/>
                <w:sz w:val="24"/>
                <w:szCs w:val="24"/>
                <w:lang w:val="en-US" w:eastAsia="zh-CN"/>
              </w:rPr>
              <w:t>10000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eastAsia="zh-CN"/>
              </w:rPr>
            </w:pPr>
            <w:r>
              <w:rPr>
                <w:rFonts w:hint="eastAsia" w:ascii="宋体" w:hAnsi="宋体"/>
                <w:kern w:val="0"/>
                <w:sz w:val="24"/>
                <w:lang w:val="en-US" w:eastAsia="zh-CN"/>
              </w:rPr>
              <w:t>5</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11000</w:t>
            </w:r>
            <w:r>
              <w:rPr>
                <w:rFonts w:hint="eastAsia" w:ascii="宋体" w:hAnsi="宋体"/>
                <w:b w:val="0"/>
                <w:bCs w:val="0"/>
                <w:kern w:val="0"/>
                <w:sz w:val="24"/>
              </w:rPr>
              <w:t>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u w:val="single"/>
                <w:lang w:val="en-US" w:eastAsia="zh-CN"/>
              </w:rPr>
              <w:t xml:space="preserve">   </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val="en-US" w:eastAsia="zh-CN"/>
              </w:rPr>
              <w:t>6</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olor w:val="auto"/>
                <w:kern w:val="0"/>
                <w:sz w:val="24"/>
              </w:rPr>
            </w:pPr>
            <w:r>
              <w:rPr>
                <w:rFonts w:hint="eastAsia" w:ascii="宋体" w:hAnsi="宋体"/>
                <w:color w:val="auto"/>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1229个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default" w:ascii="宋体" w:hAnsi="宋体" w:eastAsia="宋体"/>
                <w:b/>
                <w:bCs/>
                <w:color w:val="auto"/>
                <w:kern w:val="0"/>
                <w:sz w:val="24"/>
                <w:lang w:val="en-US" w:eastAsia="zh-CN"/>
              </w:rPr>
            </w:pPr>
            <w:r>
              <w:rPr>
                <w:rFonts w:hint="eastAsia" w:ascii="宋体" w:hAnsi="宋体"/>
                <w:b/>
                <w:bCs/>
                <w:color w:val="auto"/>
                <w:kern w:val="0"/>
                <w:sz w:val="24"/>
              </w:rPr>
              <w:t>30</w:t>
            </w:r>
            <w:r>
              <w:rPr>
                <w:rFonts w:hint="eastAsia" w:ascii="宋体" w:hAnsi="宋体"/>
                <w:b/>
                <w:bCs/>
                <w:color w:val="auto"/>
                <w:kern w:val="0"/>
                <w:sz w:val="24"/>
                <w:lang w:eastAsia="zh-CN"/>
              </w:rPr>
              <w:t>元</w:t>
            </w:r>
            <w:r>
              <w:rPr>
                <w:rFonts w:hint="eastAsia" w:ascii="宋体" w:hAnsi="宋体"/>
                <w:b/>
                <w:bCs/>
                <w:color w:val="auto"/>
                <w:kern w:val="0"/>
                <w:sz w:val="24"/>
                <w:lang w:val="en-US" w:eastAsia="zh-CN"/>
              </w:rPr>
              <w:t>/个</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bl>
    <w:p>
      <w:pPr>
        <w:spacing w:line="500" w:lineRule="exact"/>
        <w:ind w:firstLine="240" w:firstLineChars="100"/>
        <w:jc w:val="left"/>
        <w:rPr>
          <w:rFonts w:ascii="宋体" w:hAnsi="宋体" w:cs="宋体"/>
          <w:color w:val="auto"/>
          <w:kern w:val="1"/>
          <w:sz w:val="24"/>
        </w:rPr>
      </w:pPr>
      <w:r>
        <w:rPr>
          <w:rFonts w:hint="eastAsia" w:ascii="宋体" w:hAnsi="宋体"/>
          <w:sz w:val="24"/>
        </w:rPr>
        <w:t>注:</w:t>
      </w:r>
      <w:r>
        <w:rPr>
          <w:kern w:val="1"/>
          <w:sz w:val="24"/>
        </w:rPr>
        <w:t xml:space="preserve"> 综合服务费</w:t>
      </w:r>
      <w:r>
        <w:rPr>
          <w:rFonts w:ascii="宋体" w:hAnsi="宋体" w:cs="宋体"/>
          <w:color w:val="auto"/>
          <w:kern w:val="1"/>
          <w:sz w:val="24"/>
        </w:rPr>
        <w:t>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p>
    <w:p>
      <w:pPr>
        <w:pStyle w:val="2"/>
        <w:spacing w:line="420" w:lineRule="exact"/>
        <w:ind w:firstLine="240" w:firstLineChars="100"/>
        <w:rPr>
          <w:rFonts w:hint="eastAsia" w:ascii="Times New Roman" w:hAnsi="Times New Roman"/>
          <w:kern w:val="1"/>
          <w:sz w:val="24"/>
        </w:rPr>
      </w:pPr>
      <w:r>
        <w:rPr>
          <w:rFonts w:hint="eastAsia" w:ascii="宋体" w:hAnsi="宋体" w:cs="宋体"/>
          <w:kern w:val="1"/>
          <w:sz w:val="24"/>
        </w:rPr>
        <w:t>2、如果业主要求中标单位清运装修垃圾，按执法局监管三家营运公司垃圾清运费标准为</w:t>
      </w:r>
      <w:r>
        <w:rPr>
          <w:rFonts w:hint="eastAsia" w:ascii="宋体" w:hAnsi="宋体" w:cs="宋体"/>
          <w:kern w:val="1"/>
          <w:sz w:val="24"/>
          <w:lang w:val="en-US" w:eastAsia="zh-CN"/>
        </w:rPr>
        <w:t>小车330元/车，大车</w:t>
      </w:r>
      <w:r>
        <w:rPr>
          <w:rFonts w:hint="eastAsia" w:ascii="宋体" w:hAnsi="宋体" w:cs="宋体"/>
          <w:kern w:val="1"/>
          <w:sz w:val="24"/>
        </w:rPr>
        <w:t>480元/车；如果业主自行清运装修垃圾，则中标单位不得收取装修垃圾清运费。</w:t>
      </w:r>
    </w:p>
    <w:p>
      <w:pPr>
        <w:pStyle w:val="2"/>
        <w:spacing w:line="420" w:lineRule="exact"/>
        <w:ind w:firstLine="240" w:firstLineChars="100"/>
        <w:rPr>
          <w:rFonts w:hint="eastAsia" w:ascii="宋体" w:hAnsi="宋体"/>
          <w:sz w:val="24"/>
        </w:rPr>
      </w:pPr>
      <w:r>
        <w:rPr>
          <w:rFonts w:hint="eastAsia"/>
          <w:kern w:val="1"/>
          <w:sz w:val="24"/>
        </w:rPr>
        <w:t>三、</w:t>
      </w:r>
      <w:r>
        <w:rPr>
          <w:rFonts w:hint="eastAsia" w:ascii="宋体" w:hAnsi="宋体"/>
          <w:sz w:val="24"/>
        </w:rPr>
        <w:t>乙方按照上述标准收取物业服务费用，并按本合同约定的服务内容和质量标准提供服务，盈余或亏损由乙方享有或承担。</w:t>
      </w:r>
    </w:p>
    <w:p>
      <w:pPr>
        <w:spacing w:line="360" w:lineRule="auto"/>
        <w:rPr>
          <w:b/>
          <w:kern w:val="1"/>
          <w:sz w:val="24"/>
          <w:highlight w:val="none"/>
        </w:rPr>
      </w:pPr>
      <w:r>
        <w:rPr>
          <w:rFonts w:hint="eastAsia"/>
          <w:b/>
          <w:kern w:val="1"/>
          <w:sz w:val="24"/>
        </w:rPr>
        <w:t xml:space="preserve">第五条  </w:t>
      </w:r>
      <w:r>
        <w:rPr>
          <w:rFonts w:hint="eastAsia"/>
          <w:b/>
          <w:kern w:val="1"/>
          <w:sz w:val="24"/>
          <w:highlight w:val="none"/>
        </w:rPr>
        <w:t xml:space="preserve"> 物业服务费收取</w:t>
      </w:r>
    </w:p>
    <w:p>
      <w:pPr>
        <w:pStyle w:val="2"/>
        <w:spacing w:line="500" w:lineRule="exact"/>
        <w:ind w:firstLine="360" w:firstLineChars="150"/>
        <w:rPr>
          <w:rFonts w:hint="eastAsia"/>
        </w:rPr>
      </w:pPr>
      <w:r>
        <w:rPr>
          <w:rFonts w:hint="eastAsia"/>
          <w:kern w:val="1"/>
          <w:sz w:val="24"/>
        </w:rPr>
        <w:t>1、以房屋交付时对应月起半年内收取当年度全年的物业费，逾期未缴纳的在3个月宽限期后，以逾期支付的物业费为基数</w:t>
      </w:r>
      <w:r>
        <w:rPr>
          <w:rFonts w:hint="eastAsia" w:ascii="宋体" w:hAnsi="宋体"/>
          <w:sz w:val="24"/>
        </w:rPr>
        <w:t>按中国人民银行发布的同期同类贷款基准利率支付违约金</w:t>
      </w:r>
      <w:r>
        <w:rPr>
          <w:rFonts w:hint="eastAsia"/>
          <w:kern w:val="1"/>
          <w:sz w:val="24"/>
        </w:rPr>
        <w:t>。</w:t>
      </w:r>
    </w:p>
    <w:p>
      <w:pPr>
        <w:pStyle w:val="2"/>
        <w:spacing w:line="500" w:lineRule="exact"/>
        <w:ind w:firstLine="360" w:firstLineChars="150"/>
        <w:rPr>
          <w:rFonts w:hint="eastAsia" w:ascii="宋体" w:hAnsi="宋体"/>
          <w:color w:val="auto"/>
          <w:sz w:val="24"/>
          <w:highlight w:val="none"/>
        </w:rPr>
      </w:pPr>
      <w:r>
        <w:rPr>
          <w:rFonts w:hint="eastAsia" w:ascii="Times New Roman" w:hAnsi="Times New Roman"/>
          <w:color w:val="auto"/>
          <w:kern w:val="1"/>
          <w:sz w:val="24"/>
          <w:highlight w:val="none"/>
        </w:rPr>
        <w:t>2、</w:t>
      </w:r>
      <w:r>
        <w:rPr>
          <w:rFonts w:hint="eastAsia" w:ascii="宋体" w:hAnsi="宋体"/>
          <w:color w:val="auto"/>
          <w:sz w:val="24"/>
          <w:highlight w:val="none"/>
        </w:rPr>
        <w:t>空置</w:t>
      </w:r>
      <w:r>
        <w:rPr>
          <w:rFonts w:hint="eastAsia" w:ascii="宋体" w:hAnsi="宋体"/>
          <w:color w:val="auto"/>
          <w:sz w:val="24"/>
          <w:highlight w:val="none"/>
          <w:lang w:val="en-US" w:eastAsia="zh-CN"/>
        </w:rPr>
        <w:t>费</w:t>
      </w:r>
      <w:r>
        <w:rPr>
          <w:rFonts w:hint="eastAsia" w:ascii="宋体" w:hAnsi="宋体"/>
          <w:color w:val="auto"/>
          <w:sz w:val="24"/>
          <w:highlight w:val="none"/>
        </w:rPr>
        <w:t>（开发商</w:t>
      </w:r>
      <w:r>
        <w:rPr>
          <w:rFonts w:hint="eastAsia" w:ascii="宋体" w:hAnsi="宋体"/>
          <w:color w:val="auto"/>
          <w:sz w:val="24"/>
          <w:highlight w:val="none"/>
          <w:lang w:val="en-US" w:eastAsia="zh-CN"/>
        </w:rPr>
        <w:t>未</w:t>
      </w:r>
      <w:r>
        <w:rPr>
          <w:rFonts w:hint="eastAsia" w:ascii="宋体" w:hAnsi="宋体"/>
          <w:color w:val="auto"/>
          <w:sz w:val="24"/>
          <w:highlight w:val="none"/>
        </w:rPr>
        <w:t>出售的</w:t>
      </w:r>
      <w:r>
        <w:rPr>
          <w:rFonts w:hint="eastAsia" w:ascii="宋体" w:hAnsi="宋体"/>
          <w:color w:val="auto"/>
          <w:sz w:val="24"/>
          <w:highlight w:val="none"/>
          <w:lang w:val="en-US" w:eastAsia="zh-CN"/>
        </w:rPr>
        <w:t>物业</w:t>
      </w:r>
      <w:r>
        <w:rPr>
          <w:rFonts w:hint="eastAsia" w:ascii="宋体" w:hAnsi="宋体"/>
          <w:color w:val="auto"/>
          <w:sz w:val="24"/>
          <w:highlight w:val="none"/>
        </w:rPr>
        <w:t>），由开发商支付物业费，物业服务费按全额的</w:t>
      </w:r>
      <w:r>
        <w:rPr>
          <w:rFonts w:hint="eastAsia" w:ascii="宋体" w:hAnsi="宋体"/>
          <w:color w:val="auto"/>
          <w:sz w:val="24"/>
          <w:highlight w:val="none"/>
          <w:lang w:val="en-US" w:eastAsia="zh-CN"/>
        </w:rPr>
        <w:t>100</w:t>
      </w:r>
      <w:r>
        <w:rPr>
          <w:rFonts w:hint="eastAsia" w:ascii="宋体" w:hAnsi="宋体"/>
          <w:color w:val="auto"/>
          <w:sz w:val="24"/>
          <w:highlight w:val="none"/>
        </w:rPr>
        <w:t>%收取。</w:t>
      </w:r>
    </w:p>
    <w:p>
      <w:pPr>
        <w:pStyle w:val="2"/>
        <w:spacing w:line="500" w:lineRule="exact"/>
        <w:ind w:firstLine="360" w:firstLineChars="150"/>
        <w:rPr>
          <w:rFonts w:hint="eastAsia" w:ascii="宋体" w:hAnsi="宋体"/>
          <w:color w:val="auto"/>
          <w:sz w:val="24"/>
        </w:rPr>
      </w:pPr>
      <w:r>
        <w:rPr>
          <w:rFonts w:hint="eastAsia" w:ascii="宋体" w:hAnsi="宋体"/>
          <w:color w:val="auto"/>
          <w:sz w:val="24"/>
          <w:highlight w:val="none"/>
        </w:rPr>
        <w:t>3、业主购置的未</w:t>
      </w:r>
      <w:r>
        <w:rPr>
          <w:rFonts w:hint="eastAsia" w:ascii="宋体" w:hAnsi="宋体"/>
          <w:color w:val="auto"/>
          <w:sz w:val="24"/>
          <w:highlight w:val="none"/>
          <w:lang w:val="en-US" w:eastAsia="zh-CN"/>
        </w:rPr>
        <w:t>装修(电表指数小于10度，水表指数小于2m³（吨））</w:t>
      </w:r>
      <w:r>
        <w:rPr>
          <w:rFonts w:hint="eastAsia" w:ascii="宋体" w:hAnsi="宋体"/>
          <w:color w:val="auto"/>
          <w:sz w:val="24"/>
        </w:rPr>
        <w:t>的房屋按物业费全额</w:t>
      </w:r>
      <w:r>
        <w:rPr>
          <w:rFonts w:hint="eastAsia" w:ascii="宋体" w:hAnsi="宋体"/>
          <w:color w:val="auto"/>
          <w:sz w:val="24"/>
          <w:lang w:val="en-US" w:eastAsia="zh-CN"/>
        </w:rPr>
        <w:t>70</w:t>
      </w:r>
      <w:r>
        <w:rPr>
          <w:rFonts w:hint="eastAsia" w:ascii="宋体" w:hAnsi="宋体"/>
          <w:color w:val="auto"/>
          <w:sz w:val="24"/>
        </w:rPr>
        <w:t>%的收取。</w:t>
      </w:r>
    </w:p>
    <w:p>
      <w:pPr>
        <w:spacing w:line="360" w:lineRule="auto"/>
        <w:rPr>
          <w:b/>
          <w:kern w:val="1"/>
          <w:sz w:val="24"/>
        </w:rPr>
      </w:pPr>
      <w:r>
        <w:rPr>
          <w:rFonts w:hint="eastAsia" w:ascii="Arial" w:hAnsi="Arial" w:cs="Arial"/>
          <w:b/>
          <w:kern w:val="1"/>
          <w:sz w:val="24"/>
        </w:rPr>
        <w:t xml:space="preserve">第六条   </w:t>
      </w:r>
      <w:r>
        <w:rPr>
          <w:rFonts w:hint="eastAsia"/>
          <w:b/>
          <w:kern w:val="1"/>
          <w:sz w:val="24"/>
        </w:rPr>
        <w:t>物业出租</w:t>
      </w:r>
    </w:p>
    <w:p>
      <w:pPr>
        <w:spacing w:line="360" w:lineRule="auto"/>
        <w:ind w:firstLine="480"/>
        <w:rPr>
          <w:kern w:val="1"/>
          <w:sz w:val="24"/>
        </w:rPr>
      </w:pPr>
      <w:r>
        <w:rPr>
          <w:kern w:val="1"/>
          <w:sz w:val="24"/>
        </w:rPr>
        <w:t>业主出租其拥有的物业，与物业使用人有约定的，从其约定，但业主应将此约定送乙方备案并负责交纳费用；业主转让物业时，应向乙方交清以前的各项物业管理服务费用，具体由乙方按标准收取。</w:t>
      </w:r>
    </w:p>
    <w:p>
      <w:pPr>
        <w:spacing w:line="360" w:lineRule="auto"/>
        <w:rPr>
          <w:rFonts w:hint="eastAsia" w:cs="Tahoma"/>
          <w:sz w:val="24"/>
        </w:rPr>
      </w:pPr>
      <w:r>
        <w:rPr>
          <w:rFonts w:hint="eastAsia"/>
          <w:b/>
          <w:kern w:val="1"/>
          <w:sz w:val="24"/>
        </w:rPr>
        <w:t>第七条   服务等级标准:</w:t>
      </w:r>
    </w:p>
    <w:p>
      <w:pPr>
        <w:spacing w:line="360" w:lineRule="auto"/>
        <w:ind w:firstLine="241" w:firstLineChars="100"/>
        <w:jc w:val="left"/>
        <w:rPr>
          <w:rFonts w:hint="eastAsia" w:ascii="宋体" w:hAnsi="宋体"/>
          <w:b/>
          <w:bCs w:val="0"/>
          <w:sz w:val="24"/>
          <w:lang w:val="en-US" w:eastAsia="zh-CN"/>
        </w:rPr>
      </w:pP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33"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446"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433"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446"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rPr>
      </w:pPr>
    </w:p>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第八条、防疫要求</w:t>
      </w:r>
    </w:p>
    <w:p>
      <w:pPr>
        <w:spacing w:line="460" w:lineRule="exact"/>
        <w:ind w:firstLine="480"/>
        <w:rPr>
          <w:rFonts w:hint="eastAsia" w:ascii="宋体" w:hAnsi="宋体" w:cs="Arial"/>
          <w:sz w:val="24"/>
        </w:rPr>
      </w:pPr>
      <w:r>
        <w:rPr>
          <w:rFonts w:hint="eastAsia" w:ascii="宋体" w:hAnsi="宋体" w:cs="Arial"/>
          <w:sz w:val="24"/>
        </w:rPr>
        <w:t xml:space="preserve">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配合街道、社区合理设置出行证领用点，应避免人群集聚。 </w:t>
      </w:r>
    </w:p>
    <w:p>
      <w:pPr>
        <w:spacing w:line="460" w:lineRule="exact"/>
        <w:ind w:firstLine="480"/>
        <w:rPr>
          <w:rFonts w:hint="eastAsia" w:ascii="宋体" w:hAnsi="宋体" w:cs="Arial"/>
          <w:sz w:val="24"/>
        </w:rPr>
      </w:pPr>
      <w:r>
        <w:rPr>
          <w:rFonts w:hint="eastAsia" w:ascii="宋体" w:hAnsi="宋体" w:cs="Arial"/>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spacing w:line="460" w:lineRule="exact"/>
        <w:ind w:firstLine="480"/>
        <w:rPr>
          <w:rFonts w:hint="eastAsia" w:ascii="宋体" w:hAnsi="宋体" w:cs="Arial"/>
          <w:sz w:val="24"/>
        </w:rPr>
      </w:pPr>
      <w:r>
        <w:rPr>
          <w:rFonts w:hint="eastAsia" w:ascii="宋体" w:hAnsi="宋体" w:cs="Arial"/>
          <w:sz w:val="24"/>
        </w:rPr>
        <w:t xml:space="preserve">3、强化防疫宣传引导。中标单位要配合街道、社区，多途径、全方位加强新型冠状病毒防疫知识宣传，做好预防控制指引，科学宣传疫情防护知识，增强广大业主自我防护意识。 </w:t>
      </w:r>
    </w:p>
    <w:p>
      <w:pPr>
        <w:spacing w:line="460" w:lineRule="exact"/>
        <w:ind w:firstLine="480"/>
        <w:rPr>
          <w:rFonts w:hint="eastAsia" w:ascii="宋体" w:hAnsi="宋体" w:cs="Arial"/>
          <w:sz w:val="24"/>
        </w:rPr>
      </w:pPr>
      <w:r>
        <w:rPr>
          <w:rFonts w:hint="eastAsia" w:ascii="宋体" w:hAnsi="宋体" w:cs="Arial"/>
          <w:sz w:val="24"/>
        </w:rPr>
        <w:t xml:space="preserve">4、加强企业人员管理。中标单位要做好一线人员的健康检测，落实日常防护措施，同时，要注意合理排班，防止人员过度疲劳。严格落实企业主体责任，认真做好企业人员防疫排查。 </w:t>
      </w:r>
    </w:p>
    <w:p>
      <w:pPr>
        <w:spacing w:line="460" w:lineRule="exact"/>
        <w:ind w:firstLine="480"/>
        <w:rPr>
          <w:rFonts w:hint="eastAsia" w:ascii="宋体" w:hAnsi="宋体" w:cs="Arial"/>
          <w:sz w:val="24"/>
        </w:rPr>
      </w:pPr>
      <w:r>
        <w:rPr>
          <w:rFonts w:hint="eastAsia" w:ascii="宋体" w:hAnsi="宋体" w:cs="Arial"/>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spacing w:line="460" w:lineRule="exact"/>
        <w:ind w:firstLine="480"/>
        <w:rPr>
          <w:rFonts w:hint="eastAsia" w:ascii="宋体" w:hAnsi="宋体" w:cs="Arial"/>
          <w:sz w:val="24"/>
        </w:rPr>
      </w:pPr>
      <w:r>
        <w:rPr>
          <w:rFonts w:hint="eastAsia" w:ascii="宋体" w:hAnsi="宋体" w:cs="Arial"/>
          <w:sz w:val="24"/>
        </w:rPr>
        <w:t>6、加强物、居、业之间沟通联系。中标单位配合街道、社区、居委会，共同做好物业管理区域矛盾纠纷化解处置，要耐心与群众沟通互动，争取广大业主最大的理解、支持和配合，共同维护社会和谐稳定。</w:t>
      </w:r>
    </w:p>
    <w:p>
      <w:pPr>
        <w:spacing w:line="360" w:lineRule="auto"/>
        <w:rPr>
          <w:rFonts w:hint="eastAsia"/>
          <w:b/>
          <w:kern w:val="1"/>
          <w:sz w:val="24"/>
        </w:rPr>
      </w:pPr>
      <w:r>
        <w:rPr>
          <w:b/>
          <w:kern w:val="1"/>
          <w:sz w:val="24"/>
        </w:rPr>
        <w:t>第</w:t>
      </w:r>
      <w:r>
        <w:rPr>
          <w:rFonts w:hint="eastAsia"/>
          <w:b/>
          <w:kern w:val="1"/>
          <w:sz w:val="24"/>
          <w:lang w:eastAsia="zh-CN"/>
        </w:rPr>
        <w:t>九</w:t>
      </w:r>
      <w:r>
        <w:rPr>
          <w:b/>
          <w:kern w:val="1"/>
          <w:sz w:val="24"/>
        </w:rPr>
        <w:t xml:space="preserve">条 </w:t>
      </w:r>
      <w:r>
        <w:rPr>
          <w:rFonts w:hint="eastAsia"/>
          <w:b/>
          <w:kern w:val="1"/>
          <w:sz w:val="24"/>
        </w:rPr>
        <w:t xml:space="preserve"> </w:t>
      </w:r>
      <w:r>
        <w:rPr>
          <w:b/>
          <w:kern w:val="1"/>
          <w:sz w:val="24"/>
        </w:rPr>
        <w:t xml:space="preserve">有偿服务 </w:t>
      </w:r>
    </w:p>
    <w:p>
      <w:pPr>
        <w:spacing w:line="360" w:lineRule="auto"/>
        <w:ind w:firstLine="480" w:firstLineChars="200"/>
        <w:rPr>
          <w:kern w:val="1"/>
          <w:sz w:val="24"/>
        </w:rPr>
      </w:pPr>
      <w:r>
        <w:rPr>
          <w:kern w:val="1"/>
          <w:sz w:val="24"/>
        </w:rPr>
        <w:t>开展合同约定以外的委托性有偿服务项目，服务报酬根据实际测算合理收费。</w:t>
      </w:r>
    </w:p>
    <w:p>
      <w:pPr>
        <w:spacing w:line="460" w:lineRule="exact"/>
        <w:rPr>
          <w:rFonts w:ascii="宋体" w:hAnsi="宋体" w:cs="Arial"/>
          <w:sz w:val="24"/>
        </w:rPr>
      </w:pPr>
      <w:r>
        <w:rPr>
          <w:rFonts w:ascii="宋体" w:hAnsi="宋体" w:cs="宋体"/>
          <w:b/>
          <w:kern w:val="1"/>
          <w:sz w:val="24"/>
        </w:rPr>
        <w:t>第</w:t>
      </w:r>
      <w:r>
        <w:rPr>
          <w:rFonts w:hint="eastAsia" w:ascii="宋体" w:hAnsi="宋体" w:cs="宋体"/>
          <w:b/>
          <w:kern w:val="1"/>
          <w:sz w:val="24"/>
          <w:lang w:eastAsia="zh-CN"/>
        </w:rPr>
        <w:t>十</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物业管理服务质量要求</w:t>
      </w:r>
    </w:p>
    <w:p>
      <w:pPr>
        <w:spacing w:line="460" w:lineRule="exact"/>
        <w:ind w:firstLine="480"/>
        <w:rPr>
          <w:rFonts w:ascii="宋体" w:hAnsi="宋体" w:cs="Arial"/>
          <w:sz w:val="24"/>
        </w:rPr>
      </w:pPr>
      <w:r>
        <w:rPr>
          <w:rFonts w:ascii="宋体" w:hAnsi="宋体" w:cs="Arial"/>
          <w:sz w:val="24"/>
        </w:rPr>
        <w:t>乙方须按下列约定，实现目标管理，除下列</w:t>
      </w:r>
      <w:r>
        <w:rPr>
          <w:rFonts w:hint="eastAsia" w:ascii="宋体" w:hAnsi="宋体" w:cs="Arial"/>
          <w:sz w:val="24"/>
        </w:rPr>
        <w:t>6</w:t>
      </w:r>
      <w:r>
        <w:rPr>
          <w:rFonts w:ascii="宋体" w:hAnsi="宋体" w:cs="Arial"/>
          <w:sz w:val="24"/>
        </w:rPr>
        <w:t>点之外，如双方认为需要进一步细化的，可以通过附件形式进行进一步明确：</w:t>
      </w:r>
    </w:p>
    <w:p>
      <w:pPr>
        <w:spacing w:line="460" w:lineRule="exact"/>
        <w:ind w:firstLine="480"/>
        <w:rPr>
          <w:rFonts w:ascii="宋体" w:hAnsi="宋体" w:cs="Arial"/>
          <w:sz w:val="24"/>
        </w:rPr>
      </w:pPr>
      <w:r>
        <w:rPr>
          <w:rFonts w:ascii="宋体" w:hAnsi="宋体" w:cs="Arial"/>
          <w:sz w:val="24"/>
        </w:rPr>
        <w:t>1. 外观：室内墙面完好，外观整洁，如出现墙面的一般损坏或污浊，乙方应在24小时内修复或清理完毕；</w:t>
      </w:r>
    </w:p>
    <w:p>
      <w:pPr>
        <w:spacing w:line="460" w:lineRule="exact"/>
        <w:ind w:firstLine="480"/>
        <w:rPr>
          <w:rFonts w:ascii="宋体" w:hAnsi="宋体" w:cs="Arial"/>
          <w:sz w:val="24"/>
        </w:rPr>
      </w:pPr>
      <w:r>
        <w:rPr>
          <w:rFonts w:ascii="宋体" w:hAnsi="宋体" w:cs="Arial"/>
          <w:sz w:val="24"/>
        </w:rPr>
        <w:t>2. 设备运行：设备良好，运行正常，定期保养，专人维护，无破损，消防系统可随时启用，如出现问题，乙方应立即进行处理或向特定维修机构报修；</w:t>
      </w:r>
    </w:p>
    <w:p>
      <w:pPr>
        <w:spacing w:line="460" w:lineRule="exact"/>
        <w:ind w:firstLine="480"/>
        <w:rPr>
          <w:rFonts w:ascii="宋体" w:hAnsi="宋体" w:cs="Arial"/>
          <w:sz w:val="24"/>
        </w:rPr>
      </w:pPr>
      <w:r>
        <w:rPr>
          <w:rFonts w:ascii="宋体" w:hAnsi="宋体" w:cs="Arial"/>
          <w:sz w:val="24"/>
        </w:rPr>
        <w:t>3. 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spacing w:line="460" w:lineRule="exact"/>
        <w:ind w:firstLine="480"/>
        <w:rPr>
          <w:rFonts w:ascii="宋体" w:hAnsi="宋体" w:cs="Arial"/>
          <w:sz w:val="24"/>
        </w:rPr>
      </w:pPr>
      <w:r>
        <w:rPr>
          <w:rFonts w:ascii="宋体" w:hAnsi="宋体" w:cs="Arial"/>
          <w:sz w:val="24"/>
        </w:rPr>
        <w:t>4.环境卫生：乙方每日安排</w:t>
      </w:r>
      <w:r>
        <w:rPr>
          <w:rFonts w:ascii="宋体" w:hAnsi="宋体" w:cs="Arial"/>
          <w:sz w:val="24"/>
          <w:u w:val="single"/>
        </w:rPr>
        <w:t xml:space="preserve"> </w:t>
      </w:r>
      <w:r>
        <w:rPr>
          <w:rFonts w:hint="eastAsia" w:ascii="宋体" w:hAnsi="宋体" w:cs="Arial"/>
          <w:sz w:val="24"/>
          <w:u w:val="single"/>
          <w:lang w:val="en-US" w:eastAsia="zh-CN"/>
        </w:rPr>
        <w:t>19</w:t>
      </w:r>
      <w:r>
        <w:rPr>
          <w:rFonts w:ascii="宋体" w:hAnsi="宋体" w:cs="Arial"/>
          <w:sz w:val="24"/>
          <w:u w:val="single"/>
        </w:rPr>
        <w:t xml:space="preserve"> </w:t>
      </w:r>
      <w:r>
        <w:rPr>
          <w:rFonts w:ascii="宋体" w:hAnsi="宋体" w:cs="Arial"/>
          <w:sz w:val="24"/>
        </w:rPr>
        <w:t>名保洁人员进行清理，除每日进行全面清理，保洁人员在工作时间随时清理垃圾，尘土，保持小区环境的整洁，乙方保证保洁人员工作规范，作风优良；</w:t>
      </w:r>
    </w:p>
    <w:p>
      <w:pPr>
        <w:spacing w:line="460" w:lineRule="exact"/>
        <w:ind w:firstLine="480"/>
        <w:rPr>
          <w:rFonts w:ascii="宋体" w:hAnsi="宋体" w:cs="Arial"/>
          <w:sz w:val="24"/>
        </w:rPr>
      </w:pPr>
      <w:r>
        <w:rPr>
          <w:rFonts w:ascii="宋体" w:hAnsi="宋体" w:cs="Arial"/>
          <w:sz w:val="24"/>
        </w:rPr>
        <w:t>5.急修：应立即到位，确保在最短时间内予以修复，除不能克服的特殊情况乙方可以征得甲方同意后延迟外，应在半个工作日内修复；</w:t>
      </w:r>
    </w:p>
    <w:p>
      <w:pPr>
        <w:spacing w:line="460" w:lineRule="exact"/>
        <w:ind w:firstLine="480"/>
        <w:rPr>
          <w:rFonts w:ascii="宋体" w:hAnsi="宋体" w:cs="Arial"/>
          <w:sz w:val="24"/>
        </w:rPr>
      </w:pPr>
      <w:r>
        <w:rPr>
          <w:rFonts w:ascii="宋体" w:hAnsi="宋体" w:cs="Arial"/>
          <w:sz w:val="24"/>
        </w:rPr>
        <w:t>6. 小修：应在一个工作日内修复，除非乙方征得甲方同意延迟</w:t>
      </w:r>
      <w:r>
        <w:rPr>
          <w:rFonts w:hint="eastAsia" w:ascii="宋体" w:hAnsi="宋体" w:cs="Arial"/>
          <w:sz w:val="24"/>
        </w:rPr>
        <w:t>。</w:t>
      </w:r>
    </w:p>
    <w:p>
      <w:pPr>
        <w:spacing w:line="460" w:lineRule="exact"/>
        <w:jc w:val="lef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一</w:t>
      </w:r>
      <w:r>
        <w:rPr>
          <w:rFonts w:ascii="宋体" w:hAnsi="宋体" w:cs="宋体"/>
          <w:b/>
          <w:kern w:val="1"/>
          <w:sz w:val="24"/>
        </w:rPr>
        <w:t>条</w:t>
      </w:r>
      <w:r>
        <w:rPr>
          <w:rFonts w:hint="eastAsia" w:ascii="宋体" w:hAnsi="宋体" w:cs="宋体"/>
          <w:b/>
          <w:kern w:val="1"/>
          <w:sz w:val="24"/>
        </w:rPr>
        <w:t xml:space="preserve">  </w:t>
      </w:r>
      <w:r>
        <w:rPr>
          <w:rFonts w:ascii="宋体" w:hAnsi="宋体" w:cs="宋体"/>
          <w:kern w:val="1"/>
          <w:sz w:val="24"/>
        </w:rPr>
        <w:t xml:space="preserve"> </w:t>
      </w:r>
      <w:r>
        <w:rPr>
          <w:rFonts w:ascii="宋体" w:hAnsi="宋体" w:cs="Arial"/>
          <w:b/>
          <w:sz w:val="24"/>
        </w:rPr>
        <w:t>经营制约</w:t>
      </w:r>
    </w:p>
    <w:p>
      <w:pPr>
        <w:spacing w:line="460" w:lineRule="exact"/>
        <w:ind w:firstLine="480"/>
        <w:rPr>
          <w:rFonts w:ascii="宋体" w:hAnsi="宋体" w:cs="Arial"/>
          <w:sz w:val="24"/>
        </w:rPr>
      </w:pPr>
      <w:r>
        <w:rPr>
          <w:rFonts w:ascii="宋体" w:hAnsi="宋体" w:cs="Arial"/>
          <w:sz w:val="24"/>
        </w:rPr>
        <w:t>1. 未经甲方同意，乙方无权在</w:t>
      </w:r>
      <w:r>
        <w:rPr>
          <w:rFonts w:hint="eastAsia" w:ascii="宋体" w:hAnsi="宋体" w:cs="Arial"/>
          <w:sz w:val="24"/>
          <w:lang w:eastAsia="zh-CN"/>
        </w:rPr>
        <w:t>服务</w:t>
      </w:r>
      <w:r>
        <w:rPr>
          <w:rFonts w:ascii="宋体" w:hAnsi="宋体" w:cs="Arial"/>
          <w:sz w:val="24"/>
        </w:rPr>
        <w:t>区域中从事任何广告活动或类似宣传，甲方有权依照广告法和甲方相关的规定责令乙方限期改正，并接受处罚；但甲方在该区域发布的广告宣传保证不致影响乙方的正常工作；</w:t>
      </w:r>
    </w:p>
    <w:p>
      <w:pPr>
        <w:spacing w:line="460" w:lineRule="exact"/>
        <w:ind w:firstLine="480"/>
        <w:rPr>
          <w:rFonts w:hint="eastAsia" w:ascii="宋体" w:hAnsi="宋体" w:cs="Arial"/>
          <w:sz w:val="24"/>
        </w:rPr>
      </w:pPr>
      <w:r>
        <w:rPr>
          <w:rFonts w:ascii="宋体" w:hAnsi="宋体" w:cs="Arial"/>
          <w:sz w:val="24"/>
        </w:rPr>
        <w:t>2. 乙方不得以甲方的名义从事任何经济活动，且由此发生的一切债权、债务与甲方无关。</w:t>
      </w:r>
    </w:p>
    <w:p>
      <w:pPr>
        <w:pStyle w:val="2"/>
        <w:rPr>
          <w:rFonts w:hint="eastAsia" w:cs="Tahoma"/>
          <w:sz w:val="24"/>
        </w:rPr>
      </w:pPr>
      <w:r>
        <w:rPr>
          <w:rFonts w:hint="eastAsia" w:cs="Tahoma"/>
          <w:sz w:val="24"/>
        </w:rPr>
        <w:t xml:space="preserve">   3.小区物业经营性用房，由小区</w:t>
      </w:r>
      <w:r>
        <w:rPr>
          <w:rFonts w:hint="eastAsia" w:cs="Tahoma"/>
          <w:sz w:val="24"/>
          <w:lang w:eastAsia="zh-CN"/>
        </w:rPr>
        <w:t>物业管理委员会</w:t>
      </w:r>
      <w:r>
        <w:rPr>
          <w:rFonts w:hint="eastAsia" w:cs="Tahoma"/>
          <w:sz w:val="24"/>
        </w:rPr>
        <w:t>自行负责，租赁费用用于小区基本开支。</w:t>
      </w:r>
    </w:p>
    <w:p>
      <w:pPr>
        <w:spacing w:line="460" w:lineRule="exact"/>
        <w:rPr>
          <w:rFonts w:ascii="宋体" w:hAnsi="宋体" w:cs="Arial"/>
          <w:sz w:val="24"/>
        </w:rPr>
      </w:pPr>
      <w:r>
        <w:rPr>
          <w:rFonts w:ascii="宋体" w:hAnsi="宋体" w:cs="宋体"/>
          <w:b/>
          <w:kern w:val="1"/>
          <w:sz w:val="24"/>
        </w:rPr>
        <w:t>第十</w:t>
      </w:r>
      <w:r>
        <w:rPr>
          <w:rFonts w:hint="eastAsia" w:ascii="宋体" w:hAnsi="宋体" w:cs="宋体"/>
          <w:b/>
          <w:kern w:val="1"/>
          <w:sz w:val="24"/>
          <w:lang w:eastAsia="zh-CN"/>
        </w:rPr>
        <w:t>二</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乙方对甲方作出如下承诺</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 不以任何形式转租、转让、抵押</w:t>
      </w:r>
      <w:r>
        <w:rPr>
          <w:rFonts w:hint="eastAsia" w:ascii="宋体" w:hAnsi="宋体" w:cs="Arial"/>
          <w:sz w:val="24"/>
          <w:lang w:eastAsia="zh-CN"/>
        </w:rPr>
        <w:t>服务</w:t>
      </w:r>
      <w:r>
        <w:rPr>
          <w:rFonts w:ascii="宋体" w:hAnsi="宋体" w:cs="Arial"/>
          <w:sz w:val="24"/>
        </w:rPr>
        <w:t>区域，在</w:t>
      </w:r>
      <w:r>
        <w:rPr>
          <w:rFonts w:hint="eastAsia" w:ascii="宋体" w:hAnsi="宋体" w:cs="Arial"/>
          <w:sz w:val="24"/>
          <w:lang w:eastAsia="zh-CN"/>
        </w:rPr>
        <w:t>服务</w:t>
      </w:r>
      <w:r>
        <w:rPr>
          <w:rFonts w:ascii="宋体" w:hAnsi="宋体" w:cs="Arial"/>
          <w:sz w:val="24"/>
        </w:rPr>
        <w:t>区域只从事甲方认可的服务工作。在</w:t>
      </w:r>
      <w:r>
        <w:rPr>
          <w:rFonts w:hint="eastAsia" w:ascii="宋体" w:hAnsi="宋体" w:cs="Arial"/>
          <w:sz w:val="24"/>
          <w:lang w:eastAsia="zh-CN"/>
        </w:rPr>
        <w:t>服务</w:t>
      </w:r>
      <w:r>
        <w:rPr>
          <w:rFonts w:ascii="宋体" w:hAnsi="宋体" w:cs="Arial"/>
          <w:sz w:val="24"/>
        </w:rPr>
        <w:t>期间，乙方的任何股份配置变动应通知甲方。未经甲方书面批准，任何占有支配地位的股份转让都将视为乙方出租、转让的行为。</w:t>
      </w:r>
    </w:p>
    <w:p>
      <w:pPr>
        <w:spacing w:line="460" w:lineRule="exact"/>
        <w:ind w:firstLine="480"/>
        <w:rPr>
          <w:rFonts w:ascii="宋体" w:hAnsi="宋体" w:cs="Arial"/>
          <w:sz w:val="24"/>
        </w:rPr>
      </w:pPr>
      <w:r>
        <w:rPr>
          <w:rFonts w:ascii="宋体" w:hAnsi="宋体" w:cs="Arial"/>
          <w:sz w:val="24"/>
        </w:rPr>
        <w:t>2. 乙方应允许甲方或其授权的人员对</w:t>
      </w:r>
      <w:r>
        <w:rPr>
          <w:rFonts w:hint="eastAsia" w:ascii="宋体" w:hAnsi="宋体" w:cs="Arial"/>
          <w:sz w:val="24"/>
          <w:lang w:eastAsia="zh-CN"/>
        </w:rPr>
        <w:t>服务</w:t>
      </w:r>
      <w:r>
        <w:rPr>
          <w:rFonts w:ascii="宋体" w:hAnsi="宋体" w:cs="Arial"/>
          <w:sz w:val="24"/>
        </w:rPr>
        <w:t>区域内各项服务质量控制进行检查。</w:t>
      </w:r>
    </w:p>
    <w:p>
      <w:pPr>
        <w:spacing w:line="460" w:lineRule="exact"/>
        <w:ind w:firstLine="480"/>
        <w:rPr>
          <w:rFonts w:ascii="宋体" w:hAnsi="宋体" w:cs="Arial"/>
          <w:sz w:val="24"/>
        </w:rPr>
      </w:pPr>
      <w:r>
        <w:rPr>
          <w:rFonts w:ascii="宋体" w:hAnsi="宋体" w:cs="Arial"/>
          <w:sz w:val="24"/>
        </w:rPr>
        <w:t>3. 在</w:t>
      </w:r>
      <w:r>
        <w:rPr>
          <w:rFonts w:hint="eastAsia" w:ascii="宋体" w:hAnsi="宋体" w:cs="Arial"/>
          <w:sz w:val="24"/>
          <w:lang w:eastAsia="zh-CN"/>
        </w:rPr>
        <w:t>服务</w:t>
      </w:r>
      <w:r>
        <w:rPr>
          <w:rFonts w:ascii="宋体" w:hAnsi="宋体" w:cs="Arial"/>
          <w:sz w:val="24"/>
        </w:rPr>
        <w:t>区域的各项服务，其工作时间必须满足甲方的工作要求，包括星期天及公众假期。如遇特殊情况，甲方可要求乙方调整工作人员轮换保持全天二十四小时工作。</w:t>
      </w:r>
    </w:p>
    <w:p>
      <w:pPr>
        <w:spacing w:line="460" w:lineRule="exact"/>
        <w:ind w:firstLine="480"/>
        <w:rPr>
          <w:rFonts w:ascii="宋体" w:hAnsi="宋体" w:cs="Arial"/>
          <w:sz w:val="24"/>
        </w:rPr>
      </w:pPr>
      <w:r>
        <w:rPr>
          <w:rFonts w:ascii="宋体" w:hAnsi="宋体" w:cs="Arial"/>
          <w:sz w:val="24"/>
        </w:rPr>
        <w:t>4. 乙方必须聘请(或指定)一位经理(负责人)，全权代表乙方与甲方保持密切联系并保证</w:t>
      </w:r>
      <w:r>
        <w:rPr>
          <w:rFonts w:hint="eastAsia" w:ascii="宋体" w:hAnsi="宋体" w:cs="Arial"/>
          <w:sz w:val="24"/>
          <w:lang w:eastAsia="zh-CN"/>
        </w:rPr>
        <w:t>服务</w:t>
      </w:r>
      <w:r>
        <w:rPr>
          <w:rFonts w:ascii="宋体" w:hAnsi="宋体" w:cs="Arial"/>
          <w:sz w:val="24"/>
        </w:rPr>
        <w:t>区域服务工作。根据工作情况，甲方有权要求乙方在一个星期内更换经理（负责人）、相关骨干人员。</w:t>
      </w:r>
    </w:p>
    <w:p>
      <w:pPr>
        <w:spacing w:line="460" w:lineRule="exact"/>
        <w:ind w:firstLine="480"/>
        <w:rPr>
          <w:rFonts w:ascii="宋体" w:hAnsi="宋体" w:cs="Arial"/>
          <w:sz w:val="24"/>
        </w:rPr>
      </w:pPr>
      <w:r>
        <w:rPr>
          <w:rFonts w:ascii="宋体" w:hAnsi="宋体" w:cs="Arial"/>
          <w:sz w:val="24"/>
        </w:rPr>
        <w:t>5. 为</w:t>
      </w:r>
      <w:r>
        <w:rPr>
          <w:rFonts w:hint="eastAsia" w:ascii="宋体" w:hAnsi="宋体" w:cs="Arial"/>
          <w:sz w:val="24"/>
          <w:lang w:eastAsia="zh-CN"/>
        </w:rPr>
        <w:t>服务</w:t>
      </w:r>
      <w:r>
        <w:rPr>
          <w:rFonts w:ascii="宋体" w:hAnsi="宋体" w:cs="Arial"/>
          <w:sz w:val="24"/>
        </w:rPr>
        <w:t>区域的服务工作配备承诺的人员及人员数量</w:t>
      </w:r>
      <w:r>
        <w:rPr>
          <w:rFonts w:ascii="宋体" w:hAnsi="宋体" w:cs="Arial"/>
          <w:color w:val="auto"/>
          <w:sz w:val="24"/>
        </w:rPr>
        <w:t>（</w:t>
      </w:r>
      <w:r>
        <w:rPr>
          <w:rFonts w:ascii="宋体" w:hAnsi="宋体" w:cs="Arial"/>
          <w:color w:val="auto"/>
          <w:sz w:val="24"/>
          <w:u w:val="single"/>
        </w:rPr>
        <w:t>不得少于</w:t>
      </w:r>
      <w:r>
        <w:rPr>
          <w:rFonts w:hint="eastAsia" w:ascii="宋体" w:hAnsi="宋体" w:cs="Arial"/>
          <w:color w:val="auto"/>
          <w:sz w:val="24"/>
          <w:u w:val="single"/>
          <w:lang w:val="en-US" w:eastAsia="zh-CN"/>
        </w:rPr>
        <w:t>48</w:t>
      </w:r>
      <w:r>
        <w:rPr>
          <w:rFonts w:ascii="宋体" w:hAnsi="宋体" w:cs="Arial"/>
          <w:color w:val="auto"/>
          <w:sz w:val="24"/>
        </w:rPr>
        <w:t>）</w:t>
      </w:r>
      <w:r>
        <w:rPr>
          <w:rFonts w:hint="eastAsia" w:ascii="宋体" w:hAnsi="宋体" w:cs="Arial"/>
          <w:sz w:val="24"/>
        </w:rPr>
        <w:t>，</w:t>
      </w:r>
      <w:r>
        <w:rPr>
          <w:rFonts w:ascii="宋体" w:hAnsi="宋体" w:cs="Arial"/>
          <w:sz w:val="24"/>
        </w:rPr>
        <w:t>乙方聘用的工作人员必须符合劳动部门有关用工规定，并经乙方相关专业考核合格后持证上岗。</w:t>
      </w:r>
    </w:p>
    <w:p>
      <w:pPr>
        <w:spacing w:line="460" w:lineRule="exact"/>
        <w:ind w:firstLine="480"/>
        <w:rPr>
          <w:rFonts w:ascii="宋体" w:hAnsi="宋体" w:cs="Arial"/>
          <w:sz w:val="24"/>
        </w:rPr>
      </w:pPr>
      <w:r>
        <w:rPr>
          <w:rFonts w:ascii="宋体" w:hAnsi="宋体" w:cs="Arial"/>
          <w:sz w:val="24"/>
        </w:rPr>
        <w:t>6. 在</w:t>
      </w:r>
      <w:r>
        <w:rPr>
          <w:rFonts w:hint="eastAsia" w:ascii="宋体" w:hAnsi="宋体" w:cs="Arial"/>
          <w:sz w:val="24"/>
          <w:lang w:eastAsia="zh-CN"/>
        </w:rPr>
        <w:t>服务</w:t>
      </w:r>
      <w:r>
        <w:rPr>
          <w:rFonts w:ascii="宋体" w:hAnsi="宋体" w:cs="Arial"/>
          <w:sz w:val="24"/>
        </w:rPr>
        <w:t>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spacing w:line="460" w:lineRule="exact"/>
        <w:ind w:firstLine="480"/>
        <w:rPr>
          <w:rFonts w:ascii="宋体" w:hAnsi="宋体" w:cs="Arial"/>
          <w:sz w:val="24"/>
        </w:rPr>
      </w:pPr>
      <w:r>
        <w:rPr>
          <w:rFonts w:ascii="宋体" w:hAnsi="宋体" w:cs="Arial"/>
          <w:sz w:val="24"/>
        </w:rPr>
        <w:t>7. 乙方工作人员上岗穿着由甲方确认的制服及甲方许可的装饰物品，费用和制作均由乙方负担。</w:t>
      </w:r>
    </w:p>
    <w:p>
      <w:pPr>
        <w:spacing w:line="460" w:lineRule="exact"/>
        <w:ind w:firstLine="480"/>
        <w:rPr>
          <w:rFonts w:ascii="宋体" w:hAnsi="宋体" w:cs="Arial"/>
          <w:sz w:val="24"/>
        </w:rPr>
      </w:pPr>
      <w:r>
        <w:rPr>
          <w:rFonts w:ascii="宋体" w:hAnsi="宋体" w:cs="Arial"/>
          <w:sz w:val="24"/>
        </w:rPr>
        <w:t>8. 乙方必须出具或办妥法律及甲方规定的与</w:t>
      </w:r>
      <w:r>
        <w:rPr>
          <w:rFonts w:hint="eastAsia" w:ascii="宋体" w:hAnsi="宋体" w:cs="Arial"/>
          <w:sz w:val="24"/>
          <w:lang w:eastAsia="zh-CN"/>
        </w:rPr>
        <w:t>服务</w:t>
      </w:r>
      <w:r>
        <w:rPr>
          <w:rFonts w:ascii="宋体" w:hAnsi="宋体" w:cs="Arial"/>
          <w:sz w:val="24"/>
        </w:rPr>
        <w:t>区域经营业务有关的执照和许可证，方可从事经营并在经营中遵守一切有关条例和规定。自行缴纳有关税、费。</w:t>
      </w:r>
    </w:p>
    <w:p>
      <w:pPr>
        <w:spacing w:line="460" w:lineRule="exact"/>
        <w:ind w:firstLine="480"/>
        <w:rPr>
          <w:rFonts w:ascii="宋体" w:hAnsi="宋体" w:cs="Arial"/>
          <w:sz w:val="24"/>
        </w:rPr>
      </w:pPr>
      <w:r>
        <w:rPr>
          <w:rFonts w:ascii="宋体" w:hAnsi="宋体" w:cs="Arial"/>
          <w:sz w:val="24"/>
        </w:rPr>
        <w:t>9. 乙方必须确保为甲方提供优质、高效的专业服务，并根据甲方要求改变不满意的服务状况。接受有关部门监督与检查。</w:t>
      </w:r>
    </w:p>
    <w:p>
      <w:pPr>
        <w:spacing w:line="460" w:lineRule="exact"/>
        <w:ind w:firstLine="480"/>
        <w:rPr>
          <w:rFonts w:ascii="宋体" w:hAnsi="宋体" w:cs="Arial"/>
          <w:sz w:val="24"/>
        </w:rPr>
      </w:pPr>
      <w:r>
        <w:rPr>
          <w:rFonts w:ascii="宋体" w:hAnsi="宋体" w:cs="Arial"/>
          <w:sz w:val="24"/>
        </w:rPr>
        <w:t>10. 乙方在</w:t>
      </w:r>
      <w:r>
        <w:rPr>
          <w:rFonts w:hint="eastAsia" w:ascii="宋体" w:hAnsi="宋体" w:cs="Arial"/>
          <w:sz w:val="24"/>
          <w:lang w:eastAsia="zh-CN"/>
        </w:rPr>
        <w:t>服务</w:t>
      </w:r>
      <w:r>
        <w:rPr>
          <w:rFonts w:ascii="宋体" w:hAnsi="宋体" w:cs="Arial"/>
          <w:sz w:val="24"/>
        </w:rPr>
        <w:t>区域因作业所需增加机械、电力设备及设施应征得甲方同意，并聘请有资格的承造商进行安装、保养并将施工安装保养记录手册和图，交由甲方备案。</w:t>
      </w:r>
    </w:p>
    <w:p>
      <w:pPr>
        <w:spacing w:line="460" w:lineRule="exact"/>
        <w:ind w:firstLine="480"/>
        <w:rPr>
          <w:rFonts w:ascii="宋体" w:hAnsi="宋体" w:cs="Arial"/>
          <w:sz w:val="24"/>
        </w:rPr>
      </w:pPr>
      <w:r>
        <w:rPr>
          <w:rFonts w:ascii="宋体" w:hAnsi="宋体" w:cs="Arial"/>
          <w:sz w:val="24"/>
        </w:rPr>
        <w:t xml:space="preserve">11. </w:t>
      </w:r>
      <w:r>
        <w:rPr>
          <w:rFonts w:ascii="宋体" w:hAnsi="宋体" w:cs="Arial"/>
          <w:b/>
          <w:sz w:val="24"/>
        </w:rPr>
        <w:t>禁止事项</w:t>
      </w:r>
    </w:p>
    <w:p>
      <w:pPr>
        <w:spacing w:line="460" w:lineRule="exact"/>
        <w:ind w:firstLine="556"/>
        <w:rPr>
          <w:rFonts w:ascii="宋体" w:hAnsi="宋体" w:cs="Arial"/>
          <w:sz w:val="24"/>
        </w:rPr>
      </w:pPr>
      <w:r>
        <w:rPr>
          <w:rFonts w:ascii="宋体" w:hAnsi="宋体" w:cs="Arial"/>
          <w:sz w:val="24"/>
        </w:rPr>
        <w:t>11.1乙方不得以任何理由向甲方工作人员支付小费或赠送实物，违者将终止合同。乙方人员也不得以任何形式向小区内相关人员索取小费或钱物等。</w:t>
      </w:r>
    </w:p>
    <w:p>
      <w:pPr>
        <w:spacing w:line="460" w:lineRule="exact"/>
        <w:ind w:firstLine="556"/>
        <w:rPr>
          <w:rFonts w:ascii="宋体" w:hAnsi="宋体" w:cs="Arial"/>
          <w:sz w:val="24"/>
        </w:rPr>
      </w:pPr>
      <w:r>
        <w:rPr>
          <w:rFonts w:ascii="宋体" w:hAnsi="宋体" w:cs="Arial"/>
          <w:sz w:val="24"/>
        </w:rPr>
        <w:t>11.2不得在</w:t>
      </w:r>
      <w:r>
        <w:rPr>
          <w:rFonts w:hint="eastAsia" w:ascii="宋体" w:hAnsi="宋体" w:cs="Arial"/>
          <w:sz w:val="24"/>
          <w:lang w:eastAsia="zh-CN"/>
        </w:rPr>
        <w:t>服务</w:t>
      </w:r>
      <w:r>
        <w:rPr>
          <w:rFonts w:ascii="宋体" w:hAnsi="宋体" w:cs="Arial"/>
          <w:sz w:val="24"/>
        </w:rPr>
        <w:t>区域住宿或从事非法活动，也不得从事有损甲方利益的活动，同时不允许在</w:t>
      </w:r>
      <w:r>
        <w:rPr>
          <w:rFonts w:hint="eastAsia" w:ascii="宋体" w:hAnsi="宋体" w:cs="Arial"/>
          <w:sz w:val="24"/>
          <w:lang w:eastAsia="zh-CN"/>
        </w:rPr>
        <w:t>服务</w:t>
      </w:r>
      <w:r>
        <w:rPr>
          <w:rFonts w:ascii="宋体" w:hAnsi="宋体" w:cs="Arial"/>
          <w:sz w:val="24"/>
        </w:rPr>
        <w:t>区域对甲方经营活动进行滋扰性的行为。</w:t>
      </w:r>
    </w:p>
    <w:p>
      <w:pPr>
        <w:spacing w:line="460" w:lineRule="exact"/>
        <w:ind w:firstLine="556"/>
        <w:rPr>
          <w:rFonts w:ascii="宋体" w:hAnsi="宋体" w:cs="Arial"/>
          <w:sz w:val="24"/>
        </w:rPr>
      </w:pPr>
      <w:r>
        <w:rPr>
          <w:rFonts w:ascii="宋体" w:hAnsi="宋体" w:cs="Arial"/>
          <w:sz w:val="24"/>
        </w:rPr>
        <w:t>11.3除经甲方批准进行必要的维修工程外，乙方不得损毁</w:t>
      </w:r>
      <w:r>
        <w:rPr>
          <w:rFonts w:hint="eastAsia" w:ascii="宋体" w:hAnsi="宋体" w:cs="Arial"/>
          <w:sz w:val="24"/>
          <w:lang w:eastAsia="zh-CN"/>
        </w:rPr>
        <w:t>服务</w:t>
      </w:r>
      <w:r>
        <w:rPr>
          <w:rFonts w:ascii="宋体" w:hAnsi="宋体" w:cs="Arial"/>
          <w:sz w:val="24"/>
        </w:rPr>
        <w:t>区域原有的设施和装潢，不得更改已铺设的电缆、电线等电力装置。同时，也不得安装任何可能造成电缆负载过大的电器设备，以免无线电受干扰。</w:t>
      </w:r>
    </w:p>
    <w:p>
      <w:pPr>
        <w:spacing w:line="460" w:lineRule="exact"/>
        <w:ind w:firstLine="480"/>
        <w:rPr>
          <w:rFonts w:ascii="宋体" w:hAnsi="宋体" w:cs="Arial"/>
          <w:sz w:val="24"/>
        </w:rPr>
      </w:pPr>
      <w:r>
        <w:rPr>
          <w:rFonts w:ascii="宋体" w:hAnsi="宋体" w:cs="Arial"/>
          <w:sz w:val="24"/>
        </w:rPr>
        <w:t>11.4未获甲方书面同意，乙方任何时候都不能在</w:t>
      </w:r>
      <w:r>
        <w:rPr>
          <w:rFonts w:hint="eastAsia" w:ascii="宋体" w:hAnsi="宋体" w:cs="Arial"/>
          <w:sz w:val="24"/>
          <w:lang w:eastAsia="zh-CN"/>
        </w:rPr>
        <w:t>服务</w:t>
      </w:r>
      <w:r>
        <w:rPr>
          <w:rFonts w:ascii="宋体" w:hAnsi="宋体" w:cs="Arial"/>
          <w:sz w:val="24"/>
        </w:rPr>
        <w:t>区域存放易燃物品、挥发性大或气味浓烈的液体等。</w:t>
      </w:r>
    </w:p>
    <w:p>
      <w:pPr>
        <w:spacing w:line="460" w:lineRule="exact"/>
        <w:ind w:firstLine="480"/>
        <w:rPr>
          <w:rFonts w:ascii="宋体" w:hAnsi="宋体" w:cs="Arial"/>
          <w:sz w:val="24"/>
        </w:rPr>
      </w:pPr>
      <w:r>
        <w:rPr>
          <w:rFonts w:ascii="宋体" w:hAnsi="宋体" w:cs="Arial"/>
          <w:sz w:val="24"/>
        </w:rPr>
        <w:t xml:space="preserve">12. </w:t>
      </w:r>
      <w:r>
        <w:rPr>
          <w:rFonts w:ascii="宋体" w:hAnsi="宋体" w:cs="Arial"/>
          <w:b/>
          <w:sz w:val="24"/>
        </w:rPr>
        <w:t>保险</w:t>
      </w:r>
    </w:p>
    <w:p>
      <w:pPr>
        <w:spacing w:line="460" w:lineRule="exact"/>
        <w:ind w:firstLine="556"/>
        <w:rPr>
          <w:rFonts w:ascii="宋体" w:hAnsi="宋体" w:cs="Arial"/>
          <w:sz w:val="24"/>
        </w:rPr>
      </w:pPr>
      <w:r>
        <w:rPr>
          <w:rFonts w:ascii="宋体" w:hAnsi="宋体" w:cs="Arial"/>
          <w:sz w:val="24"/>
        </w:rPr>
        <w:t>12.1第三者责任保险</w:t>
      </w:r>
    </w:p>
    <w:p>
      <w:pPr>
        <w:spacing w:line="460" w:lineRule="exact"/>
        <w:ind w:firstLine="556"/>
        <w:rPr>
          <w:rFonts w:ascii="宋体" w:hAnsi="宋体" w:cs="Arial"/>
          <w:sz w:val="24"/>
        </w:rPr>
      </w:pPr>
      <w:r>
        <w:rPr>
          <w:rFonts w:ascii="宋体" w:hAnsi="宋体" w:cs="Arial"/>
          <w:sz w:val="24"/>
        </w:rPr>
        <w:t>乙方应对乙方人员</w:t>
      </w:r>
      <w:r>
        <w:rPr>
          <w:rFonts w:hint="eastAsia" w:ascii="宋体" w:hAnsi="宋体" w:cs="Arial"/>
          <w:sz w:val="24"/>
        </w:rPr>
        <w:t>投团体意外险</w:t>
      </w:r>
      <w:r>
        <w:rPr>
          <w:rFonts w:ascii="宋体" w:hAnsi="宋体" w:cs="Arial"/>
          <w:sz w:val="24"/>
        </w:rPr>
        <w:t>以及第三</w:t>
      </w:r>
      <w:r>
        <w:rPr>
          <w:rFonts w:hint="eastAsia" w:ascii="宋体" w:hAnsi="宋体" w:cs="Arial"/>
          <w:sz w:val="24"/>
        </w:rPr>
        <w:t>者</w:t>
      </w:r>
      <w:r>
        <w:rPr>
          <w:rFonts w:ascii="宋体" w:hAnsi="宋体" w:cs="Arial"/>
          <w:sz w:val="24"/>
        </w:rPr>
        <w:t>责任险，在乙方的责任区内由于乙方原因导致自己员工或第三方的事故由乙方负责，甲方不承担任何责任。</w:t>
      </w:r>
    </w:p>
    <w:p>
      <w:pPr>
        <w:spacing w:line="460" w:lineRule="exact"/>
        <w:ind w:firstLine="556"/>
        <w:rPr>
          <w:rFonts w:ascii="宋体" w:hAnsi="宋体" w:cs="Arial"/>
          <w:sz w:val="24"/>
        </w:rPr>
      </w:pPr>
      <w:r>
        <w:rPr>
          <w:rFonts w:ascii="宋体" w:hAnsi="宋体" w:cs="Arial"/>
          <w:sz w:val="24"/>
        </w:rPr>
        <w:t>12.2员工人身意外</w:t>
      </w:r>
    </w:p>
    <w:p>
      <w:pPr>
        <w:spacing w:line="460" w:lineRule="exact"/>
        <w:ind w:firstLine="556"/>
        <w:rPr>
          <w:rFonts w:ascii="宋体" w:hAnsi="宋体" w:cs="Arial"/>
          <w:sz w:val="24"/>
        </w:rPr>
      </w:pPr>
      <w:r>
        <w:rPr>
          <w:rFonts w:ascii="宋体" w:hAnsi="宋体" w:cs="Arial"/>
          <w:sz w:val="24"/>
        </w:rPr>
        <w:t>在</w:t>
      </w:r>
      <w:r>
        <w:rPr>
          <w:rFonts w:hint="eastAsia" w:ascii="宋体" w:hAnsi="宋体" w:cs="Arial"/>
          <w:sz w:val="24"/>
          <w:lang w:eastAsia="zh-CN"/>
        </w:rPr>
        <w:t>服务</w:t>
      </w:r>
      <w:r>
        <w:rPr>
          <w:rFonts w:ascii="宋体" w:hAnsi="宋体" w:cs="Arial"/>
          <w:sz w:val="24"/>
        </w:rPr>
        <w:t>期内，乙方所有人员的事故由乙方自行全权负责(如乙方应对其员工投保人身意外险)，以保证甲方在乙方工作人员索赔时不受任何责任的约束。</w:t>
      </w:r>
    </w:p>
    <w:p>
      <w:pPr>
        <w:spacing w:line="460" w:lineRule="exact"/>
        <w:ind w:firstLine="556"/>
        <w:rPr>
          <w:rFonts w:ascii="宋体" w:hAnsi="宋体" w:cs="Arial"/>
          <w:sz w:val="24"/>
        </w:rPr>
      </w:pPr>
      <w:r>
        <w:rPr>
          <w:rFonts w:ascii="宋体" w:hAnsi="宋体" w:cs="Arial"/>
          <w:sz w:val="24"/>
        </w:rPr>
        <w:t>12.3其他保险及费用</w:t>
      </w:r>
    </w:p>
    <w:p>
      <w:pPr>
        <w:spacing w:line="460" w:lineRule="exact"/>
        <w:ind w:firstLine="480"/>
        <w:rPr>
          <w:rFonts w:ascii="宋体" w:hAnsi="宋体" w:cs="Arial"/>
          <w:sz w:val="24"/>
        </w:rPr>
      </w:pPr>
      <w:r>
        <w:rPr>
          <w:rFonts w:ascii="宋体" w:hAnsi="宋体" w:cs="Arial"/>
          <w:sz w:val="24"/>
        </w:rPr>
        <w:t>乙方须按《劳动合同法》和政府有关各部门规定为全体服务人员交纳所有相关的社会保险及其他相关费用。乙方对此全权负责。</w:t>
      </w:r>
    </w:p>
    <w:p>
      <w:pPr>
        <w:spacing w:line="460" w:lineRule="exact"/>
        <w:ind w:firstLine="480"/>
        <w:rPr>
          <w:rFonts w:ascii="宋体" w:hAnsi="宋体" w:cs="Arial"/>
          <w:sz w:val="24"/>
        </w:rPr>
      </w:pPr>
      <w:r>
        <w:rPr>
          <w:rFonts w:ascii="宋体" w:hAnsi="宋体" w:cs="Arial"/>
          <w:sz w:val="24"/>
        </w:rPr>
        <w:t>13. 乙方及其员工遵守小区内的一切管理、消防安全等规定和制度，保证</w:t>
      </w:r>
      <w:r>
        <w:rPr>
          <w:rFonts w:hint="eastAsia" w:ascii="宋体" w:hAnsi="宋体" w:cs="Arial"/>
          <w:sz w:val="24"/>
          <w:lang w:eastAsia="zh-CN"/>
        </w:rPr>
        <w:t>服务</w:t>
      </w:r>
      <w:r>
        <w:rPr>
          <w:rFonts w:ascii="宋体" w:hAnsi="宋体" w:cs="Arial"/>
          <w:sz w:val="24"/>
        </w:rPr>
        <w:t>区域的消防设施能正常使用，消防通道畅通，同时承担违规责任。</w:t>
      </w:r>
    </w:p>
    <w:p>
      <w:pPr>
        <w:spacing w:line="460" w:lineRule="exact"/>
        <w:ind w:firstLine="480"/>
        <w:rPr>
          <w:rFonts w:ascii="宋体" w:hAnsi="宋体" w:cs="Arial"/>
          <w:sz w:val="24"/>
        </w:rPr>
      </w:pPr>
      <w:r>
        <w:rPr>
          <w:rFonts w:ascii="宋体" w:hAnsi="宋体" w:cs="Arial"/>
          <w:sz w:val="24"/>
        </w:rPr>
        <w:t>14. 遇突发事件或安全检查时，乙方必须配合有关部门执行任务，并指定专职人员协助工作，直至完成。</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三</w:t>
      </w:r>
      <w:r>
        <w:rPr>
          <w:rFonts w:ascii="宋体" w:hAnsi="宋体" w:cs="宋体"/>
          <w:b/>
          <w:kern w:val="1"/>
          <w:sz w:val="24"/>
        </w:rPr>
        <w:t>条</w:t>
      </w:r>
      <w:r>
        <w:rPr>
          <w:rFonts w:ascii="宋体" w:hAnsi="宋体" w:cs="宋体"/>
          <w:kern w:val="1"/>
          <w:sz w:val="24"/>
        </w:rPr>
        <w:t xml:space="preserve"> </w:t>
      </w:r>
      <w:r>
        <w:rPr>
          <w:rFonts w:hint="eastAsia" w:ascii="宋体" w:hAnsi="宋体" w:cs="宋体"/>
          <w:kern w:val="1"/>
          <w:sz w:val="24"/>
        </w:rPr>
        <w:t xml:space="preserve">  </w:t>
      </w:r>
      <w:r>
        <w:rPr>
          <w:rFonts w:ascii="宋体" w:hAnsi="宋体" w:cs="Arial"/>
          <w:b/>
          <w:sz w:val="24"/>
        </w:rPr>
        <w:t>甲方对乙方作出如下承诺：</w:t>
      </w:r>
    </w:p>
    <w:p>
      <w:pPr>
        <w:spacing w:line="460" w:lineRule="exact"/>
        <w:ind w:firstLine="480"/>
        <w:rPr>
          <w:rFonts w:ascii="宋体" w:hAnsi="宋体" w:cs="Arial"/>
          <w:sz w:val="24"/>
        </w:rPr>
      </w:pPr>
      <w:r>
        <w:rPr>
          <w:rFonts w:ascii="宋体" w:hAnsi="宋体" w:cs="Arial"/>
          <w:sz w:val="24"/>
        </w:rPr>
        <w:t>1、甲方在职权范围内保证乙方的正常经营不受干扰。</w:t>
      </w:r>
    </w:p>
    <w:p>
      <w:pPr>
        <w:spacing w:line="460" w:lineRule="exact"/>
        <w:ind w:firstLine="480"/>
        <w:rPr>
          <w:rFonts w:ascii="宋体" w:hAnsi="宋体" w:cs="Arial"/>
          <w:sz w:val="24"/>
        </w:rPr>
      </w:pPr>
      <w:r>
        <w:rPr>
          <w:rFonts w:hint="eastAsia" w:ascii="宋体" w:hAnsi="宋体" w:cs="Arial"/>
          <w:sz w:val="24"/>
        </w:rPr>
        <w:t>2、保证乙方的员工按规定正常进入</w:t>
      </w:r>
      <w:r>
        <w:rPr>
          <w:rFonts w:hint="eastAsia" w:ascii="宋体" w:hAnsi="宋体" w:cs="Arial"/>
          <w:sz w:val="24"/>
          <w:lang w:eastAsia="zh-CN"/>
        </w:rPr>
        <w:t>服务</w:t>
      </w:r>
      <w:r>
        <w:rPr>
          <w:rFonts w:hint="eastAsia" w:ascii="宋体" w:hAnsi="宋体" w:cs="Arial"/>
          <w:sz w:val="24"/>
        </w:rPr>
        <w:t>区域开展服务工作。</w:t>
      </w:r>
    </w:p>
    <w:p>
      <w:pPr>
        <w:spacing w:line="460" w:lineRule="exact"/>
        <w:ind w:firstLine="480"/>
        <w:rPr>
          <w:rFonts w:ascii="宋体" w:hAnsi="宋体" w:cs="Arial"/>
          <w:sz w:val="24"/>
        </w:rPr>
      </w:pPr>
      <w:r>
        <w:rPr>
          <w:rFonts w:hint="eastAsia" w:ascii="宋体" w:hAnsi="宋体" w:cs="Arial"/>
          <w:sz w:val="24"/>
          <w:highlight w:val="none"/>
        </w:rPr>
        <w:t>3、</w:t>
      </w:r>
      <w:r>
        <w:rPr>
          <w:rFonts w:hint="eastAsia" w:ascii="宋体" w:hAnsi="宋体"/>
          <w:kern w:val="1"/>
          <w:sz w:val="24"/>
          <w:highlight w:val="none"/>
        </w:rPr>
        <w:t>公共区域、共用设施设备大、中维修、更换费用单次（件）</w:t>
      </w:r>
      <w:r>
        <w:rPr>
          <w:rFonts w:ascii="宋体" w:hAnsi="宋体" w:cs="Arial"/>
          <w:sz w:val="24"/>
          <w:highlight w:val="none"/>
        </w:rPr>
        <w:t>费用</w:t>
      </w:r>
      <w:r>
        <w:rPr>
          <w:rFonts w:hint="eastAsia" w:ascii="宋体" w:hAnsi="宋体" w:cs="Arial"/>
          <w:sz w:val="24"/>
          <w:highlight w:val="none"/>
        </w:rPr>
        <w:t>大于800元（含）以上的由</w:t>
      </w:r>
      <w:r>
        <w:rPr>
          <w:rFonts w:hint="eastAsia" w:ascii="宋体" w:hAnsi="宋体" w:cs="Arial"/>
          <w:sz w:val="24"/>
          <w:highlight w:val="none"/>
          <w:lang w:eastAsia="zh-CN"/>
        </w:rPr>
        <w:t>物业管理委员会</w:t>
      </w:r>
      <w:r>
        <w:rPr>
          <w:rFonts w:hint="eastAsia" w:ascii="宋体" w:hAnsi="宋体" w:cs="Arial"/>
          <w:sz w:val="24"/>
        </w:rPr>
        <w:t>负责，单次（件）</w:t>
      </w:r>
      <w:r>
        <w:rPr>
          <w:rFonts w:ascii="宋体" w:hAnsi="宋体" w:cs="Arial"/>
          <w:sz w:val="24"/>
        </w:rPr>
        <w:t>费用</w:t>
      </w:r>
      <w:r>
        <w:rPr>
          <w:rFonts w:hint="eastAsia" w:ascii="宋体" w:hAnsi="宋体" w:cs="Arial"/>
          <w:sz w:val="24"/>
        </w:rPr>
        <w:t>少于800元的由物业公司自行负责。</w:t>
      </w:r>
    </w:p>
    <w:p>
      <w:pPr>
        <w:spacing w:line="460" w:lineRule="exact"/>
        <w:ind w:firstLine="480"/>
      </w:pPr>
      <w:r>
        <w:rPr>
          <w:rFonts w:ascii="宋体" w:hAnsi="宋体" w:cs="Arial"/>
          <w:sz w:val="24"/>
        </w:rPr>
        <w:t>4、项目设备设施由第三方专业公司查验后存在问题的由</w:t>
      </w:r>
      <w:r>
        <w:rPr>
          <w:rFonts w:hint="eastAsia" w:ascii="宋体" w:hAnsi="宋体" w:cs="Arial"/>
          <w:sz w:val="24"/>
          <w:lang w:eastAsia="zh-CN"/>
        </w:rPr>
        <w:t>物业管理委员会</w:t>
      </w:r>
      <w:r>
        <w:rPr>
          <w:rFonts w:ascii="宋体" w:hAnsi="宋体" w:cs="Arial"/>
          <w:sz w:val="24"/>
        </w:rPr>
        <w:t>负责处理。</w:t>
      </w:r>
    </w:p>
    <w:p>
      <w:pPr>
        <w:spacing w:line="460" w:lineRule="exact"/>
        <w:rPr>
          <w:rFonts w:ascii="宋体" w:hAnsi="宋体" w:cs="宋体"/>
          <w:kern w:val="1"/>
          <w:sz w:val="24"/>
        </w:rPr>
      </w:pPr>
      <w:r>
        <w:rPr>
          <w:rFonts w:ascii="宋体" w:hAnsi="宋体" w:cs="宋体"/>
          <w:b/>
          <w:kern w:val="1"/>
          <w:sz w:val="24"/>
        </w:rPr>
        <w:t>第十</w:t>
      </w:r>
      <w:r>
        <w:rPr>
          <w:rFonts w:hint="eastAsia" w:ascii="宋体" w:hAnsi="宋体" w:cs="宋体"/>
          <w:b/>
          <w:kern w:val="1"/>
          <w:sz w:val="24"/>
          <w:lang w:eastAsia="zh-CN"/>
        </w:rPr>
        <w:t>四</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合同生效和终止</w:t>
      </w:r>
      <w:r>
        <w:rPr>
          <w:rFonts w:ascii="宋体" w:hAnsi="宋体" w:cs="宋体"/>
          <w:kern w:val="1"/>
          <w:sz w:val="24"/>
        </w:rPr>
        <w:t>：</w:t>
      </w:r>
    </w:p>
    <w:p>
      <w:pPr>
        <w:spacing w:line="460" w:lineRule="exact"/>
        <w:ind w:firstLine="556"/>
        <w:rPr>
          <w:rFonts w:ascii="宋体" w:hAnsi="宋体" w:cs="Arial"/>
          <w:sz w:val="24"/>
        </w:rPr>
      </w:pPr>
      <w:r>
        <w:rPr>
          <w:rFonts w:ascii="宋体" w:hAnsi="宋体" w:cs="Arial"/>
          <w:sz w:val="24"/>
        </w:rPr>
        <w:t xml:space="preserve">1. </w:t>
      </w:r>
      <w:r>
        <w:rPr>
          <w:rFonts w:ascii="宋体" w:hAnsi="宋体" w:cs="宋体"/>
          <w:kern w:val="1"/>
          <w:sz w:val="24"/>
        </w:rPr>
        <w:t>本合同经甲乙双方法定代表人或其委托人签字盖章</w:t>
      </w:r>
      <w:r>
        <w:rPr>
          <w:rFonts w:ascii="宋体" w:hAnsi="宋体" w:cs="宋体"/>
          <w:kern w:val="1"/>
          <w:sz w:val="24"/>
          <w:lang w:val="zh-CN"/>
        </w:rPr>
        <w:t>后生效</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 </w:t>
      </w:r>
      <w:r>
        <w:rPr>
          <w:rFonts w:ascii="宋体" w:hAnsi="宋体" w:cs="Arial"/>
          <w:b/>
          <w:sz w:val="24"/>
        </w:rPr>
        <w:t>终止</w:t>
      </w:r>
    </w:p>
    <w:p>
      <w:pPr>
        <w:spacing w:line="460" w:lineRule="exact"/>
        <w:ind w:firstLine="556"/>
        <w:rPr>
          <w:rFonts w:ascii="宋体" w:hAnsi="宋体" w:cs="Arial"/>
          <w:sz w:val="24"/>
        </w:rPr>
      </w:pPr>
      <w:r>
        <w:rPr>
          <w:rFonts w:ascii="宋体" w:hAnsi="宋体" w:cs="Arial"/>
          <w:sz w:val="24"/>
        </w:rPr>
        <w:t>2.1</w:t>
      </w:r>
      <w:r>
        <w:rPr>
          <w:rFonts w:ascii="宋体" w:hAnsi="宋体" w:cs="Arial"/>
          <w:b/>
          <w:sz w:val="24"/>
        </w:rPr>
        <w:t>提前终止</w:t>
      </w:r>
    </w:p>
    <w:p>
      <w:pPr>
        <w:spacing w:line="460" w:lineRule="exact"/>
        <w:ind w:firstLine="556"/>
        <w:rPr>
          <w:rFonts w:ascii="宋体" w:hAnsi="宋体" w:cs="Arial"/>
          <w:sz w:val="24"/>
        </w:rPr>
      </w:pPr>
      <w:r>
        <w:rPr>
          <w:rFonts w:ascii="宋体" w:hAnsi="宋体" w:cs="Arial"/>
          <w:sz w:val="24"/>
        </w:rPr>
        <w:t>2.1.1如果甲方在服务期内无理由终止合同，甲方须提前一个月向乙方发出书面通知终止，甲方支付给乙方月度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2.1.2如甲方发现乙方出现转租、转让、抵押</w:t>
      </w:r>
      <w:r>
        <w:rPr>
          <w:rFonts w:hint="eastAsia" w:ascii="宋体" w:hAnsi="宋体" w:cs="Arial"/>
          <w:sz w:val="24"/>
          <w:lang w:eastAsia="zh-CN"/>
        </w:rPr>
        <w:t>服务</w:t>
      </w:r>
      <w:r>
        <w:rPr>
          <w:rFonts w:ascii="宋体" w:hAnsi="宋体" w:cs="Arial"/>
          <w:sz w:val="24"/>
        </w:rPr>
        <w:t>等情况，甲方可以单方面终止</w:t>
      </w:r>
      <w:r>
        <w:rPr>
          <w:rFonts w:hint="eastAsia" w:ascii="宋体" w:hAnsi="宋体" w:cs="Arial"/>
          <w:sz w:val="24"/>
          <w:lang w:eastAsia="zh-CN"/>
        </w:rPr>
        <w:t>服务</w:t>
      </w:r>
      <w:r>
        <w:rPr>
          <w:rFonts w:ascii="宋体" w:hAnsi="宋体" w:cs="Arial"/>
          <w:sz w:val="24"/>
        </w:rPr>
        <w:t>，且乙方须支付给甲方月度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2.1.3如果乙方在服务期内无理由终止合同，乙方须提前三个月向甲方发出书面通知终止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服务款二倍金额的赔偿金；如果乙方在服务期内突然无理由终止合同，未提前三个月向甲方发出书面通知终止</w:t>
      </w:r>
      <w:r>
        <w:rPr>
          <w:rFonts w:hint="eastAsia" w:ascii="宋体" w:hAnsi="宋体" w:cs="Arial"/>
          <w:sz w:val="24"/>
          <w:lang w:eastAsia="zh-CN"/>
        </w:rPr>
        <w:t>服务</w:t>
      </w:r>
      <w:r>
        <w:rPr>
          <w:rFonts w:ascii="宋体" w:hAnsi="宋体" w:cs="Arial"/>
          <w:sz w:val="24"/>
        </w:rPr>
        <w:t>，乙方须支付给甲方月度</w:t>
      </w:r>
      <w:r>
        <w:rPr>
          <w:rFonts w:hint="eastAsia" w:ascii="宋体" w:hAnsi="宋体" w:cs="Arial"/>
          <w:sz w:val="24"/>
          <w:lang w:eastAsia="zh-CN"/>
        </w:rPr>
        <w:t>服务</w:t>
      </w:r>
      <w:r>
        <w:rPr>
          <w:rFonts w:ascii="宋体" w:hAnsi="宋体" w:cs="Arial"/>
          <w:sz w:val="24"/>
        </w:rPr>
        <w:t>服务款二倍金额的赔偿金。</w:t>
      </w:r>
    </w:p>
    <w:p>
      <w:pPr>
        <w:spacing w:line="460" w:lineRule="exact"/>
        <w:ind w:firstLine="556"/>
        <w:rPr>
          <w:rFonts w:ascii="宋体" w:hAnsi="宋体" w:cs="Arial"/>
          <w:sz w:val="24"/>
        </w:rPr>
      </w:pPr>
      <w:r>
        <w:rPr>
          <w:rFonts w:ascii="宋体" w:hAnsi="宋体" w:cs="Arial"/>
          <w:sz w:val="24"/>
        </w:rPr>
        <w:t>2.1.4如果乙方在服务期内由于乙方原因造成重大责任事故或安全事故，甲方可以单方面终止</w:t>
      </w:r>
      <w:r>
        <w:rPr>
          <w:rFonts w:hint="eastAsia" w:ascii="宋体" w:hAnsi="宋体" w:cs="Arial"/>
          <w:sz w:val="24"/>
          <w:lang w:eastAsia="zh-CN"/>
        </w:rPr>
        <w:t>服务</w:t>
      </w:r>
      <w:r>
        <w:rPr>
          <w:rFonts w:ascii="宋体" w:hAnsi="宋体" w:cs="Arial"/>
          <w:sz w:val="24"/>
        </w:rPr>
        <w:t>，且乙方须赔偿给甲方造成的经济损失。</w:t>
      </w:r>
    </w:p>
    <w:p>
      <w:pPr>
        <w:spacing w:line="460" w:lineRule="exact"/>
        <w:ind w:firstLine="556"/>
        <w:rPr>
          <w:rFonts w:ascii="宋体" w:hAnsi="宋体" w:cs="Arial"/>
          <w:sz w:val="24"/>
        </w:rPr>
      </w:pPr>
      <w:r>
        <w:rPr>
          <w:rFonts w:ascii="宋体" w:hAnsi="宋体" w:cs="Arial"/>
          <w:sz w:val="24"/>
        </w:rPr>
        <w:t>2.1.5提前终止</w:t>
      </w:r>
      <w:r>
        <w:rPr>
          <w:rFonts w:hint="eastAsia" w:ascii="宋体" w:hAnsi="宋体" w:cs="Arial"/>
          <w:sz w:val="24"/>
          <w:lang w:eastAsia="zh-CN"/>
        </w:rPr>
        <w:t>服务</w:t>
      </w:r>
      <w:r>
        <w:rPr>
          <w:rFonts w:ascii="宋体" w:hAnsi="宋体" w:cs="Arial"/>
          <w:sz w:val="24"/>
        </w:rPr>
        <w:t>期早于月底最后一天，应视为月底最后一天期满，此条适用于上述2.1.1、2.1.2、2.1.3、2.1.4条。</w:t>
      </w:r>
    </w:p>
    <w:p>
      <w:pPr>
        <w:spacing w:line="460" w:lineRule="exact"/>
        <w:ind w:firstLine="556"/>
        <w:rPr>
          <w:rFonts w:hint="eastAsia" w:ascii="宋体" w:hAnsi="宋体" w:cs="Arial"/>
          <w:sz w:val="24"/>
        </w:rPr>
      </w:pPr>
      <w:r>
        <w:rPr>
          <w:rFonts w:ascii="宋体" w:hAnsi="宋体" w:cs="Arial"/>
          <w:sz w:val="24"/>
        </w:rPr>
        <w:t>2.1.6乙方破产清处、重组及兼并等事实发生，或被债权人接管经营，甲方不必通知乙方即可终止</w:t>
      </w:r>
      <w:r>
        <w:rPr>
          <w:rFonts w:hint="eastAsia" w:ascii="宋体" w:hAnsi="宋体" w:cs="Arial"/>
          <w:sz w:val="24"/>
          <w:lang w:eastAsia="zh-CN"/>
        </w:rPr>
        <w:t>服务</w:t>
      </w:r>
      <w:r>
        <w:rPr>
          <w:rFonts w:ascii="宋体" w:hAnsi="宋体" w:cs="Arial"/>
          <w:sz w:val="24"/>
        </w:rPr>
        <w:t>。</w:t>
      </w:r>
    </w:p>
    <w:p>
      <w:pPr>
        <w:spacing w:line="440" w:lineRule="exact"/>
        <w:ind w:firstLine="556"/>
        <w:rPr>
          <w:rFonts w:hint="eastAsia" w:ascii="宋体" w:hAnsi="宋体" w:cs="Arial"/>
          <w:color w:val="auto"/>
          <w:sz w:val="24"/>
        </w:rPr>
      </w:pPr>
      <w:r>
        <w:rPr>
          <w:rFonts w:hint="eastAsia" w:ascii="宋体" w:hAnsi="宋体" w:cs="Arial"/>
          <w:color w:val="auto"/>
          <w:sz w:val="24"/>
        </w:rPr>
        <w:t>2.1.7乙方在小区服务没有达60%以上业主满意度的，甲方告知整改经综合考核评估后，仍然没有达到的，甲方有权单方面终止合同。</w:t>
      </w:r>
    </w:p>
    <w:p>
      <w:pPr>
        <w:spacing w:line="440" w:lineRule="exact"/>
        <w:ind w:firstLine="556"/>
        <w:rPr>
          <w:rFonts w:hint="eastAsia" w:ascii="宋体" w:hAnsi="宋体" w:cs="Arial"/>
          <w:color w:val="auto"/>
          <w:sz w:val="24"/>
        </w:rPr>
      </w:pPr>
      <w:r>
        <w:rPr>
          <w:rFonts w:hint="eastAsia" w:ascii="宋体" w:hAnsi="宋体" w:cs="Arial"/>
          <w:color w:val="auto"/>
          <w:sz w:val="24"/>
        </w:rPr>
        <w:t>2.1.8如果甲方发出书面警告要求乙方整改的，第一次书面警告或处500元的违约金，第二次书面警告并处罚1000元的违约金，第三次书面警告仍未整改的，甲方有权无需经过</w:t>
      </w:r>
      <w:r>
        <w:rPr>
          <w:rFonts w:hint="eastAsia" w:ascii="宋体" w:hAnsi="宋体" w:cs="Arial"/>
          <w:color w:val="auto"/>
          <w:sz w:val="24"/>
          <w:lang w:val="en-US" w:eastAsia="zh-CN"/>
        </w:rPr>
        <w:t>表决通过</w:t>
      </w:r>
      <w:r>
        <w:rPr>
          <w:rFonts w:hint="eastAsia" w:ascii="宋体" w:hAnsi="宋体" w:cs="Arial"/>
          <w:color w:val="auto"/>
          <w:sz w:val="24"/>
        </w:rPr>
        <w:t>直接单方面终止合同。</w:t>
      </w:r>
    </w:p>
    <w:p>
      <w:pPr>
        <w:spacing w:line="460" w:lineRule="exact"/>
        <w:ind w:firstLine="556"/>
        <w:rPr>
          <w:rFonts w:ascii="宋体" w:hAnsi="宋体" w:cs="Arial"/>
          <w:color w:val="000000" w:themeColor="text1"/>
          <w:sz w:val="24"/>
          <w:highlight w:val="none"/>
        </w:rPr>
      </w:pPr>
      <w:r>
        <w:rPr>
          <w:rFonts w:ascii="宋体" w:hAnsi="宋体" w:cs="Arial"/>
          <w:color w:val="000000" w:themeColor="text1"/>
          <w:sz w:val="24"/>
          <w:highlight w:val="none"/>
        </w:rPr>
        <w:t xml:space="preserve">2.2 </w:t>
      </w:r>
      <w:r>
        <w:rPr>
          <w:rFonts w:ascii="宋体" w:hAnsi="宋体" w:cs="Arial"/>
          <w:b/>
          <w:color w:val="000000" w:themeColor="text1"/>
          <w:sz w:val="24"/>
          <w:highlight w:val="none"/>
        </w:rPr>
        <w:t>协议终止</w:t>
      </w:r>
    </w:p>
    <w:p>
      <w:pPr>
        <w:spacing w:line="460" w:lineRule="exact"/>
        <w:ind w:firstLine="556"/>
        <w:rPr>
          <w:rFonts w:ascii="宋体" w:hAnsi="宋体" w:cs="Arial"/>
          <w:sz w:val="24"/>
        </w:rPr>
      </w:pPr>
      <w:r>
        <w:rPr>
          <w:rFonts w:ascii="宋体" w:hAnsi="宋体" w:cs="Arial"/>
          <w:sz w:val="24"/>
        </w:rPr>
        <w:t>经双方协商同意，可在任何时候终止</w:t>
      </w:r>
      <w:r>
        <w:rPr>
          <w:rFonts w:hint="eastAsia" w:ascii="宋体" w:hAnsi="宋体" w:cs="Arial"/>
          <w:sz w:val="24"/>
          <w:lang w:eastAsia="zh-CN"/>
        </w:rPr>
        <w:t>服务</w:t>
      </w:r>
      <w:r>
        <w:rPr>
          <w:rFonts w:ascii="宋体" w:hAnsi="宋体" w:cs="Arial"/>
          <w:sz w:val="24"/>
        </w:rPr>
        <w:t>。</w:t>
      </w:r>
    </w:p>
    <w:p>
      <w:pPr>
        <w:spacing w:line="460" w:lineRule="exact"/>
        <w:ind w:firstLine="556"/>
        <w:rPr>
          <w:rFonts w:ascii="宋体" w:hAnsi="宋体" w:cs="Arial"/>
          <w:sz w:val="24"/>
        </w:rPr>
      </w:pPr>
      <w:r>
        <w:rPr>
          <w:rFonts w:ascii="宋体" w:hAnsi="宋体" w:cs="Arial"/>
          <w:sz w:val="24"/>
        </w:rPr>
        <w:t xml:space="preserve">2.3 </w:t>
      </w:r>
      <w:r>
        <w:rPr>
          <w:rFonts w:ascii="宋体" w:hAnsi="宋体" w:cs="Arial"/>
          <w:b/>
          <w:sz w:val="24"/>
        </w:rPr>
        <w:t>自然终止</w:t>
      </w:r>
    </w:p>
    <w:p>
      <w:pPr>
        <w:spacing w:line="460" w:lineRule="exact"/>
        <w:ind w:firstLine="556"/>
        <w:rPr>
          <w:rFonts w:ascii="宋体" w:hAnsi="宋体" w:cs="Arial"/>
          <w:sz w:val="24"/>
        </w:rPr>
      </w:pPr>
      <w:r>
        <w:rPr>
          <w:rFonts w:ascii="宋体" w:hAnsi="宋体" w:cs="Arial"/>
          <w:sz w:val="24"/>
        </w:rPr>
        <w:t>合同规定的</w:t>
      </w:r>
      <w:r>
        <w:rPr>
          <w:rFonts w:hint="eastAsia" w:ascii="宋体" w:hAnsi="宋体" w:cs="Arial"/>
          <w:sz w:val="24"/>
          <w:lang w:eastAsia="zh-CN"/>
        </w:rPr>
        <w:t>服务</w:t>
      </w:r>
      <w:r>
        <w:rPr>
          <w:rFonts w:ascii="宋体" w:hAnsi="宋体" w:cs="Arial"/>
          <w:sz w:val="24"/>
        </w:rPr>
        <w:t>服务期满，</w:t>
      </w:r>
      <w:r>
        <w:rPr>
          <w:rFonts w:hint="eastAsia" w:ascii="宋体" w:hAnsi="宋体" w:cs="Arial"/>
          <w:sz w:val="24"/>
          <w:lang w:eastAsia="zh-CN"/>
        </w:rPr>
        <w:t>服务</w:t>
      </w:r>
      <w:r>
        <w:rPr>
          <w:rFonts w:ascii="宋体" w:hAnsi="宋体" w:cs="Arial"/>
          <w:sz w:val="24"/>
        </w:rPr>
        <w:t>自然终止。</w:t>
      </w:r>
    </w:p>
    <w:p>
      <w:pPr>
        <w:spacing w:line="460" w:lineRule="exact"/>
        <w:ind w:firstLine="556"/>
        <w:rPr>
          <w:rFonts w:ascii="宋体" w:hAnsi="宋体" w:cs="Arial"/>
          <w:sz w:val="24"/>
        </w:rPr>
      </w:pPr>
      <w:r>
        <w:rPr>
          <w:rFonts w:ascii="宋体" w:hAnsi="宋体" w:cs="Arial"/>
          <w:sz w:val="24"/>
        </w:rPr>
        <w:t xml:space="preserve">3. </w:t>
      </w:r>
      <w:r>
        <w:rPr>
          <w:rFonts w:hint="eastAsia" w:ascii="宋体" w:hAnsi="宋体" w:cs="Arial"/>
          <w:b/>
          <w:sz w:val="24"/>
          <w:lang w:eastAsia="zh-CN"/>
        </w:rPr>
        <w:t>服务</w:t>
      </w:r>
      <w:r>
        <w:rPr>
          <w:rFonts w:ascii="宋体" w:hAnsi="宋体" w:cs="Arial"/>
          <w:b/>
          <w:sz w:val="24"/>
        </w:rPr>
        <w:t>终止后果</w:t>
      </w:r>
    </w:p>
    <w:p>
      <w:pPr>
        <w:spacing w:line="460" w:lineRule="exact"/>
        <w:ind w:firstLine="556"/>
        <w:rPr>
          <w:rFonts w:ascii="宋体" w:hAnsi="宋体" w:cs="Arial"/>
          <w:sz w:val="24"/>
        </w:rPr>
      </w:pPr>
      <w:r>
        <w:rPr>
          <w:rFonts w:ascii="宋体" w:hAnsi="宋体" w:cs="Arial"/>
          <w:sz w:val="24"/>
        </w:rPr>
        <w:t>3.1终止</w:t>
      </w:r>
      <w:r>
        <w:rPr>
          <w:rFonts w:hint="eastAsia" w:ascii="宋体" w:hAnsi="宋体" w:cs="Arial"/>
          <w:sz w:val="24"/>
          <w:lang w:eastAsia="zh-CN"/>
        </w:rPr>
        <w:t>服务</w:t>
      </w:r>
      <w:r>
        <w:rPr>
          <w:rFonts w:ascii="宋体" w:hAnsi="宋体" w:cs="Arial"/>
          <w:sz w:val="24"/>
        </w:rPr>
        <w:t>，不影响根据合同规定进行的赔偿、补偿。</w:t>
      </w:r>
    </w:p>
    <w:p>
      <w:pPr>
        <w:spacing w:line="460" w:lineRule="exact"/>
        <w:ind w:firstLine="556"/>
        <w:rPr>
          <w:rFonts w:ascii="宋体" w:hAnsi="宋体" w:cs="Arial"/>
          <w:sz w:val="24"/>
        </w:rPr>
      </w:pPr>
      <w:r>
        <w:rPr>
          <w:rFonts w:ascii="宋体" w:hAnsi="宋体" w:cs="Arial"/>
          <w:sz w:val="24"/>
        </w:rPr>
        <w:t xml:space="preserve">3.2 </w:t>
      </w:r>
      <w:r>
        <w:rPr>
          <w:rFonts w:hint="eastAsia" w:ascii="宋体" w:hAnsi="宋体" w:cs="Arial"/>
          <w:sz w:val="24"/>
          <w:lang w:eastAsia="zh-CN"/>
        </w:rPr>
        <w:t>服务</w:t>
      </w:r>
      <w:r>
        <w:rPr>
          <w:rFonts w:ascii="宋体" w:hAnsi="宋体" w:cs="Arial"/>
          <w:sz w:val="24"/>
        </w:rPr>
        <w:t>终止时，双方应进行结算，甲方同时进行乙方</w:t>
      </w:r>
      <w:r>
        <w:rPr>
          <w:rFonts w:hint="eastAsia" w:ascii="宋体" w:hAnsi="宋体" w:cs="Arial"/>
          <w:sz w:val="24"/>
          <w:lang w:eastAsia="zh-CN"/>
        </w:rPr>
        <w:t>服务</w:t>
      </w:r>
      <w:r>
        <w:rPr>
          <w:rFonts w:ascii="宋体" w:hAnsi="宋体" w:cs="Arial"/>
          <w:sz w:val="24"/>
        </w:rPr>
        <w:t>区域设施、设备状况检查并要求乙方三天内将乙方物品撤离</w:t>
      </w:r>
      <w:r>
        <w:rPr>
          <w:rFonts w:hint="eastAsia" w:ascii="宋体" w:hAnsi="宋体" w:cs="Arial"/>
          <w:sz w:val="24"/>
          <w:lang w:eastAsia="zh-CN"/>
        </w:rPr>
        <w:t>服务</w:t>
      </w:r>
      <w:r>
        <w:rPr>
          <w:rFonts w:ascii="宋体" w:hAnsi="宋体" w:cs="Arial"/>
          <w:sz w:val="24"/>
        </w:rPr>
        <w:t>区域，否则甲方将代理处理，乙方支付甲方代理费及10%的手续费。</w:t>
      </w:r>
    </w:p>
    <w:p>
      <w:pPr>
        <w:spacing w:line="460" w:lineRule="exact"/>
        <w:ind w:firstLine="556"/>
        <w:rPr>
          <w:rFonts w:ascii="宋体" w:hAnsi="宋体" w:cs="Arial"/>
          <w:sz w:val="24"/>
        </w:rPr>
      </w:pPr>
      <w:r>
        <w:rPr>
          <w:rFonts w:ascii="宋体" w:hAnsi="宋体" w:cs="Arial"/>
          <w:sz w:val="24"/>
        </w:rPr>
        <w:t xml:space="preserve">4. </w:t>
      </w:r>
      <w:r>
        <w:rPr>
          <w:rFonts w:ascii="宋体" w:hAnsi="宋体" w:cs="Arial"/>
          <w:b/>
          <w:sz w:val="24"/>
        </w:rPr>
        <w:t>不放弃权利</w:t>
      </w:r>
    </w:p>
    <w:p>
      <w:pPr>
        <w:spacing w:line="460" w:lineRule="exact"/>
        <w:ind w:firstLine="480"/>
        <w:rPr>
          <w:rFonts w:ascii="宋体" w:hAnsi="宋体" w:cs="Arial"/>
          <w:sz w:val="24"/>
        </w:rPr>
      </w:pPr>
      <w:r>
        <w:rPr>
          <w:rFonts w:ascii="宋体" w:hAnsi="宋体" w:cs="Arial"/>
          <w:sz w:val="24"/>
        </w:rPr>
        <w:t>甲方接受乙方的服务，但不放弃对乙方违约行为进行追究的权利；同时，若甲方对乙方某一违约行为放弃进行追究的权利，但不放弃对乙方其他违约行为进行追究的权利。</w:t>
      </w:r>
    </w:p>
    <w:p>
      <w:pPr>
        <w:spacing w:line="460" w:lineRule="exact"/>
        <w:rPr>
          <w:rFonts w:ascii="宋体" w:hAnsi="宋体" w:cs="Arial"/>
          <w:b/>
          <w:sz w:val="24"/>
        </w:rPr>
      </w:pPr>
      <w:r>
        <w:rPr>
          <w:rFonts w:ascii="宋体" w:hAnsi="宋体" w:cs="宋体"/>
          <w:b/>
          <w:kern w:val="1"/>
          <w:sz w:val="24"/>
        </w:rPr>
        <w:t>第十</w:t>
      </w:r>
      <w:r>
        <w:rPr>
          <w:rFonts w:hint="eastAsia" w:ascii="宋体" w:hAnsi="宋体" w:cs="宋体"/>
          <w:b/>
          <w:kern w:val="1"/>
          <w:sz w:val="24"/>
          <w:lang w:eastAsia="zh-CN"/>
        </w:rPr>
        <w:t>五</w:t>
      </w:r>
      <w:r>
        <w:rPr>
          <w:rFonts w:ascii="宋体" w:hAnsi="宋体" w:cs="宋体"/>
          <w:b/>
          <w:kern w:val="1"/>
          <w:sz w:val="24"/>
        </w:rPr>
        <w:t xml:space="preserve">条 </w:t>
      </w:r>
      <w:r>
        <w:rPr>
          <w:rFonts w:hint="eastAsia" w:ascii="宋体" w:hAnsi="宋体" w:cs="宋体"/>
          <w:b/>
          <w:kern w:val="1"/>
          <w:sz w:val="24"/>
        </w:rPr>
        <w:t xml:space="preserve">  </w:t>
      </w:r>
      <w:r>
        <w:rPr>
          <w:rFonts w:ascii="宋体" w:hAnsi="宋体" w:cs="Arial"/>
          <w:b/>
          <w:sz w:val="24"/>
        </w:rPr>
        <w:t>双方权利义务</w:t>
      </w:r>
    </w:p>
    <w:p>
      <w:pPr>
        <w:numPr>
          <w:ilvl w:val="0"/>
          <w:numId w:val="0"/>
        </w:numPr>
        <w:spacing w:line="360" w:lineRule="auto"/>
        <w:jc w:val="left"/>
        <w:rPr>
          <w:kern w:val="1"/>
          <w:sz w:val="24"/>
        </w:rPr>
      </w:pPr>
      <w:r>
        <w:rPr>
          <w:rFonts w:hint="eastAsia"/>
          <w:kern w:val="1"/>
          <w:sz w:val="24"/>
          <w:lang w:val="en-US" w:eastAsia="zh-CN"/>
        </w:rPr>
        <w:t>一、</w:t>
      </w:r>
      <w:r>
        <w:rPr>
          <w:kern w:val="1"/>
          <w:sz w:val="24"/>
        </w:rPr>
        <w:t>甲方的权利和义务</w:t>
      </w:r>
    </w:p>
    <w:p>
      <w:pPr>
        <w:numPr>
          <w:ilvl w:val="0"/>
          <w:numId w:val="8"/>
        </w:numPr>
        <w:spacing w:line="360" w:lineRule="auto"/>
        <w:ind w:left="360" w:hanging="360"/>
        <w:rPr>
          <w:kern w:val="1"/>
          <w:sz w:val="24"/>
        </w:rPr>
      </w:pPr>
      <w:r>
        <w:rPr>
          <w:kern w:val="1"/>
          <w:sz w:val="24"/>
        </w:rPr>
        <w:t>审定乙方拟定的物业管理制度，物业管理服务年度计划，检查监督乙方物业管理实施工作制度的执行情况；</w:t>
      </w:r>
    </w:p>
    <w:p>
      <w:pPr>
        <w:spacing w:line="360" w:lineRule="auto"/>
        <w:rPr>
          <w:kern w:val="1"/>
          <w:sz w:val="24"/>
        </w:rPr>
      </w:pPr>
      <w:r>
        <w:rPr>
          <w:kern w:val="1"/>
          <w:sz w:val="24"/>
        </w:rPr>
        <w:t>2、在乙方进场前，将经辖区物业管理主管部门备案的《业主临时规约》、《物业管理服务协议》等资料进行移交；</w:t>
      </w:r>
    </w:p>
    <w:p>
      <w:pPr>
        <w:spacing w:line="360" w:lineRule="auto"/>
        <w:rPr>
          <w:kern w:val="1"/>
          <w:sz w:val="24"/>
        </w:rPr>
      </w:pPr>
      <w:r>
        <w:rPr>
          <w:rFonts w:hint="eastAsia"/>
          <w:kern w:val="1"/>
          <w:sz w:val="24"/>
        </w:rPr>
        <w:t>3、</w:t>
      </w:r>
      <w:r>
        <w:rPr>
          <w:kern w:val="1"/>
          <w:sz w:val="24"/>
        </w:rPr>
        <w:t>按《台州市物业管理实施办法》配置物业管理用房；</w:t>
      </w:r>
    </w:p>
    <w:p>
      <w:pPr>
        <w:spacing w:line="360" w:lineRule="auto"/>
        <w:rPr>
          <w:kern w:val="1"/>
          <w:sz w:val="24"/>
        </w:rPr>
      </w:pPr>
      <w:r>
        <w:rPr>
          <w:kern w:val="1"/>
          <w:sz w:val="24"/>
        </w:rPr>
        <w:t>4、在办理物业交接验收手续时，向乙方移交法规、文件明确的资料；</w:t>
      </w:r>
    </w:p>
    <w:p>
      <w:pPr>
        <w:spacing w:line="360" w:lineRule="auto"/>
        <w:rPr>
          <w:kern w:val="1"/>
          <w:sz w:val="24"/>
        </w:rPr>
      </w:pPr>
      <w:r>
        <w:rPr>
          <w:kern w:val="1"/>
          <w:sz w:val="24"/>
        </w:rPr>
        <w:t>5、甲方委托管理的房屋、共用部位及共用设施设备应达到国家验收标准要求。属于前期物业管理企业应整改修复的问题，经双方查验属实后在移交接管前督促其整改完成；</w:t>
      </w:r>
    </w:p>
    <w:p>
      <w:pPr>
        <w:numPr>
          <w:ilvl w:val="0"/>
          <w:numId w:val="9"/>
        </w:numPr>
        <w:spacing w:line="360" w:lineRule="auto"/>
        <w:ind w:left="360" w:hanging="360"/>
        <w:rPr>
          <w:kern w:val="1"/>
          <w:sz w:val="24"/>
        </w:rPr>
      </w:pPr>
      <w:r>
        <w:rPr>
          <w:kern w:val="1"/>
          <w:sz w:val="24"/>
        </w:rPr>
        <w:t>按照国家规定的保修期限范围，承担物业的保修责任。保修期间委托乙方实施保修的，乙方按规定程序实施，甲方负责监督；甲方自行负责保修的，甲方应在业主报修当日及时到位检查和修理，3日内修结，因特殊情况无法在正常时限内修理完毕，应向业主和乙方说明原因及修理期限；</w:t>
      </w:r>
    </w:p>
    <w:p>
      <w:pPr>
        <w:numPr>
          <w:ilvl w:val="0"/>
          <w:numId w:val="9"/>
        </w:numPr>
        <w:spacing w:line="360" w:lineRule="auto"/>
        <w:ind w:left="360" w:hanging="360"/>
        <w:rPr>
          <w:kern w:val="1"/>
          <w:sz w:val="24"/>
        </w:rPr>
      </w:pPr>
      <w:r>
        <w:rPr>
          <w:kern w:val="1"/>
          <w:sz w:val="24"/>
        </w:rPr>
        <w:t>在移交接管前，提供供电、供水、通讯、有线电视、市政、环卫等单位办结移交手续的证明资料并移交乙方；</w:t>
      </w:r>
    </w:p>
    <w:p>
      <w:pPr>
        <w:numPr>
          <w:ilvl w:val="0"/>
          <w:numId w:val="9"/>
        </w:numPr>
        <w:spacing w:line="360" w:lineRule="auto"/>
        <w:ind w:left="360" w:hanging="360"/>
        <w:rPr>
          <w:rFonts w:hint="eastAsia" w:ascii="Times New Roman" w:hAnsi="Times New Roman" w:cs="Times New Roman"/>
          <w:kern w:val="1"/>
          <w:sz w:val="24"/>
        </w:rPr>
      </w:pPr>
      <w:r>
        <w:rPr>
          <w:kern w:val="1"/>
          <w:sz w:val="24"/>
        </w:rPr>
        <w:t>为维护业主使用人的切身利益，在不可预见情况下，如发生煤气泄漏、漏电、火灾、水管破裂、求助人命、协助公安机关执行任务等突发事件时，甲方应配合乙方对上述灾害</w:t>
      </w:r>
      <w:r>
        <w:rPr>
          <w:rFonts w:hint="eastAsia" w:ascii="Times New Roman" w:hAnsi="Times New Roman" w:cs="Times New Roman"/>
          <w:kern w:val="1"/>
          <w:sz w:val="24"/>
        </w:rPr>
        <w:t>发生时所采取的紧急避险措施；</w:t>
      </w:r>
    </w:p>
    <w:p>
      <w:pPr>
        <w:numPr>
          <w:ilvl w:val="0"/>
          <w:numId w:val="9"/>
        </w:numPr>
        <w:spacing w:line="360" w:lineRule="auto"/>
        <w:ind w:left="360" w:hanging="360"/>
        <w:rPr>
          <w:rFonts w:hint="eastAsia" w:ascii="Times New Roman" w:hAnsi="Times New Roman" w:cs="Times New Roman"/>
          <w:kern w:val="1"/>
          <w:sz w:val="24"/>
        </w:rPr>
      </w:pPr>
      <w:r>
        <w:rPr>
          <w:rFonts w:hint="eastAsia" w:ascii="Times New Roman" w:hAnsi="Times New Roman" w:cs="Times New Roman"/>
          <w:kern w:val="1"/>
          <w:sz w:val="24"/>
        </w:rPr>
        <w:t>消防设施、设备维修维护和检测费用由乙方负责。</w:t>
      </w:r>
    </w:p>
    <w:p>
      <w:pPr>
        <w:numPr>
          <w:ilvl w:val="0"/>
          <w:numId w:val="0"/>
        </w:numPr>
        <w:spacing w:line="360" w:lineRule="auto"/>
        <w:ind w:leftChars="0"/>
        <w:rPr>
          <w:rFonts w:hint="eastAsia" w:ascii="Times New Roman" w:hAnsi="Times New Roman" w:cs="Times New Roman"/>
          <w:kern w:val="1"/>
          <w:sz w:val="24"/>
        </w:rPr>
      </w:pPr>
      <w:r>
        <w:rPr>
          <w:rFonts w:hint="eastAsia" w:ascii="Times New Roman" w:hAnsi="Times New Roman" w:cs="Times New Roman"/>
          <w:kern w:val="1"/>
          <w:sz w:val="24"/>
        </w:rPr>
        <w:t>10、本项目经第三方专业公司查验属前期遗留问题由甲方负责。</w:t>
      </w:r>
    </w:p>
    <w:p>
      <w:pPr>
        <w:numPr>
          <w:ilvl w:val="0"/>
          <w:numId w:val="0"/>
        </w:numPr>
        <w:spacing w:line="360" w:lineRule="auto"/>
        <w:ind w:leftChars="0"/>
        <w:rPr>
          <w:rFonts w:hint="default" w:ascii="Times New Roman" w:hAnsi="Times New Roman" w:cs="Times New Roman"/>
          <w:kern w:val="1"/>
          <w:sz w:val="24"/>
          <w:lang w:val="en-US" w:eastAsia="zh-CN"/>
        </w:rPr>
      </w:pPr>
      <w:r>
        <w:rPr>
          <w:rFonts w:hint="eastAsia" w:ascii="Times New Roman" w:hAnsi="Times New Roman" w:cs="Times New Roman"/>
          <w:kern w:val="1"/>
          <w:sz w:val="24"/>
          <w:lang w:val="en-US" w:eastAsia="zh-CN"/>
        </w:rPr>
        <w:t>11、小区内所有广告费一律由甲方收取。</w:t>
      </w:r>
    </w:p>
    <w:p>
      <w:pPr>
        <w:numPr>
          <w:ilvl w:val="0"/>
          <w:numId w:val="0"/>
        </w:numPr>
        <w:spacing w:line="360" w:lineRule="auto"/>
        <w:rPr>
          <w:kern w:val="1"/>
          <w:sz w:val="24"/>
        </w:rPr>
      </w:pPr>
      <w:r>
        <w:rPr>
          <w:rFonts w:hint="eastAsia"/>
          <w:kern w:val="1"/>
          <w:sz w:val="24"/>
          <w:lang w:val="en-US" w:eastAsia="zh-CN"/>
        </w:rPr>
        <w:t>二、</w:t>
      </w:r>
      <w:r>
        <w:rPr>
          <w:kern w:val="1"/>
          <w:sz w:val="24"/>
        </w:rPr>
        <w:t>乙方的权利和义务</w:t>
      </w:r>
    </w:p>
    <w:p>
      <w:pPr>
        <w:spacing w:line="460" w:lineRule="exact"/>
        <w:ind w:firstLine="480"/>
        <w:rPr>
          <w:rFonts w:ascii="宋体" w:hAnsi="宋体" w:cs="Arial"/>
          <w:sz w:val="24"/>
        </w:rPr>
      </w:pPr>
      <w:r>
        <w:rPr>
          <w:rFonts w:hint="eastAsia" w:ascii="宋体" w:hAnsi="宋体" w:cs="Arial"/>
          <w:sz w:val="24"/>
          <w:lang w:val="en-US" w:eastAsia="zh-CN"/>
        </w:rPr>
        <w:t>1、</w:t>
      </w:r>
      <w:r>
        <w:rPr>
          <w:rFonts w:ascii="宋体" w:hAnsi="宋体" w:cs="Arial"/>
          <w:sz w:val="24"/>
        </w:rPr>
        <w:t>按照法规政策和有关物业管理的技术标准、行业规范及合同约定，实施物业管理、提供专业化的服务；</w:t>
      </w:r>
    </w:p>
    <w:p>
      <w:pPr>
        <w:spacing w:line="460" w:lineRule="exact"/>
        <w:ind w:firstLine="480"/>
        <w:rPr>
          <w:rFonts w:ascii="宋体" w:hAnsi="宋体" w:cs="Arial"/>
          <w:sz w:val="24"/>
        </w:rPr>
      </w:pPr>
      <w:r>
        <w:rPr>
          <w:rFonts w:hint="eastAsia" w:ascii="宋体" w:hAnsi="宋体" w:cs="Arial"/>
          <w:sz w:val="24"/>
          <w:lang w:val="en-US" w:eastAsia="zh-CN"/>
        </w:rPr>
        <w:t>2、</w:t>
      </w:r>
      <w:r>
        <w:rPr>
          <w:rFonts w:ascii="宋体" w:hAnsi="宋体" w:cs="Arial"/>
          <w:sz w:val="24"/>
        </w:rPr>
        <w:t>选聘物业管理处主任，制定物业管理服务规章制度，抓好员工培训和持证上岗；</w:t>
      </w:r>
    </w:p>
    <w:p>
      <w:pPr>
        <w:spacing w:line="460" w:lineRule="exact"/>
        <w:ind w:firstLine="480"/>
        <w:rPr>
          <w:rFonts w:ascii="宋体" w:hAnsi="宋体" w:cs="Arial"/>
          <w:sz w:val="24"/>
        </w:rPr>
      </w:pPr>
      <w:r>
        <w:rPr>
          <w:rFonts w:hint="eastAsia" w:ascii="宋体" w:hAnsi="宋体" w:cs="Arial"/>
          <w:sz w:val="24"/>
          <w:lang w:val="en-US" w:eastAsia="zh-CN"/>
        </w:rPr>
        <w:t>3、</w:t>
      </w:r>
      <w:r>
        <w:rPr>
          <w:rFonts w:ascii="宋体" w:hAnsi="宋体" w:cs="Arial"/>
          <w:sz w:val="24"/>
        </w:rPr>
        <w:t>负责编制物业管理年度管理计划、共用部位和共用设施设备维修资金使用计划及决算报告；负责编制房屋、附属建筑物、构筑物、设施、绿化等年度维修养护计划和大中修方案，经甲乙双方商定后由乙方组织实施；</w:t>
      </w:r>
    </w:p>
    <w:p>
      <w:pPr>
        <w:spacing w:line="460" w:lineRule="exact"/>
        <w:ind w:firstLine="480"/>
        <w:rPr>
          <w:rFonts w:ascii="宋体" w:hAnsi="宋体" w:cs="Arial"/>
          <w:sz w:val="24"/>
        </w:rPr>
      </w:pPr>
      <w:r>
        <w:rPr>
          <w:rFonts w:hint="eastAsia" w:ascii="宋体" w:hAnsi="宋体" w:cs="Arial"/>
          <w:sz w:val="24"/>
          <w:lang w:val="en-US" w:eastAsia="zh-CN"/>
        </w:rPr>
        <w:t>4、</w:t>
      </w:r>
      <w:r>
        <w:rPr>
          <w:rFonts w:ascii="宋体" w:hAnsi="宋体" w:cs="Arial"/>
          <w:sz w:val="24"/>
        </w:rPr>
        <w:t>对业主和物业使用人违反《业主临时规约》或物业使用守则的行为，视情节轻重采取规劝、制止、报告等措施；</w:t>
      </w:r>
    </w:p>
    <w:p>
      <w:pPr>
        <w:spacing w:line="460" w:lineRule="exact"/>
        <w:ind w:firstLine="480"/>
        <w:rPr>
          <w:rFonts w:ascii="宋体" w:hAnsi="宋体" w:cs="Arial"/>
          <w:sz w:val="24"/>
        </w:rPr>
      </w:pPr>
      <w:r>
        <w:rPr>
          <w:rFonts w:hint="eastAsia" w:ascii="宋体" w:hAnsi="宋体" w:cs="Arial"/>
          <w:sz w:val="24"/>
          <w:lang w:val="en-US" w:eastAsia="zh-CN"/>
        </w:rPr>
        <w:t>5、</w:t>
      </w:r>
      <w:r>
        <w:rPr>
          <w:rFonts w:ascii="宋体" w:hAnsi="宋体" w:cs="Arial"/>
          <w:sz w:val="24"/>
        </w:rPr>
        <w:t>建立业主信息资料的安全管理制度，负责业主资料信息的保密工作，如出现业主信息资料的泄露，应承担相应的法律责任。</w:t>
      </w:r>
    </w:p>
    <w:p>
      <w:pPr>
        <w:spacing w:line="460" w:lineRule="exact"/>
        <w:ind w:firstLine="480"/>
        <w:rPr>
          <w:rFonts w:ascii="宋体" w:hAnsi="宋体" w:cs="Arial"/>
          <w:sz w:val="24"/>
        </w:rPr>
      </w:pPr>
      <w:r>
        <w:rPr>
          <w:rFonts w:hint="eastAsia" w:ascii="宋体" w:hAnsi="宋体" w:cs="Arial"/>
          <w:sz w:val="24"/>
          <w:lang w:val="en-US" w:eastAsia="zh-CN"/>
        </w:rPr>
        <w:t>6、</w:t>
      </w:r>
      <w:r>
        <w:rPr>
          <w:rFonts w:ascii="宋体" w:hAnsi="宋体" w:cs="Arial"/>
          <w:sz w:val="24"/>
        </w:rPr>
        <w:t>向业主和物业使用人告知物业使用的有关规定。做好物业装饰装修备案和管理工作，当业主和物业使用人装修物业时，告知有关注意事项和禁止行为，订立书面约定，并负责监督；</w:t>
      </w:r>
    </w:p>
    <w:p>
      <w:pPr>
        <w:spacing w:line="460" w:lineRule="exact"/>
        <w:ind w:firstLine="480"/>
        <w:rPr>
          <w:rFonts w:ascii="宋体" w:hAnsi="宋体" w:cs="Arial"/>
          <w:sz w:val="24"/>
        </w:rPr>
      </w:pPr>
      <w:r>
        <w:rPr>
          <w:rFonts w:hint="eastAsia" w:ascii="宋体" w:hAnsi="宋体" w:cs="Arial"/>
          <w:sz w:val="24"/>
          <w:lang w:val="en-US" w:eastAsia="zh-CN"/>
        </w:rPr>
        <w:t>7、</w:t>
      </w:r>
      <w:r>
        <w:rPr>
          <w:rFonts w:ascii="宋体" w:hAnsi="宋体" w:cs="Arial"/>
          <w:sz w:val="24"/>
        </w:rPr>
        <w:t>向业主公布房屋共用部位共用设施设备日常维修费及利用物业共用部位、共用设施设备和相关场地所得收益的使用情况。</w:t>
      </w:r>
    </w:p>
    <w:p>
      <w:pPr>
        <w:spacing w:line="460" w:lineRule="exact"/>
        <w:ind w:firstLine="480"/>
        <w:rPr>
          <w:rFonts w:ascii="宋体" w:hAnsi="宋体" w:cs="Arial"/>
          <w:sz w:val="24"/>
        </w:rPr>
      </w:pPr>
      <w:r>
        <w:rPr>
          <w:rFonts w:hint="eastAsia" w:ascii="宋体" w:hAnsi="宋体" w:cs="Arial"/>
          <w:sz w:val="24"/>
          <w:lang w:val="en-US" w:eastAsia="zh-CN"/>
        </w:rPr>
        <w:t>8、</w:t>
      </w:r>
      <w:r>
        <w:rPr>
          <w:rFonts w:ascii="宋体" w:hAnsi="宋体" w:cs="Arial"/>
          <w:sz w:val="24"/>
        </w:rPr>
        <w:t>在物业管理区域内公示物业服务合同约定的收费项目、标准以及向业主提供专项服务的收费项目和标准；依照本合同和有关规定收取物业管理服务费用；</w:t>
      </w:r>
    </w:p>
    <w:p>
      <w:pPr>
        <w:spacing w:line="460" w:lineRule="exact"/>
        <w:ind w:firstLine="480"/>
        <w:rPr>
          <w:rFonts w:ascii="宋体" w:hAnsi="宋体" w:cs="Arial"/>
          <w:sz w:val="24"/>
        </w:rPr>
      </w:pPr>
      <w:r>
        <w:rPr>
          <w:rFonts w:hint="eastAsia" w:ascii="宋体" w:hAnsi="宋体" w:cs="Arial"/>
          <w:sz w:val="24"/>
          <w:lang w:val="en-US" w:eastAsia="zh-CN"/>
        </w:rPr>
        <w:t>9、</w:t>
      </w:r>
      <w:r>
        <w:rPr>
          <w:rFonts w:ascii="宋体" w:hAnsi="宋体" w:cs="Arial"/>
          <w:sz w:val="24"/>
        </w:rPr>
        <w:t>可选聘专业公司承担特定的专项管理业务，但不得将本物业的整体管理责任转让给第三方；</w:t>
      </w:r>
    </w:p>
    <w:p>
      <w:pPr>
        <w:spacing w:line="460" w:lineRule="exact"/>
        <w:ind w:firstLine="480"/>
        <w:rPr>
          <w:rFonts w:ascii="宋体" w:hAnsi="宋体" w:cs="Arial"/>
          <w:sz w:val="24"/>
        </w:rPr>
      </w:pPr>
      <w:r>
        <w:rPr>
          <w:rFonts w:ascii="宋体" w:hAnsi="宋体" w:cs="Arial"/>
          <w:sz w:val="24"/>
        </w:rPr>
        <w:t>10、协助有关部门制止违法、违规的行为，维护物业管理区域内的物业使用安全和公共秩序；</w:t>
      </w:r>
    </w:p>
    <w:p>
      <w:pPr>
        <w:spacing w:line="460" w:lineRule="exact"/>
        <w:ind w:firstLine="480"/>
        <w:rPr>
          <w:rFonts w:ascii="宋体" w:hAnsi="宋体" w:cs="Arial"/>
          <w:sz w:val="24"/>
        </w:rPr>
      </w:pPr>
      <w:r>
        <w:rPr>
          <w:rFonts w:ascii="宋体" w:hAnsi="宋体" w:cs="Arial"/>
          <w:sz w:val="24"/>
        </w:rPr>
        <w:t>11、不得擅自改变物业管理区域内共用部位、公共设施的用途；如需在本物业内改、扩建或完善配套项目，须与甲方协商同意后，报有关部门批准后方可实施；</w:t>
      </w:r>
    </w:p>
    <w:p>
      <w:pPr>
        <w:spacing w:line="460" w:lineRule="exact"/>
        <w:ind w:firstLine="480"/>
        <w:rPr>
          <w:rFonts w:ascii="宋体" w:hAnsi="宋体" w:cs="Arial"/>
          <w:sz w:val="24"/>
        </w:rPr>
      </w:pPr>
      <w:r>
        <w:rPr>
          <w:rFonts w:ascii="宋体" w:hAnsi="宋体" w:cs="Arial"/>
          <w:sz w:val="24"/>
        </w:rPr>
        <w:t>12、履行物业方案所述的物业管理服务内容和服务质量，接受业主及使用人、社区居委会、物业主管部门的监督，不断提高管理水平。定期向甲方、辖区物业管理主管部门报告合同履行情况，接受监督和指导；</w:t>
      </w:r>
    </w:p>
    <w:p>
      <w:pPr>
        <w:spacing w:line="460" w:lineRule="exact"/>
        <w:ind w:firstLine="480"/>
        <w:rPr>
          <w:rFonts w:ascii="宋体" w:hAnsi="宋体" w:cs="Arial"/>
          <w:sz w:val="24"/>
        </w:rPr>
      </w:pPr>
      <w:r>
        <w:rPr>
          <w:rFonts w:ascii="宋体" w:hAnsi="宋体" w:cs="Arial"/>
          <w:sz w:val="24"/>
        </w:rPr>
        <w:t>13、在物业合同终止时，应在撤出管理前一个月内，按规定移交物业用房、设备、资金和资料等。</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14、对于不符合工作要求的人员，甲方有权要求予以更换。</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15、商铺物业费由物业公司统一收取，每年向物业管理委员会上交5万元用于小区公益投入。</w:t>
      </w:r>
      <w:r>
        <w:rPr>
          <w:rFonts w:hint="eastAsia" w:ascii="宋体" w:hAnsi="宋体" w:cs="宋体"/>
          <w:color w:val="auto"/>
          <w:kern w:val="1"/>
          <w:sz w:val="24"/>
          <w:lang w:val="en-US" w:eastAsia="zh-CN"/>
        </w:rPr>
        <w:t>支付方式为：乙方前三个季度月初各支付1万元给甲方，第四个季度月初将剩余2万元一次性支付给甲方。</w:t>
      </w:r>
    </w:p>
    <w:p>
      <w:pPr>
        <w:spacing w:line="460" w:lineRule="exact"/>
        <w:ind w:firstLine="480"/>
        <w:rPr>
          <w:rFonts w:hint="eastAsia" w:ascii="宋体" w:hAnsi="宋体" w:cs="Arial"/>
          <w:sz w:val="24"/>
          <w:lang w:val="en-US" w:eastAsia="zh-CN"/>
        </w:rPr>
      </w:pPr>
      <w:r>
        <w:rPr>
          <w:rFonts w:hint="eastAsia" w:ascii="宋体" w:hAnsi="宋体" w:cs="Arial"/>
          <w:sz w:val="24"/>
          <w:lang w:val="en-US" w:eastAsia="zh-CN"/>
        </w:rPr>
        <w:t>16、小区水电公用户头由乙方接收。</w:t>
      </w:r>
    </w:p>
    <w:p>
      <w:pPr>
        <w:spacing w:line="460" w:lineRule="exact"/>
        <w:ind w:firstLine="480"/>
        <w:rPr>
          <w:rFonts w:hint="default" w:ascii="宋体" w:hAnsi="宋体" w:cs="Arial"/>
          <w:sz w:val="24"/>
          <w:lang w:val="en-US" w:eastAsia="zh-CN"/>
        </w:rPr>
      </w:pPr>
      <w:r>
        <w:rPr>
          <w:rFonts w:hint="eastAsia" w:ascii="宋体" w:hAnsi="宋体" w:cs="Arial"/>
          <w:sz w:val="24"/>
          <w:lang w:val="en-US" w:eastAsia="zh-CN"/>
        </w:rPr>
        <w:t>17、为丰富小区业主的文化生活，乙方每年组织社区文化活动不少于四次，每年活动经费不低于2万元，每次活动方案报物业管理委员会审核后实施。</w:t>
      </w:r>
    </w:p>
    <w:p>
      <w:pPr>
        <w:spacing w:line="460" w:lineRule="exact"/>
        <w:ind w:firstLine="480"/>
        <w:rPr>
          <w:rFonts w:ascii="宋体" w:hAnsi="宋体" w:cs="Arial"/>
          <w:sz w:val="24"/>
        </w:rPr>
      </w:pPr>
      <w:r>
        <w:rPr>
          <w:rFonts w:hint="eastAsia" w:ascii="宋体" w:hAnsi="宋体" w:cs="Arial"/>
          <w:sz w:val="24"/>
          <w:lang w:val="en-US" w:eastAsia="zh-CN"/>
        </w:rPr>
        <w:t>18、物业公司交接后，原物业服务人员更换率必须≧90%，否则甲方有权解除合同。</w:t>
      </w:r>
    </w:p>
    <w:p>
      <w:pPr>
        <w:spacing w:line="360" w:lineRule="auto"/>
        <w:rPr>
          <w:rFonts w:hint="eastAsia" w:ascii="宋体" w:hAnsi="宋体" w:cs="Arial"/>
          <w:b/>
          <w:sz w:val="24"/>
        </w:rPr>
      </w:pPr>
      <w:r>
        <w:rPr>
          <w:rFonts w:ascii="宋体" w:hAnsi="宋体" w:cs="宋体"/>
          <w:b/>
          <w:kern w:val="1"/>
          <w:sz w:val="24"/>
        </w:rPr>
        <w:t>第十</w:t>
      </w:r>
      <w:r>
        <w:rPr>
          <w:rFonts w:hint="eastAsia" w:ascii="宋体" w:hAnsi="宋体" w:cs="宋体"/>
          <w:b/>
          <w:kern w:val="1"/>
          <w:sz w:val="24"/>
          <w:lang w:eastAsia="zh-CN"/>
        </w:rPr>
        <w:t>六</w:t>
      </w:r>
      <w:r>
        <w:rPr>
          <w:rFonts w:ascii="宋体" w:hAnsi="宋体" w:cs="宋体"/>
          <w:b/>
          <w:kern w:val="1"/>
          <w:sz w:val="24"/>
        </w:rPr>
        <w:t xml:space="preserve">条 </w:t>
      </w:r>
      <w:r>
        <w:rPr>
          <w:rFonts w:ascii="宋体" w:hAnsi="宋体" w:cs="Arial"/>
          <w:b/>
          <w:sz w:val="24"/>
        </w:rPr>
        <w:t>乙方的人员配置</w:t>
      </w:r>
    </w:p>
    <w:p>
      <w:pPr>
        <w:pStyle w:val="2"/>
        <w:spacing w:line="360" w:lineRule="auto"/>
        <w:ind w:firstLine="472" w:firstLineChars="196"/>
        <w:rPr>
          <w:rFonts w:hint="eastAsia" w:cs="Tahoma"/>
          <w:sz w:val="24"/>
        </w:rPr>
      </w:pPr>
      <w:r>
        <w:rPr>
          <w:rFonts w:ascii="宋体" w:hAnsi="宋体" w:cs="Arial"/>
          <w:b/>
          <w:sz w:val="24"/>
        </w:rPr>
        <w:t>乙方在签订合同后</w:t>
      </w:r>
      <w:r>
        <w:rPr>
          <w:rFonts w:hint="eastAsia" w:ascii="宋体" w:hAnsi="宋体" w:cs="Arial"/>
          <w:b/>
          <w:sz w:val="24"/>
          <w:lang w:val="en-US" w:eastAsia="zh-CN"/>
        </w:rPr>
        <w:t>十日</w:t>
      </w:r>
      <w:r>
        <w:rPr>
          <w:rFonts w:ascii="宋体" w:hAnsi="宋体" w:cs="Arial"/>
          <w:b/>
          <w:sz w:val="24"/>
        </w:rPr>
        <w:t>内需将项目配置的人员全部安排到位，并提供身份证原件</w:t>
      </w:r>
      <w:r>
        <w:rPr>
          <w:rFonts w:hint="eastAsia" w:ascii="宋体" w:hAnsi="宋体" w:cs="Arial"/>
          <w:b/>
          <w:sz w:val="24"/>
        </w:rPr>
        <w:t>和健康证明（无传染性等重大疾病）,健康证明需医院或医疗机构出具的体检报告,</w:t>
      </w:r>
      <w:r>
        <w:rPr>
          <w:rFonts w:ascii="宋体" w:hAnsi="宋体" w:cs="Arial"/>
          <w:b/>
          <w:sz w:val="24"/>
        </w:rPr>
        <w:t>供</w:t>
      </w:r>
      <w:r>
        <w:rPr>
          <w:rFonts w:hint="eastAsia" w:ascii="宋体" w:hAnsi="宋体" w:cs="Arial"/>
          <w:b/>
          <w:sz w:val="24"/>
          <w:lang w:eastAsia="zh-CN"/>
        </w:rPr>
        <w:t>物业管理委员会</w:t>
      </w:r>
      <w:r>
        <w:rPr>
          <w:rFonts w:ascii="宋体" w:hAnsi="宋体" w:cs="Arial"/>
          <w:b/>
          <w:sz w:val="24"/>
        </w:rPr>
        <w:t>核查</w:t>
      </w:r>
      <w:r>
        <w:rPr>
          <w:rFonts w:hint="eastAsia" w:ascii="宋体" w:hAnsi="宋体" w:cs="Arial"/>
          <w:b/>
          <w:sz w:val="24"/>
        </w:rPr>
        <w:t>。</w:t>
      </w:r>
    </w:p>
    <w:p>
      <w:pPr>
        <w:spacing w:line="460" w:lineRule="exact"/>
        <w:ind w:firstLine="480"/>
        <w:rPr>
          <w:rFonts w:ascii="宋体" w:hAnsi="宋体" w:cs="Arial"/>
          <w:sz w:val="24"/>
        </w:rPr>
      </w:pPr>
      <w:r>
        <w:rPr>
          <w:rFonts w:ascii="宋体" w:hAnsi="宋体" w:cs="Arial"/>
          <w:sz w:val="24"/>
        </w:rPr>
        <w:t xml:space="preserve">1.  </w:t>
      </w:r>
      <w:r>
        <w:rPr>
          <w:rFonts w:ascii="宋体" w:hAnsi="宋体" w:cs="Arial"/>
          <w:b/>
          <w:sz w:val="24"/>
        </w:rPr>
        <w:t>乙方的人员配置</w:t>
      </w:r>
    </w:p>
    <w:p>
      <w:pPr>
        <w:ind w:firstLine="480"/>
        <w:rPr>
          <w:rFonts w:ascii="宋体" w:hAnsi="宋体" w:cs="宋体"/>
          <w:sz w:val="24"/>
        </w:rPr>
      </w:pPr>
      <w:r>
        <w:rPr>
          <w:rFonts w:ascii="宋体" w:hAnsi="宋体" w:cs="Arial"/>
          <w:sz w:val="24"/>
        </w:rPr>
        <w:t>1.1乙方的项目负责人：</w:t>
      </w:r>
      <w:r>
        <w:rPr>
          <w:rFonts w:ascii="宋体" w:hAnsi="宋体" w:cs="Arial"/>
          <w:sz w:val="24"/>
          <w:u w:val="single"/>
        </w:rPr>
        <w:t xml:space="preserve">          </w:t>
      </w:r>
      <w:r>
        <w:rPr>
          <w:rFonts w:ascii="宋体" w:hAnsi="宋体" w:cs="Arial"/>
          <w:sz w:val="24"/>
        </w:rPr>
        <w:t>，身份证号码：</w:t>
      </w:r>
      <w:r>
        <w:rPr>
          <w:rFonts w:ascii="宋体" w:hAnsi="宋体" w:cs="Arial"/>
          <w:sz w:val="24"/>
          <w:u w:val="single"/>
        </w:rPr>
        <w:t xml:space="preserve">                        </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1.2乙方必须采取措施，确保乙方人员稳定，特别是骨干人员。骨干人员变动须经甲方同意，其他人员变动须甲方备案。</w:t>
      </w:r>
    </w:p>
    <w:p>
      <w:pPr>
        <w:spacing w:line="460" w:lineRule="exact"/>
        <w:ind w:firstLine="480"/>
        <w:rPr>
          <w:rFonts w:ascii="宋体" w:hAnsi="宋体" w:cs="Arial"/>
          <w:sz w:val="24"/>
        </w:rPr>
      </w:pPr>
      <w:r>
        <w:rPr>
          <w:rFonts w:ascii="宋体" w:hAnsi="宋体" w:cs="Arial"/>
          <w:sz w:val="24"/>
        </w:rPr>
        <w:t>1.3乙方项目总负责人及部门负责人须及时与甲方沟通，第一时间报告重大、紧急事件。</w:t>
      </w:r>
    </w:p>
    <w:p>
      <w:pPr>
        <w:spacing w:line="460" w:lineRule="exact"/>
        <w:ind w:firstLine="480"/>
        <w:rPr>
          <w:rFonts w:ascii="宋体" w:hAnsi="宋体" w:cs="Arial"/>
          <w:sz w:val="24"/>
        </w:rPr>
      </w:pPr>
      <w:r>
        <w:rPr>
          <w:rFonts w:ascii="宋体" w:hAnsi="宋体" w:cs="Arial"/>
          <w:sz w:val="24"/>
        </w:rPr>
        <w:t>2.</w:t>
      </w:r>
      <w:r>
        <w:rPr>
          <w:rFonts w:ascii="宋体" w:hAnsi="宋体" w:cs="Arial"/>
          <w:b/>
          <w:sz w:val="24"/>
        </w:rPr>
        <w:t xml:space="preserve"> 物业人员要求</w:t>
      </w:r>
      <w:r>
        <w:rPr>
          <w:rFonts w:ascii="宋体" w:hAnsi="宋体" w:cs="Arial"/>
          <w:sz w:val="24"/>
        </w:rPr>
        <w:t>：</w:t>
      </w:r>
    </w:p>
    <w:p>
      <w:pPr>
        <w:spacing w:line="460" w:lineRule="exact"/>
        <w:ind w:firstLine="480"/>
        <w:rPr>
          <w:rFonts w:ascii="宋体" w:hAnsi="宋体" w:cs="Arial"/>
          <w:sz w:val="24"/>
        </w:rPr>
      </w:pPr>
      <w:r>
        <w:rPr>
          <w:rFonts w:ascii="宋体" w:hAnsi="宋体" w:cs="Arial"/>
          <w:sz w:val="24"/>
        </w:rPr>
        <w:t>（1）所有相关人员的配备须获得相关主管部门认证的，须配证并持证上岗，且根据不同岗位统一着装。</w:t>
      </w:r>
    </w:p>
    <w:p>
      <w:pPr>
        <w:spacing w:line="460" w:lineRule="exact"/>
        <w:ind w:firstLine="480"/>
        <w:rPr>
          <w:rFonts w:ascii="宋体" w:hAnsi="宋体" w:cs="Arial"/>
          <w:sz w:val="24"/>
        </w:rPr>
      </w:pPr>
      <w:r>
        <w:rPr>
          <w:rFonts w:ascii="宋体" w:hAnsi="宋体" w:cs="Arial"/>
          <w:sz w:val="24"/>
        </w:rPr>
        <w:t>（2）所有相关人员要求政治上可靠，身体素质好，无不良行为记录。</w:t>
      </w:r>
    </w:p>
    <w:p>
      <w:pPr>
        <w:spacing w:line="460" w:lineRule="exact"/>
        <w:jc w:val="left"/>
        <w:rPr>
          <w:rFonts w:ascii="宋体" w:hAnsi="宋体" w:cs="宋体"/>
          <w:b/>
          <w:kern w:val="1"/>
          <w:sz w:val="24"/>
        </w:rPr>
      </w:pPr>
      <w:r>
        <w:rPr>
          <w:rFonts w:ascii="宋体" w:hAnsi="宋体" w:cs="宋体"/>
          <w:b/>
          <w:kern w:val="1"/>
          <w:sz w:val="24"/>
        </w:rPr>
        <w:t>第十</w:t>
      </w:r>
      <w:r>
        <w:rPr>
          <w:rFonts w:hint="eastAsia" w:ascii="宋体" w:hAnsi="宋体" w:cs="宋体"/>
          <w:b/>
          <w:kern w:val="1"/>
          <w:sz w:val="24"/>
          <w:lang w:eastAsia="zh-CN"/>
        </w:rPr>
        <w:t>七</w:t>
      </w:r>
      <w:r>
        <w:rPr>
          <w:rFonts w:ascii="宋体" w:hAnsi="宋体" w:cs="宋体"/>
          <w:b/>
          <w:kern w:val="1"/>
          <w:sz w:val="24"/>
        </w:rPr>
        <w:t xml:space="preserve">条 </w:t>
      </w:r>
      <w:r>
        <w:rPr>
          <w:rFonts w:hint="eastAsia" w:ascii="宋体" w:hAnsi="宋体" w:cs="宋体"/>
          <w:b/>
          <w:kern w:val="1"/>
          <w:sz w:val="24"/>
        </w:rPr>
        <w:t xml:space="preserve">  考核制度</w:t>
      </w:r>
    </w:p>
    <w:p>
      <w:pPr>
        <w:spacing w:line="360" w:lineRule="auto"/>
        <w:ind w:firstLine="480" w:firstLineChars="200"/>
        <w:jc w:val="left"/>
        <w:rPr>
          <w:rFonts w:hint="eastAsia" w:ascii="宋体" w:hAnsi="宋体"/>
          <w:b w:val="0"/>
          <w:bCs w:val="0"/>
          <w:sz w:val="24"/>
          <w:lang w:val="en-US" w:eastAsia="zh-CN"/>
        </w:rPr>
      </w:pPr>
      <w:r>
        <w:rPr>
          <w:rFonts w:ascii="宋体" w:hAnsi="宋体" w:cs="宋体"/>
          <w:sz w:val="24"/>
          <w:lang w:val="zh-CN"/>
        </w:rPr>
        <w:t>1</w:t>
      </w:r>
      <w:r>
        <w:rPr>
          <w:rFonts w:hint="eastAsia" w:ascii="宋体" w:hAnsi="宋体" w:cs="宋体"/>
          <w:sz w:val="24"/>
          <w:lang w:val="zh-CN"/>
        </w:rPr>
        <w:t>.</w:t>
      </w:r>
      <w:r>
        <w:rPr>
          <w:rFonts w:ascii="宋体" w:hAnsi="宋体" w:cs="宋体"/>
          <w:b w:val="0"/>
          <w:bCs w:val="0"/>
          <w:sz w:val="24"/>
          <w:lang w:val="zh-CN"/>
        </w:rPr>
        <w:t xml:space="preserve"> </w:t>
      </w:r>
      <w:r>
        <w:rPr>
          <w:rFonts w:hint="eastAsia" w:ascii="宋体" w:hAnsi="宋体" w:cs="宋体"/>
          <w:b w:val="0"/>
          <w:bCs w:val="0"/>
          <w:sz w:val="24"/>
          <w:lang w:val="zh-CN"/>
        </w:rPr>
        <w:t>甲方按</w:t>
      </w:r>
      <w:r>
        <w:rPr>
          <w:rFonts w:hint="eastAsia" w:ascii="宋体" w:hAnsi="宋体"/>
          <w:b w:val="0"/>
          <w:bCs w:val="0"/>
          <w:sz w:val="24"/>
        </w:rPr>
        <w:t>物业管理服务质量要求：本项目</w:t>
      </w:r>
      <w:r>
        <w:rPr>
          <w:rFonts w:hint="eastAsia" w:ascii="宋体" w:hAnsi="宋体"/>
          <w:b w:val="0"/>
          <w:bCs w:val="0"/>
          <w:sz w:val="24"/>
          <w:lang w:val="en-US" w:eastAsia="zh-CN"/>
        </w:rPr>
        <w:t>参照台城管ZJJC56-2018-0001号文件三级标准执行。</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2. 乙方被行政主管部门处罚款的</w:t>
      </w:r>
      <w:r>
        <w:rPr>
          <w:rFonts w:ascii="宋体" w:hAnsi="宋体" w:cs="宋体"/>
          <w:sz w:val="24"/>
          <w:lang w:val="zh-CN"/>
        </w:rPr>
        <w:t xml:space="preserve"> </w:t>
      </w:r>
      <w:r>
        <w:rPr>
          <w:rFonts w:hint="eastAsia" w:ascii="宋体" w:hAnsi="宋体" w:cs="宋体"/>
          <w:sz w:val="24"/>
          <w:lang w:val="zh-CN"/>
        </w:rPr>
        <w:t>，甲方按行政处罚同等金额对乙方实施处罚；</w:t>
      </w:r>
    </w:p>
    <w:p>
      <w:pPr>
        <w:pStyle w:val="2"/>
        <w:spacing w:line="460" w:lineRule="exact"/>
        <w:ind w:firstLine="480" w:firstLineChars="200"/>
        <w:rPr>
          <w:rFonts w:hint="eastAsia" w:ascii="宋体" w:hAnsi="宋体" w:cs="宋体"/>
          <w:sz w:val="24"/>
          <w:lang w:val="zh-CN"/>
        </w:rPr>
      </w:pPr>
      <w:r>
        <w:rPr>
          <w:rFonts w:hint="eastAsia" w:ascii="宋体" w:hAnsi="宋体" w:cs="宋体"/>
          <w:sz w:val="24"/>
          <w:lang w:val="zh-CN"/>
        </w:rPr>
        <w:t>3. 甲方按合同对乙方服务实施监督，发现属于乙方服务存在的问题，书面通知乙方在规定的期限内予以整改，未能整改的按有关规定实施处罚。</w:t>
      </w:r>
    </w:p>
    <w:p>
      <w:pPr>
        <w:spacing w:line="460" w:lineRule="exact"/>
        <w:jc w:val="left"/>
        <w:rPr>
          <w:rFonts w:hint="eastAsia" w:ascii="宋体" w:hAnsi="宋体" w:cs="宋体"/>
          <w:b/>
          <w:kern w:val="1"/>
          <w:sz w:val="24"/>
          <w:lang w:val="en-US" w:eastAsia="zh-CN"/>
        </w:rPr>
      </w:pPr>
      <w:r>
        <w:rPr>
          <w:rFonts w:hint="eastAsia" w:ascii="宋体" w:hAnsi="宋体" w:cs="宋体"/>
          <w:b/>
          <w:kern w:val="1"/>
          <w:sz w:val="24"/>
          <w:lang w:val="zh-CN"/>
        </w:rPr>
        <w:t>第十八条</w:t>
      </w:r>
      <w:r>
        <w:rPr>
          <w:rFonts w:hint="eastAsia" w:ascii="宋体" w:hAnsi="宋体" w:cs="宋体"/>
          <w:b/>
          <w:kern w:val="1"/>
          <w:sz w:val="24"/>
          <w:lang w:val="en-US" w:eastAsia="zh-CN"/>
        </w:rPr>
        <w:t xml:space="preserve">  奖惩标准（具体参照《江景花苑物业检查细则》）</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1、轻微</w:t>
      </w:r>
      <w:r>
        <w:rPr>
          <w:rFonts w:hint="eastAsia" w:ascii="宋体" w:hAnsi="宋体" w:cs="宋体"/>
          <w:sz w:val="24"/>
          <w:lang w:val="zh-CN"/>
        </w:rPr>
        <w:t>工作作不达标</w:t>
      </w:r>
      <w:r>
        <w:rPr>
          <w:rFonts w:hint="eastAsia" w:ascii="宋体" w:hAnsi="宋体" w:cs="宋体"/>
          <w:sz w:val="24"/>
          <w:lang w:val="en-US" w:eastAsia="zh-CN"/>
        </w:rPr>
        <w:t>(1</w:t>
      </w:r>
      <w:r>
        <w:rPr>
          <w:rFonts w:hint="eastAsia" w:ascii="宋体" w:hAnsi="宋体" w:cs="宋体"/>
          <w:sz w:val="24"/>
          <w:lang w:val="zh-CN"/>
        </w:rPr>
        <w:t>级):末达到物业工作标准,又拒不整改的,但</w:t>
      </w:r>
      <w:r>
        <w:rPr>
          <w:rFonts w:hint="eastAsia" w:ascii="宋体" w:hAnsi="宋体" w:cs="宋体"/>
          <w:sz w:val="24"/>
          <w:lang w:val="zh-CN" w:eastAsia="zh-CN"/>
        </w:rPr>
        <w:t>不影响住户</w:t>
      </w:r>
      <w:r>
        <w:rPr>
          <w:rFonts w:hint="eastAsia" w:ascii="宋体" w:hAnsi="宋体" w:cs="宋体"/>
          <w:sz w:val="24"/>
          <w:lang w:val="zh-CN"/>
        </w:rPr>
        <w:t>生命财产安全,罚款10</w:t>
      </w:r>
      <w:r>
        <w:rPr>
          <w:rFonts w:hint="eastAsia" w:ascii="宋体" w:hAnsi="宋体" w:cs="宋体"/>
          <w:sz w:val="24"/>
          <w:lang w:val="en-US" w:eastAsia="zh-CN"/>
        </w:rPr>
        <w:t>0</w:t>
      </w:r>
      <w:r>
        <w:rPr>
          <w:rFonts w:hint="eastAsia" w:ascii="宋体" w:hAnsi="宋体" w:cs="宋体"/>
          <w:sz w:val="24"/>
          <w:lang w:val="zh-CN"/>
        </w:rPr>
        <w:t>-200元/次,如造成损失,赔偿相应损失。</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2</w:t>
      </w:r>
      <w:r>
        <w:rPr>
          <w:rFonts w:hint="eastAsia" w:ascii="宋体" w:hAnsi="宋体" w:cs="宋体"/>
          <w:sz w:val="24"/>
          <w:lang w:val="zh-CN"/>
        </w:rPr>
        <w:t>、中度工作不达水标(2级)：未达到物业工作标准或不作为,可能影响住户生命财产安全,或者严重低于物业工作标准,不在规定期限内整改的，但不影响住户生命财产安全,罚款800-1000元/次,如造成损失,赔偿相应损失。</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lang w:val="zh-CN"/>
        </w:rPr>
        <w:t>3、重度工作不达标(3级);未达到物业工作标准或不作为,发现后又不及时整改的,并己经威胁或轻微损害住户生命财产安全,罚款3000-5000元/次。</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严重工作不达标(4级):因物业公司不作为或物业工作人员不负责任、末按规定操作造成业主(住户)生命财产受损的,罚款10000元/次,并承担相应赔偿责任。</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5、特别奖励:制止治安、消防及其它突发事件,避免或挽回住户生命财产损失,奖励1000-5000元/次,如:抓获犯罪嫌疑人、小区公共安全隐患的制止与抢救。</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zh-CN"/>
        </w:rPr>
        <w:t>6、一般奖励:物业工作明显优于物业标准,业主可向物业管理委员会提出书面申诗,核实后奖励:200-500元</w:t>
      </w:r>
      <w:r>
        <w:rPr>
          <w:rFonts w:hint="eastAsia" w:ascii="宋体" w:hAnsi="宋体" w:cs="宋体"/>
          <w:sz w:val="24"/>
          <w:lang w:val="en-US" w:eastAsia="zh-CN"/>
        </w:rPr>
        <w:t>/次</w:t>
      </w:r>
      <w:r>
        <w:rPr>
          <w:rFonts w:hint="eastAsia" w:ascii="宋体" w:hAnsi="宋体" w:cs="宋体"/>
          <w:sz w:val="24"/>
          <w:lang w:val="zh-CN"/>
        </w:rPr>
        <w:t>。</w:t>
      </w:r>
    </w:p>
    <w:p>
      <w:pPr>
        <w:spacing w:line="360" w:lineRule="auto"/>
        <w:ind w:firstLine="480" w:firstLineChars="200"/>
        <w:jc w:val="left"/>
        <w:rPr>
          <w:rFonts w:hint="eastAsia" w:ascii="宋体" w:hAnsi="宋体" w:cs="宋体"/>
          <w:sz w:val="24"/>
          <w:lang w:val="zh-CN"/>
        </w:rPr>
      </w:pPr>
      <w:r>
        <w:rPr>
          <w:rFonts w:hint="eastAsia" w:ascii="宋体" w:hAnsi="宋体" w:cs="宋体"/>
          <w:sz w:val="24"/>
          <w:lang w:val="en-US" w:eastAsia="zh-CN"/>
        </w:rPr>
        <w:t>7、</w:t>
      </w:r>
      <w:r>
        <w:rPr>
          <w:rFonts w:hint="eastAsia" w:ascii="宋体" w:hAnsi="宋体" w:cs="宋体"/>
          <w:sz w:val="24"/>
          <w:lang w:val="zh-CN"/>
        </w:rPr>
        <w:t>小区文化活动一年不少于四次,每缺一次,扣除履约保证金保证金一万元。</w:t>
      </w:r>
    </w:p>
    <w:p>
      <w:pPr>
        <w:pStyle w:val="2"/>
        <w:spacing w:line="460" w:lineRule="exact"/>
        <w:rPr>
          <w:rFonts w:hint="eastAsia" w:ascii="宋体" w:hAnsi="宋体" w:cs="宋体"/>
          <w:b/>
          <w:kern w:val="1"/>
          <w:sz w:val="24"/>
        </w:rPr>
      </w:pPr>
      <w:r>
        <w:rPr>
          <w:rFonts w:hint="eastAsia" w:ascii="宋体" w:hAnsi="宋体" w:cs="宋体"/>
          <w:b/>
          <w:kern w:val="1"/>
          <w:sz w:val="24"/>
        </w:rPr>
        <w:t>第十</w:t>
      </w:r>
      <w:r>
        <w:rPr>
          <w:rFonts w:hint="eastAsia" w:ascii="宋体" w:hAnsi="宋体" w:cs="宋体"/>
          <w:b/>
          <w:kern w:val="1"/>
          <w:sz w:val="24"/>
          <w:lang w:eastAsia="zh-CN"/>
        </w:rPr>
        <w:t>九</w:t>
      </w:r>
      <w:r>
        <w:rPr>
          <w:rFonts w:hint="eastAsia" w:ascii="宋体" w:hAnsi="宋体" w:cs="宋体"/>
          <w:b/>
          <w:kern w:val="1"/>
          <w:sz w:val="24"/>
        </w:rPr>
        <w:t>条   违约责任</w:t>
      </w:r>
    </w:p>
    <w:p>
      <w:pPr>
        <w:pStyle w:val="2"/>
        <w:kinsoku w:val="0"/>
        <w:overflowPunct w:val="0"/>
        <w:spacing w:before="183" w:line="391" w:lineRule="auto"/>
        <w:ind w:left="-10" w:right="194" w:firstLine="169"/>
        <w:rPr>
          <w:rFonts w:hint="eastAsia" w:ascii="宋体" w:hAnsi="宋体" w:cs="宋体"/>
          <w:sz w:val="24"/>
          <w:lang w:val="zh-CN"/>
        </w:rPr>
      </w:pPr>
      <w:r>
        <w:rPr>
          <w:rFonts w:ascii="宋体" w:hAnsi="宋体" w:cs="宋体"/>
          <w:sz w:val="24"/>
          <w:lang w:val="zh-CN"/>
        </w:rPr>
        <w:t>1</w:t>
      </w:r>
      <w:r>
        <w:rPr>
          <w:rFonts w:hint="eastAsia" w:ascii="宋体" w:hAnsi="宋体" w:cs="宋体"/>
          <w:sz w:val="24"/>
          <w:lang w:val="zh-CN"/>
        </w:rPr>
        <w:t>、甲方违反本合同约定的，</w:t>
      </w:r>
      <w:r>
        <w:rPr>
          <w:rFonts w:ascii="宋体" w:hAnsi="宋体" w:cs="宋体"/>
          <w:sz w:val="24"/>
          <w:lang w:val="zh-CN"/>
        </w:rPr>
        <w:t xml:space="preserve"> </w:t>
      </w:r>
      <w:r>
        <w:rPr>
          <w:rFonts w:hint="eastAsia" w:ascii="宋体" w:hAnsi="宋体" w:cs="宋体"/>
          <w:sz w:val="24"/>
          <w:lang w:val="zh-CN"/>
        </w:rPr>
        <w:t>致使乙方的管理服务无法达到本合同约定的服务内容和质量标准的，乙方有权要求甲方在一定期限内解决，逾期未解决的，乙方有权终止合同；造成乙方经济损失的，</w:t>
      </w:r>
      <w:r>
        <w:rPr>
          <w:rFonts w:hint="eastAsia" w:ascii="宋体" w:hAnsi="宋体" w:cs="宋体"/>
          <w:b w:val="0"/>
          <w:bCs w:val="0"/>
          <w:sz w:val="24"/>
          <w:lang w:val="zh-CN"/>
        </w:rPr>
        <w:t>甲方按</w:t>
      </w:r>
      <w:r>
        <w:rPr>
          <w:rFonts w:hint="eastAsia" w:ascii="宋体" w:hAnsi="宋体" w:cs="宋体"/>
          <w:b w:val="0"/>
          <w:bCs w:val="0"/>
          <w:sz w:val="24"/>
          <w:lang w:val="en-US" w:eastAsia="zh-CN"/>
        </w:rPr>
        <w:t>本</w:t>
      </w:r>
      <w:r>
        <w:rPr>
          <w:rFonts w:hint="eastAsia" w:ascii="宋体" w:hAnsi="宋体" w:cs="宋体"/>
          <w:b w:val="0"/>
          <w:bCs w:val="0"/>
          <w:sz w:val="24"/>
          <w:lang w:val="zh-CN"/>
        </w:rPr>
        <w:t>合同</w:t>
      </w:r>
      <w:r>
        <w:rPr>
          <w:rFonts w:ascii="宋体" w:hAnsi="宋体" w:cs="宋体"/>
          <w:b w:val="0"/>
          <w:bCs w:val="0"/>
          <w:kern w:val="1"/>
          <w:sz w:val="24"/>
        </w:rPr>
        <w:t>第十</w:t>
      </w:r>
      <w:r>
        <w:rPr>
          <w:rFonts w:hint="eastAsia" w:ascii="宋体" w:hAnsi="宋体" w:cs="宋体"/>
          <w:b w:val="0"/>
          <w:bCs w:val="0"/>
          <w:kern w:val="1"/>
          <w:sz w:val="24"/>
        </w:rPr>
        <w:t>三</w:t>
      </w:r>
      <w:r>
        <w:rPr>
          <w:rFonts w:ascii="宋体" w:hAnsi="宋体" w:cs="宋体"/>
          <w:b w:val="0"/>
          <w:bCs w:val="0"/>
          <w:kern w:val="1"/>
          <w:sz w:val="24"/>
        </w:rPr>
        <w:t>条</w:t>
      </w:r>
      <w:r>
        <w:rPr>
          <w:rFonts w:ascii="宋体" w:hAnsi="宋体" w:cs="Arial"/>
          <w:sz w:val="24"/>
        </w:rPr>
        <w:t>2.1.1、2.1.2、2.1.3、2.1.4条</w:t>
      </w:r>
      <w:r>
        <w:rPr>
          <w:rFonts w:hint="eastAsia" w:ascii="宋体" w:hAnsi="宋体" w:cs="Arial"/>
          <w:sz w:val="24"/>
          <w:lang w:val="en-US" w:eastAsia="zh-CN"/>
        </w:rPr>
        <w:t>款</w:t>
      </w:r>
      <w:r>
        <w:rPr>
          <w:rFonts w:hint="eastAsia" w:ascii="宋体" w:hAnsi="宋体" w:cs="宋体"/>
          <w:sz w:val="24"/>
          <w:lang w:val="zh-CN"/>
        </w:rPr>
        <w:t>给予乙方对等的经济赔偿。</w:t>
      </w:r>
    </w:p>
    <w:p>
      <w:pPr>
        <w:pStyle w:val="2"/>
        <w:kinsoku w:val="0"/>
        <w:overflowPunct w:val="0"/>
        <w:spacing w:before="183" w:line="391" w:lineRule="auto"/>
        <w:ind w:left="-10" w:right="194" w:firstLine="169"/>
        <w:rPr>
          <w:rFonts w:ascii="宋体" w:hAnsi="宋体" w:cs="宋体"/>
          <w:sz w:val="24"/>
          <w:lang w:val="zh-CN"/>
        </w:rPr>
      </w:pPr>
      <w:r>
        <w:rPr>
          <w:rFonts w:ascii="宋体" w:hAnsi="宋体" w:cs="宋体"/>
          <w:sz w:val="24"/>
          <w:lang w:val="zh-CN"/>
        </w:rPr>
        <w:t>2</w:t>
      </w:r>
      <w:r>
        <w:rPr>
          <w:rFonts w:hint="eastAsia" w:ascii="宋体" w:hAnsi="宋体" w:cs="宋体"/>
          <w:sz w:val="24"/>
          <w:lang w:val="zh-CN"/>
        </w:rPr>
        <w:t>、除前条规定情况外，乙方的管理服务达不到本合同约定的服务内容和质量标准，甲方有权要求乙方在一定期限内整改，逾期未能达到整改到位的，甲方有权终止合同；造成甲方经济损失的，乙方应给予甲方经济赔偿。</w:t>
      </w:r>
    </w:p>
    <w:p>
      <w:pPr>
        <w:pStyle w:val="2"/>
        <w:tabs>
          <w:tab w:val="left" w:pos="3240"/>
        </w:tabs>
        <w:kinsoku w:val="0"/>
        <w:overflowPunct w:val="0"/>
        <w:spacing w:line="393" w:lineRule="auto"/>
        <w:ind w:left="-9" w:right="99" w:firstLine="172"/>
        <w:rPr>
          <w:rFonts w:ascii="宋体" w:hAnsi="宋体" w:cs="宋体"/>
          <w:sz w:val="24"/>
          <w:lang w:val="zh-CN"/>
        </w:rPr>
      </w:pPr>
      <w:r>
        <w:rPr>
          <w:rFonts w:ascii="宋体" w:hAnsi="宋体" w:cs="宋体"/>
          <w:sz w:val="24"/>
          <w:lang w:val="zh-CN"/>
        </w:rPr>
        <w:t>3</w:t>
      </w:r>
      <w:r>
        <w:rPr>
          <w:rFonts w:hint="eastAsia" w:ascii="宋体" w:hAnsi="宋体" w:cs="宋体"/>
          <w:sz w:val="24"/>
          <w:lang w:val="zh-CN"/>
        </w:rPr>
        <w:t>、乙方违反本合同的约定，擅自提高物业服务费用标准的，甲方和物业使用人就超额部分有权拒绝缴纳；乙方已经收取的，甲方和物业使用人有权要求乙方双倍返还。</w:t>
      </w:r>
    </w:p>
    <w:p>
      <w:pPr>
        <w:pStyle w:val="2"/>
        <w:kinsoku w:val="0"/>
        <w:overflowPunct w:val="0"/>
        <w:spacing w:line="273" w:lineRule="exact"/>
        <w:ind w:left="169"/>
        <w:rPr>
          <w:rFonts w:ascii="宋体" w:hAnsi="宋体" w:cs="宋体"/>
          <w:sz w:val="24"/>
          <w:lang w:val="zh-CN"/>
        </w:rPr>
      </w:pPr>
      <w:r>
        <w:rPr>
          <w:rFonts w:ascii="宋体" w:hAnsi="宋体" w:cs="宋体"/>
          <w:sz w:val="24"/>
          <w:lang w:val="zh-CN"/>
        </w:rPr>
        <w:t>4</w:t>
      </w:r>
      <w:r>
        <w:rPr>
          <w:rFonts w:hint="eastAsia" w:ascii="宋体" w:hAnsi="宋体" w:cs="宋体"/>
          <w:sz w:val="24"/>
          <w:lang w:val="zh-CN"/>
        </w:rPr>
        <w:t>、以下情况乙方不承担责任</w:t>
      </w:r>
    </w:p>
    <w:p>
      <w:pPr>
        <w:pStyle w:val="2"/>
        <w:kinsoku w:val="0"/>
        <w:overflowPunct w:val="0"/>
        <w:spacing w:before="180"/>
        <w:ind w:left="169"/>
        <w:rPr>
          <w:rFonts w:ascii="宋体" w:hAnsi="宋体" w:cs="宋体"/>
          <w:sz w:val="24"/>
          <w:lang w:val="zh-CN"/>
        </w:rPr>
      </w:pPr>
      <w:r>
        <w:rPr>
          <w:rFonts w:ascii="宋体" w:hAnsi="宋体" w:cs="宋体"/>
          <w:sz w:val="24"/>
          <w:lang w:val="zh-CN"/>
        </w:rPr>
        <w:t xml:space="preserve">4.1 </w:t>
      </w:r>
      <w:r>
        <w:rPr>
          <w:rFonts w:hint="eastAsia" w:ascii="宋体" w:hAnsi="宋体" w:cs="宋体"/>
          <w:sz w:val="24"/>
          <w:lang w:val="zh-CN"/>
        </w:rPr>
        <w:t>因台风、地震等不可抗力导致物业管理服务中断的；</w:t>
      </w:r>
    </w:p>
    <w:p>
      <w:pPr>
        <w:pStyle w:val="2"/>
        <w:kinsoku w:val="0"/>
        <w:overflowPunct w:val="0"/>
        <w:spacing w:before="179"/>
        <w:ind w:left="169"/>
        <w:rPr>
          <w:rFonts w:ascii="宋体" w:hAnsi="宋体" w:cs="宋体"/>
          <w:sz w:val="24"/>
          <w:lang w:val="zh-CN"/>
        </w:rPr>
      </w:pPr>
      <w:r>
        <w:rPr>
          <w:rFonts w:ascii="宋体" w:hAnsi="宋体" w:cs="宋体"/>
          <w:sz w:val="24"/>
          <w:lang w:val="zh-CN"/>
        </w:rPr>
        <w:t xml:space="preserve">4.2 </w:t>
      </w:r>
      <w:r>
        <w:rPr>
          <w:rFonts w:hint="eastAsia" w:ascii="宋体" w:hAnsi="宋体" w:cs="宋体"/>
          <w:sz w:val="24"/>
          <w:lang w:val="zh-CN"/>
        </w:rPr>
        <w:t>乙方已履行本合同约定义务，但因物业本身固有瑕疵造成损失的</w:t>
      </w:r>
      <w:r>
        <w:rPr>
          <w:rFonts w:ascii="宋体" w:hAnsi="宋体" w:cs="宋体"/>
          <w:sz w:val="24"/>
          <w:lang w:val="zh-CN"/>
        </w:rPr>
        <w:t xml:space="preserve"> </w:t>
      </w:r>
      <w:r>
        <w:rPr>
          <w:rFonts w:hint="eastAsia" w:ascii="宋体" w:hAnsi="宋体" w:cs="宋体"/>
          <w:sz w:val="24"/>
          <w:lang w:val="zh-CN"/>
        </w:rPr>
        <w:t>；</w:t>
      </w:r>
    </w:p>
    <w:p>
      <w:pPr>
        <w:pStyle w:val="2"/>
        <w:kinsoku w:val="0"/>
        <w:overflowPunct w:val="0"/>
        <w:spacing w:before="180" w:after="0" w:line="460" w:lineRule="exact"/>
        <w:ind w:left="-19" w:right="141" w:firstLine="188"/>
        <w:rPr>
          <w:rFonts w:ascii="宋体" w:hAnsi="宋体" w:cs="宋体"/>
          <w:sz w:val="24"/>
          <w:lang w:val="zh-CN"/>
        </w:rPr>
      </w:pPr>
      <w:r>
        <w:rPr>
          <w:rFonts w:ascii="宋体" w:hAnsi="宋体" w:cs="宋体"/>
          <w:sz w:val="24"/>
          <w:lang w:val="zh-CN"/>
        </w:rPr>
        <w:t xml:space="preserve">4.3 </w:t>
      </w:r>
      <w:r>
        <w:rPr>
          <w:rFonts w:hint="eastAsia" w:ascii="宋体" w:hAnsi="宋体" w:cs="宋体"/>
          <w:sz w:val="24"/>
          <w:lang w:val="zh-CN"/>
        </w:rPr>
        <w:t>因维修养护物业共用部位、共用设施设备需要且事先已告知甲方和物业使用人，</w:t>
      </w:r>
      <w:r>
        <w:rPr>
          <w:rFonts w:ascii="宋体" w:hAnsi="宋体" w:cs="宋体"/>
          <w:sz w:val="24"/>
          <w:lang w:val="zh-CN"/>
        </w:rPr>
        <w:t xml:space="preserve"> </w:t>
      </w:r>
      <w:r>
        <w:rPr>
          <w:rFonts w:hint="eastAsia" w:ascii="宋体" w:hAnsi="宋体" w:cs="宋体"/>
          <w:sz w:val="24"/>
          <w:lang w:val="zh-CN"/>
        </w:rPr>
        <w:t>暂时停水、停电、停止共用设施设备使用等造成损失的；</w:t>
      </w:r>
    </w:p>
    <w:p>
      <w:pPr>
        <w:pStyle w:val="2"/>
        <w:kinsoku w:val="0"/>
        <w:overflowPunct w:val="0"/>
        <w:spacing w:before="8" w:after="0" w:line="460" w:lineRule="exact"/>
        <w:ind w:left="-12" w:right="207" w:firstLine="173"/>
        <w:rPr>
          <w:rFonts w:ascii="宋体" w:hAnsi="宋体" w:cs="宋体"/>
          <w:sz w:val="24"/>
          <w:lang w:val="zh-CN"/>
        </w:rPr>
      </w:pPr>
      <w:r>
        <w:rPr>
          <w:rFonts w:ascii="宋体" w:hAnsi="宋体" w:cs="宋体"/>
          <w:sz w:val="24"/>
          <w:lang w:val="zh-CN"/>
        </w:rPr>
        <w:t xml:space="preserve">4.4 </w:t>
      </w:r>
      <w:r>
        <w:rPr>
          <w:rFonts w:hint="eastAsia" w:ascii="宋体" w:hAnsi="宋体" w:cs="宋体"/>
          <w:sz w:val="24"/>
          <w:lang w:val="zh-CN"/>
        </w:rPr>
        <w:t>因非乙方责任出现供水、供电、供气、供热、通讯、有线电视及其他共用设施备运行障碍造成损失的；如若因乙方不作为造成连续发生不能正常供水、供电等的不此列。</w:t>
      </w:r>
    </w:p>
    <w:p>
      <w:pPr>
        <w:pStyle w:val="2"/>
        <w:kinsoku w:val="0"/>
        <w:overflowPunct w:val="0"/>
        <w:spacing w:before="11" w:after="0" w:line="460" w:lineRule="exact"/>
        <w:ind w:left="-13" w:right="169" w:firstLine="174"/>
        <w:rPr>
          <w:rFonts w:ascii="宋体" w:hAnsi="宋体" w:cs="宋体"/>
          <w:sz w:val="24"/>
          <w:lang w:val="zh-CN"/>
        </w:rPr>
      </w:pPr>
      <w:r>
        <w:rPr>
          <w:rFonts w:ascii="宋体" w:hAnsi="宋体" w:cs="宋体"/>
          <w:sz w:val="24"/>
          <w:lang w:val="zh-CN"/>
        </w:rPr>
        <w:t xml:space="preserve">4.5 </w:t>
      </w:r>
      <w:r>
        <w:rPr>
          <w:rFonts w:hint="eastAsia" w:ascii="宋体" w:hAnsi="宋体" w:cs="宋体"/>
          <w:sz w:val="24"/>
          <w:lang w:val="zh-CN"/>
        </w:rPr>
        <w:t>因非乙方故意的或过失所致的，发生在本物业管理区域内治安或刑事案件包括不限于暴动、抢劫、破坏、爆炸、火灾等是由所导致的损害。</w:t>
      </w:r>
    </w:p>
    <w:p>
      <w:pPr>
        <w:pStyle w:val="2"/>
        <w:spacing w:line="460" w:lineRule="exact"/>
        <w:ind w:firstLine="120" w:firstLineChars="50"/>
        <w:rPr>
          <w:rFonts w:hint="eastAsia" w:ascii="宋体" w:hAnsi="宋体" w:cs="宋体"/>
          <w:sz w:val="24"/>
          <w:lang w:val="zh-CN"/>
        </w:rPr>
      </w:pPr>
      <w:r>
        <w:rPr>
          <w:rFonts w:ascii="宋体" w:hAnsi="宋体" w:cs="宋体"/>
          <w:sz w:val="24"/>
          <w:lang w:val="zh-CN"/>
        </w:rPr>
        <w:t xml:space="preserve">4.6 </w:t>
      </w:r>
      <w:r>
        <w:rPr>
          <w:rFonts w:hint="eastAsia" w:ascii="宋体" w:hAnsi="宋体" w:cs="宋体"/>
          <w:sz w:val="24"/>
          <w:lang w:val="zh-CN"/>
        </w:rPr>
        <w:t>甲方或物业使用人未经乙方同意，擅自委托乙方工作人员提供服务所导的任何伤害。</w:t>
      </w:r>
    </w:p>
    <w:p>
      <w:pPr>
        <w:spacing w:line="460" w:lineRule="exact"/>
        <w:jc w:val="left"/>
        <w:rPr>
          <w:rFonts w:ascii="宋体" w:hAnsi="宋体" w:cs="宋体"/>
          <w:b/>
          <w:sz w:val="24"/>
          <w:lang w:val="zh-CN"/>
        </w:rPr>
      </w:pPr>
      <w:r>
        <w:rPr>
          <w:rFonts w:hint="eastAsia" w:ascii="宋体" w:hAnsi="宋体" w:cs="宋体"/>
          <w:b/>
          <w:kern w:val="1"/>
          <w:sz w:val="24"/>
        </w:rPr>
        <w:t>第</w:t>
      </w:r>
      <w:r>
        <w:rPr>
          <w:rFonts w:hint="eastAsia" w:ascii="宋体" w:hAnsi="宋体" w:cs="宋体"/>
          <w:b/>
          <w:kern w:val="1"/>
          <w:sz w:val="24"/>
          <w:lang w:eastAsia="zh-CN"/>
        </w:rPr>
        <w:t>二十</w:t>
      </w:r>
      <w:r>
        <w:rPr>
          <w:rFonts w:hint="eastAsia" w:ascii="宋体" w:hAnsi="宋体" w:cs="宋体"/>
          <w:b/>
          <w:kern w:val="1"/>
          <w:sz w:val="24"/>
        </w:rPr>
        <w:t xml:space="preserve">条 </w:t>
      </w:r>
      <w:r>
        <w:rPr>
          <w:rFonts w:ascii="宋体" w:hAnsi="宋体" w:cs="宋体"/>
          <w:b/>
          <w:sz w:val="24"/>
          <w:lang w:val="zh-CN"/>
        </w:rPr>
        <w:t>争议处理</w:t>
      </w:r>
    </w:p>
    <w:p>
      <w:pPr>
        <w:spacing w:line="460" w:lineRule="exact"/>
        <w:ind w:firstLine="480"/>
        <w:jc w:val="left"/>
        <w:rPr>
          <w:rFonts w:ascii="宋体" w:hAnsi="宋体" w:cs="宋体"/>
          <w:sz w:val="24"/>
          <w:lang w:val="zh-CN"/>
        </w:rPr>
      </w:pPr>
      <w:r>
        <w:rPr>
          <w:rFonts w:ascii="宋体" w:hAnsi="宋体" w:cs="宋体"/>
          <w:kern w:val="1"/>
          <w:sz w:val="24"/>
        </w:rPr>
        <w:t>1．</w:t>
      </w:r>
      <w:r>
        <w:rPr>
          <w:rFonts w:ascii="宋体" w:hAnsi="宋体" w:cs="宋体"/>
          <w:sz w:val="24"/>
          <w:lang w:val="zh-CN"/>
        </w:rPr>
        <w:t>合同在履行过程中发生争议时，甲方与乙方及时协商解决。协商不成时，向三门县人民法院起诉。</w:t>
      </w:r>
    </w:p>
    <w:p>
      <w:pPr>
        <w:spacing w:line="460" w:lineRule="exact"/>
        <w:ind w:firstLine="480"/>
        <w:rPr>
          <w:rFonts w:hint="eastAsia"/>
          <w:lang w:val="zh-CN"/>
        </w:rPr>
      </w:pPr>
      <w:r>
        <w:rPr>
          <w:rFonts w:ascii="宋体" w:hAnsi="宋体" w:cs="宋体"/>
          <w:kern w:val="1"/>
          <w:sz w:val="24"/>
        </w:rPr>
        <w:t>2．</w:t>
      </w:r>
      <w:r>
        <w:rPr>
          <w:rFonts w:ascii="宋体" w:hAnsi="宋体" w:cs="宋体"/>
          <w:sz w:val="24"/>
          <w:lang w:val="zh-CN"/>
        </w:rPr>
        <w:t>对于因违反或终止合同而引起的损失、损害的赔偿，由甲方与乙方友好协商解决，经协商仍未能达成一致的，向三门县人民法院起诉。</w:t>
      </w:r>
    </w:p>
    <w:p>
      <w:pPr>
        <w:spacing w:line="460" w:lineRule="exact"/>
        <w:jc w:val="left"/>
        <w:rPr>
          <w:rFonts w:ascii="宋体" w:hAnsi="宋体" w:cs="宋体"/>
          <w:b/>
          <w:sz w:val="24"/>
          <w:lang w:val="zh-CN"/>
        </w:rPr>
      </w:pPr>
      <w:r>
        <w:rPr>
          <w:rFonts w:ascii="宋体" w:hAnsi="宋体" w:cs="宋体"/>
          <w:b/>
          <w:kern w:val="1"/>
          <w:sz w:val="24"/>
        </w:rPr>
        <w:t>第</w:t>
      </w:r>
      <w:r>
        <w:rPr>
          <w:rFonts w:hint="eastAsia" w:ascii="宋体" w:hAnsi="宋体" w:cs="宋体"/>
          <w:b/>
          <w:kern w:val="1"/>
          <w:sz w:val="24"/>
          <w:lang w:eastAsia="zh-CN"/>
        </w:rPr>
        <w:t>二十一</w:t>
      </w:r>
      <w:r>
        <w:rPr>
          <w:rFonts w:ascii="宋体" w:hAnsi="宋体" w:cs="宋体"/>
          <w:b/>
          <w:kern w:val="1"/>
          <w:sz w:val="24"/>
        </w:rPr>
        <w:t xml:space="preserve">条 </w:t>
      </w:r>
      <w:r>
        <w:rPr>
          <w:rFonts w:ascii="宋体" w:hAnsi="宋体" w:cs="宋体"/>
          <w:b/>
          <w:sz w:val="24"/>
          <w:lang w:val="zh-CN"/>
        </w:rPr>
        <w:t>其他</w:t>
      </w:r>
    </w:p>
    <w:p>
      <w:pPr>
        <w:spacing w:line="460" w:lineRule="exact"/>
        <w:ind w:firstLine="480"/>
        <w:rPr>
          <w:rFonts w:hint="default" w:ascii="宋体" w:hAnsi="宋体" w:eastAsia="宋体" w:cs="Arial"/>
          <w:color w:val="auto"/>
          <w:sz w:val="24"/>
          <w:highlight w:val="none"/>
          <w:lang w:val="en-US" w:eastAsia="zh-CN"/>
        </w:rPr>
      </w:pPr>
      <w:r>
        <w:rPr>
          <w:rFonts w:hint="eastAsia" w:ascii="宋体" w:hAnsi="宋体" w:cs="Arial"/>
          <w:color w:val="auto"/>
          <w:sz w:val="24"/>
          <w:highlight w:val="none"/>
        </w:rPr>
        <w:t>1、</w:t>
      </w:r>
      <w:r>
        <w:rPr>
          <w:rFonts w:hint="eastAsia" w:ascii="宋体" w:hAnsi="宋体" w:cs="Arial"/>
          <w:color w:val="auto"/>
          <w:sz w:val="24"/>
          <w:highlight w:val="none"/>
          <w:lang w:val="en-US" w:eastAsia="zh-CN"/>
        </w:rPr>
        <w:t>乙方进驻小区后，对小区电梯和消防进行安全大检查，检查结果上报给甲方。检查后没有突发重大安全事情不得动用维修基金。</w:t>
      </w:r>
    </w:p>
    <w:p>
      <w:pPr>
        <w:spacing w:line="460" w:lineRule="exact"/>
        <w:ind w:firstLine="48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电梯重大</w:t>
      </w:r>
      <w:r>
        <w:rPr>
          <w:rFonts w:ascii="宋体" w:hAnsi="宋体" w:cs="Arial"/>
          <w:sz w:val="24"/>
        </w:rPr>
        <w:t>修理、改造、更新费用，有物业</w:t>
      </w:r>
      <w:r>
        <w:rPr>
          <w:rFonts w:hint="eastAsia" w:ascii="宋体" w:hAnsi="宋体" w:cs="Arial"/>
          <w:sz w:val="24"/>
        </w:rPr>
        <w:t>专项</w:t>
      </w:r>
      <w:r>
        <w:rPr>
          <w:rFonts w:ascii="宋体" w:hAnsi="宋体" w:cs="Arial"/>
          <w:sz w:val="24"/>
        </w:rPr>
        <w:t>维修资金的由物业</w:t>
      </w:r>
      <w:r>
        <w:rPr>
          <w:rFonts w:hint="eastAsia" w:ascii="宋体" w:hAnsi="宋体" w:cs="Arial"/>
          <w:sz w:val="24"/>
        </w:rPr>
        <w:t>专项</w:t>
      </w:r>
      <w:r>
        <w:rPr>
          <w:rFonts w:ascii="宋体" w:hAnsi="宋体" w:cs="Arial"/>
          <w:sz w:val="24"/>
        </w:rPr>
        <w:t>维修资金</w:t>
      </w:r>
      <w:r>
        <w:rPr>
          <w:rFonts w:hint="eastAsia" w:ascii="宋体" w:hAnsi="宋体" w:cs="Arial"/>
          <w:sz w:val="24"/>
        </w:rPr>
        <w:t>支出</w:t>
      </w:r>
      <w:r>
        <w:rPr>
          <w:rFonts w:ascii="宋体" w:hAnsi="宋体" w:cs="Arial"/>
          <w:sz w:val="24"/>
        </w:rPr>
        <w:t>，法律</w:t>
      </w:r>
      <w:r>
        <w:rPr>
          <w:rFonts w:hint="eastAsia" w:ascii="宋体" w:hAnsi="宋体" w:cs="Arial"/>
          <w:sz w:val="24"/>
        </w:rPr>
        <w:t>、</w:t>
      </w:r>
      <w:r>
        <w:rPr>
          <w:rFonts w:ascii="宋体" w:hAnsi="宋体" w:cs="Arial"/>
          <w:sz w:val="24"/>
        </w:rPr>
        <w:t>法规以及国家和省有关规定中明确</w:t>
      </w:r>
      <w:r>
        <w:rPr>
          <w:rFonts w:hint="eastAsia" w:ascii="宋体" w:hAnsi="宋体" w:cs="Arial"/>
          <w:sz w:val="24"/>
        </w:rPr>
        <w:t>由</w:t>
      </w:r>
      <w:r>
        <w:rPr>
          <w:rFonts w:ascii="宋体" w:hAnsi="宋体" w:cs="Arial"/>
          <w:sz w:val="24"/>
        </w:rPr>
        <w:t>有关</w:t>
      </w:r>
      <w:r>
        <w:rPr>
          <w:rFonts w:hint="eastAsia" w:ascii="宋体" w:hAnsi="宋体" w:cs="Arial"/>
          <w:sz w:val="24"/>
        </w:rPr>
        <w:t>单位</w:t>
      </w:r>
      <w:r>
        <w:rPr>
          <w:rFonts w:ascii="宋体" w:hAnsi="宋体" w:cs="Arial"/>
          <w:sz w:val="24"/>
        </w:rPr>
        <w:t>和个人承担的除外。</w:t>
      </w:r>
      <w:r>
        <w:rPr>
          <w:rFonts w:hint="eastAsia" w:ascii="宋体" w:hAnsi="宋体" w:cs="Arial"/>
          <w:sz w:val="24"/>
        </w:rPr>
        <w:t>电梯</w:t>
      </w:r>
      <w:r>
        <w:rPr>
          <w:rFonts w:ascii="宋体" w:hAnsi="宋体" w:cs="Arial"/>
          <w:sz w:val="24"/>
        </w:rPr>
        <w:t>重大修理、改造项目的内容</w:t>
      </w:r>
      <w:r>
        <w:rPr>
          <w:rFonts w:hint="eastAsia" w:ascii="宋体" w:hAnsi="宋体" w:cs="Arial"/>
          <w:sz w:val="24"/>
        </w:rPr>
        <w:t>按照</w:t>
      </w:r>
      <w:r>
        <w:rPr>
          <w:rFonts w:ascii="宋体" w:hAnsi="宋体" w:cs="Arial"/>
          <w:sz w:val="24"/>
        </w:rPr>
        <w:t>国家、省有关标准确定。</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3</w:t>
      </w:r>
      <w:r>
        <w:rPr>
          <w:rFonts w:ascii="宋体" w:hAnsi="宋体" w:cs="宋体"/>
          <w:kern w:val="1"/>
          <w:sz w:val="24"/>
        </w:rPr>
        <w:t>．</w:t>
      </w:r>
      <w:r>
        <w:rPr>
          <w:rFonts w:ascii="宋体" w:hAnsi="宋体" w:cs="宋体"/>
          <w:sz w:val="24"/>
          <w:lang w:val="zh-CN"/>
        </w:rPr>
        <w:t>未经过甲方的书面同意，乙方不得转让其应履行的合同项下的义务，和将部分合同项下的义务分包给其他单位完成。</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4</w:t>
      </w:r>
      <w:r>
        <w:rPr>
          <w:rFonts w:ascii="宋体" w:hAnsi="宋体" w:cs="宋体"/>
          <w:kern w:val="1"/>
          <w:sz w:val="24"/>
        </w:rPr>
        <w:t>．</w:t>
      </w:r>
      <w:r>
        <w:rPr>
          <w:rFonts w:ascii="宋体" w:hAnsi="宋体" w:cs="宋体"/>
          <w:sz w:val="24"/>
          <w:lang w:val="zh-CN"/>
        </w:rPr>
        <w:t>乙方不得参与可能与合同规定的与甲方的利益相冲突的任何活动。</w:t>
      </w:r>
    </w:p>
    <w:p>
      <w:pPr>
        <w:spacing w:line="460" w:lineRule="exact"/>
        <w:ind w:firstLine="480"/>
        <w:jc w:val="left"/>
        <w:rPr>
          <w:rFonts w:ascii="宋体" w:hAnsi="宋体" w:cs="宋体"/>
          <w:sz w:val="24"/>
          <w:lang w:val="zh-CN"/>
        </w:rPr>
      </w:pPr>
      <w:r>
        <w:rPr>
          <w:rFonts w:hint="eastAsia" w:ascii="宋体" w:hAnsi="宋体" w:cs="宋体"/>
          <w:kern w:val="1"/>
          <w:sz w:val="24"/>
          <w:lang w:val="en-US" w:eastAsia="zh-CN"/>
        </w:rPr>
        <w:t>5</w:t>
      </w:r>
      <w:r>
        <w:rPr>
          <w:rFonts w:ascii="宋体" w:hAnsi="宋体" w:cs="宋体"/>
          <w:kern w:val="1"/>
          <w:sz w:val="24"/>
        </w:rPr>
        <w:t>．</w:t>
      </w:r>
      <w:r>
        <w:rPr>
          <w:rFonts w:ascii="宋体" w:hAnsi="宋体" w:cs="宋体"/>
          <w:sz w:val="24"/>
          <w:lang w:val="zh-CN"/>
        </w:rPr>
        <w:t>乙方人员在甲方场地工作时，应遵守甲方相关规章、制度。</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6</w:t>
      </w:r>
      <w:r>
        <w:rPr>
          <w:rFonts w:ascii="宋体" w:hAnsi="宋体" w:cs="宋体"/>
          <w:kern w:val="1"/>
          <w:sz w:val="24"/>
        </w:rPr>
        <w:t>．本合同任何一方给另一方的通知，都应以书面或电传/传真/电报的形式发送，而另一方应以书面形式确认并发送到对方明确的地址。</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7</w:t>
      </w:r>
      <w:r>
        <w:rPr>
          <w:rFonts w:ascii="宋体" w:hAnsi="宋体" w:cs="宋体"/>
          <w:kern w:val="1"/>
          <w:sz w:val="24"/>
        </w:rPr>
        <w:t>．合同履行期内甲乙双方均不得随意变更或解除合同。合同若有未尽事宜，需经双方共同协商，并由招标人鉴证，订立补充协议，补充协议与本合同有同等法律效力。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8</w:t>
      </w:r>
      <w:r>
        <w:rPr>
          <w:rFonts w:ascii="宋体" w:hAnsi="宋体" w:cs="宋体"/>
          <w:kern w:val="1"/>
          <w:sz w:val="24"/>
        </w:rPr>
        <w:t>．招标文件、投标文件及评标过程中形成的文字资料、询标纪要均作为本合同的组成部分，具有同等效力。</w:t>
      </w:r>
    </w:p>
    <w:p>
      <w:pPr>
        <w:spacing w:line="460" w:lineRule="exact"/>
        <w:ind w:firstLine="480"/>
        <w:jc w:val="left"/>
        <w:rPr>
          <w:rFonts w:ascii="宋体" w:hAnsi="宋体" w:cs="宋体"/>
          <w:kern w:val="1"/>
          <w:sz w:val="24"/>
        </w:rPr>
      </w:pPr>
      <w:r>
        <w:rPr>
          <w:rFonts w:hint="eastAsia" w:ascii="宋体" w:hAnsi="宋体" w:cs="宋体"/>
          <w:kern w:val="1"/>
          <w:sz w:val="24"/>
          <w:lang w:val="en-US" w:eastAsia="zh-CN"/>
        </w:rPr>
        <w:t>9</w:t>
      </w:r>
      <w:r>
        <w:rPr>
          <w:rFonts w:ascii="宋体" w:hAnsi="宋体" w:cs="宋体"/>
          <w:kern w:val="1"/>
          <w:sz w:val="24"/>
        </w:rPr>
        <w:t>．本合同一式份，甲方、乙方各执贰份，有关部门执贰份；自双方签字盖章之日起生效。</w:t>
      </w:r>
    </w:p>
    <w:p>
      <w:pPr>
        <w:spacing w:line="460" w:lineRule="exact"/>
        <w:rPr>
          <w:rFonts w:ascii="宋体" w:hAnsi="宋体" w:cs="宋体"/>
          <w:kern w:val="1"/>
          <w:sz w:val="24"/>
        </w:rPr>
      </w:pPr>
      <w:r>
        <w:rPr>
          <w:rFonts w:ascii="宋体" w:hAnsi="宋体" w:cs="宋体"/>
          <w:kern w:val="1"/>
          <w:sz w:val="24"/>
        </w:rPr>
        <w:t xml:space="preserve">甲方（盖章）：                             乙方（盖章）：        </w:t>
      </w:r>
    </w:p>
    <w:p>
      <w:pPr>
        <w:spacing w:line="460" w:lineRule="exact"/>
        <w:rPr>
          <w:rFonts w:ascii="宋体" w:hAnsi="宋体" w:cs="宋体"/>
          <w:kern w:val="1"/>
          <w:sz w:val="24"/>
        </w:rPr>
      </w:pPr>
      <w:r>
        <w:rPr>
          <w:rFonts w:ascii="宋体" w:hAnsi="宋体" w:cs="宋体"/>
          <w:kern w:val="1"/>
          <w:sz w:val="24"/>
        </w:rPr>
        <w:t xml:space="preserve">法定代表人或受委托人（签字）：             法定代表人或受委托人（签字）：                   </w:t>
      </w:r>
    </w:p>
    <w:p>
      <w:pPr>
        <w:spacing w:line="460" w:lineRule="exact"/>
        <w:rPr>
          <w:rFonts w:ascii="宋体" w:hAnsi="宋体" w:cs="宋体"/>
          <w:kern w:val="1"/>
          <w:sz w:val="24"/>
        </w:rPr>
      </w:pPr>
      <w:r>
        <w:rPr>
          <w:rFonts w:ascii="宋体" w:hAnsi="宋体" w:cs="宋体"/>
          <w:kern w:val="1"/>
          <w:sz w:val="24"/>
        </w:rPr>
        <w:t xml:space="preserve">联系人：                                </w:t>
      </w:r>
      <w:r>
        <w:rPr>
          <w:rFonts w:hint="eastAsia" w:ascii="宋体" w:hAnsi="宋体" w:cs="宋体"/>
          <w:kern w:val="1"/>
          <w:sz w:val="24"/>
        </w:rPr>
        <w:t xml:space="preserve"> </w:t>
      </w:r>
      <w:r>
        <w:rPr>
          <w:rFonts w:ascii="宋体" w:hAnsi="宋体" w:cs="宋体"/>
          <w:kern w:val="1"/>
          <w:sz w:val="24"/>
        </w:rPr>
        <w:t xml:space="preserve">  联系人：</w:t>
      </w:r>
    </w:p>
    <w:p>
      <w:pPr>
        <w:spacing w:line="460" w:lineRule="exact"/>
        <w:rPr>
          <w:rFonts w:ascii="宋体" w:hAnsi="宋体" w:cs="宋体"/>
          <w:kern w:val="1"/>
          <w:sz w:val="24"/>
        </w:rPr>
      </w:pPr>
      <w:r>
        <w:rPr>
          <w:rFonts w:ascii="宋体" w:hAnsi="宋体" w:cs="宋体"/>
          <w:kern w:val="1"/>
          <w:sz w:val="24"/>
        </w:rPr>
        <w:t xml:space="preserve">地址：                                   </w:t>
      </w:r>
      <w:r>
        <w:rPr>
          <w:rFonts w:hint="eastAsia" w:ascii="宋体" w:hAnsi="宋体" w:cs="宋体"/>
          <w:kern w:val="1"/>
          <w:sz w:val="24"/>
        </w:rPr>
        <w:t xml:space="preserve"> </w:t>
      </w:r>
      <w:r>
        <w:rPr>
          <w:rFonts w:ascii="宋体" w:hAnsi="宋体" w:cs="宋体"/>
          <w:kern w:val="1"/>
          <w:sz w:val="24"/>
        </w:rPr>
        <w:t xml:space="preserve"> 地址： </w:t>
      </w:r>
    </w:p>
    <w:p>
      <w:pPr>
        <w:spacing w:line="460" w:lineRule="exact"/>
        <w:rPr>
          <w:rFonts w:ascii="宋体" w:hAnsi="宋体" w:cs="宋体"/>
          <w:kern w:val="1"/>
          <w:sz w:val="24"/>
        </w:rPr>
      </w:pPr>
      <w:r>
        <w:rPr>
          <w:rFonts w:ascii="宋体" w:hAnsi="宋体" w:cs="宋体"/>
          <w:kern w:val="1"/>
          <w:sz w:val="24"/>
        </w:rPr>
        <w:t xml:space="preserve">开户银行：                               </w:t>
      </w:r>
      <w:r>
        <w:rPr>
          <w:rFonts w:hint="eastAsia" w:ascii="宋体" w:hAnsi="宋体" w:cs="宋体"/>
          <w:kern w:val="1"/>
          <w:sz w:val="24"/>
        </w:rPr>
        <w:t xml:space="preserve"> </w:t>
      </w:r>
      <w:r>
        <w:rPr>
          <w:rFonts w:ascii="宋体" w:hAnsi="宋体" w:cs="宋体"/>
          <w:kern w:val="1"/>
          <w:sz w:val="24"/>
        </w:rPr>
        <w:t xml:space="preserve"> 开户银行： </w:t>
      </w:r>
    </w:p>
    <w:p>
      <w:pPr>
        <w:spacing w:line="460" w:lineRule="exact"/>
        <w:rPr>
          <w:rFonts w:ascii="宋体" w:hAnsi="宋体" w:cs="宋体"/>
          <w:kern w:val="1"/>
          <w:sz w:val="24"/>
        </w:rPr>
      </w:pPr>
      <w:r>
        <w:rPr>
          <w:rFonts w:ascii="宋体" w:hAnsi="宋体" w:cs="宋体"/>
          <w:kern w:val="1"/>
          <w:sz w:val="24"/>
        </w:rPr>
        <w:t xml:space="preserve">帐号：                                    </w:t>
      </w:r>
      <w:r>
        <w:rPr>
          <w:rFonts w:hint="eastAsia" w:ascii="宋体" w:hAnsi="宋体" w:cs="宋体"/>
          <w:kern w:val="1"/>
          <w:sz w:val="24"/>
        </w:rPr>
        <w:t xml:space="preserve"> </w:t>
      </w:r>
      <w:r>
        <w:rPr>
          <w:rFonts w:ascii="宋体" w:hAnsi="宋体" w:cs="宋体"/>
          <w:kern w:val="1"/>
          <w:sz w:val="24"/>
        </w:rPr>
        <w:t xml:space="preserve">帐号： </w:t>
      </w:r>
    </w:p>
    <w:p>
      <w:pPr>
        <w:spacing w:line="460" w:lineRule="exact"/>
        <w:rPr>
          <w:rFonts w:ascii="宋体" w:hAnsi="宋体" w:cs="宋体"/>
          <w:kern w:val="1"/>
          <w:sz w:val="24"/>
        </w:rPr>
      </w:pPr>
      <w:r>
        <w:rPr>
          <w:rFonts w:hint="eastAsia" w:ascii="宋体" w:hAnsi="宋体" w:cs="宋体"/>
          <w:kern w:val="1"/>
          <w:sz w:val="24"/>
          <w:lang w:val="en-US" w:eastAsia="zh-CN"/>
        </w:rPr>
        <w:t xml:space="preserve">                                           邮箱：</w:t>
      </w:r>
      <w:r>
        <w:rPr>
          <w:rFonts w:ascii="宋体" w:hAnsi="宋体" w:cs="宋体"/>
          <w:kern w:val="1"/>
          <w:sz w:val="24"/>
        </w:rPr>
        <w:t xml:space="preserve">                                          </w:t>
      </w:r>
    </w:p>
    <w:p>
      <w:pPr>
        <w:spacing w:line="400" w:lineRule="exact"/>
        <w:rPr>
          <w:rFonts w:ascii="宋体" w:hAnsi="宋体" w:cs="宋体"/>
          <w:kern w:val="1"/>
          <w:sz w:val="24"/>
        </w:rPr>
      </w:pPr>
      <w:r>
        <w:rPr>
          <w:rFonts w:ascii="宋体" w:hAnsi="宋体" w:cs="宋体"/>
          <w:kern w:val="1"/>
          <w:sz w:val="24"/>
        </w:rPr>
        <w:t xml:space="preserve">签约地点：                             </w:t>
      </w:r>
      <w:r>
        <w:rPr>
          <w:rFonts w:hint="eastAsia" w:ascii="宋体" w:hAnsi="宋体" w:cs="宋体"/>
          <w:kern w:val="1"/>
          <w:sz w:val="24"/>
        </w:rPr>
        <w:t xml:space="preserve">    </w:t>
      </w:r>
      <w:r>
        <w:rPr>
          <w:rFonts w:ascii="宋体" w:hAnsi="宋体" w:cs="宋体"/>
          <w:kern w:val="1"/>
          <w:sz w:val="24"/>
        </w:rPr>
        <w:t>签约日期：     年    月    日</w:t>
      </w:r>
    </w:p>
    <w:p>
      <w:pPr>
        <w:spacing w:line="360" w:lineRule="auto"/>
        <w:rPr>
          <w:rFonts w:ascii="宋体" w:hAnsi="宋体"/>
          <w:b/>
          <w:sz w:val="36"/>
        </w:rPr>
      </w:pPr>
    </w:p>
    <w:p>
      <w:pPr>
        <w:spacing w:line="360" w:lineRule="auto"/>
        <w:rPr>
          <w:rFonts w:ascii="宋体" w:hAnsi="宋体"/>
          <w:b/>
          <w:sz w:val="36"/>
        </w:rPr>
      </w:pPr>
    </w:p>
    <w:p>
      <w:pPr>
        <w:pStyle w:val="4"/>
        <w:numPr>
          <w:ilvl w:val="0"/>
          <w:numId w:val="0"/>
        </w:numPr>
        <w:ind w:leftChars="0"/>
        <w:jc w:val="center"/>
        <w:rPr>
          <w:rFonts w:hint="eastAsia"/>
          <w:sz w:val="32"/>
          <w:szCs w:val="32"/>
        </w:rPr>
        <w:sectPr>
          <w:footerReference r:id="rId3" w:type="default"/>
          <w:footerReference r:id="rId4" w:type="even"/>
          <w:pgSz w:w="11906" w:h="16838"/>
          <w:pgMar w:top="1588" w:right="1196" w:bottom="1246" w:left="1155" w:header="851" w:footer="992" w:gutter="0"/>
          <w:pgNumType w:start="1"/>
          <w:cols w:space="425" w:num="1"/>
          <w:docGrid w:type="lines" w:linePitch="312" w:charSpace="0"/>
        </w:sectPr>
      </w:pPr>
    </w:p>
    <w:p>
      <w:pPr>
        <w:pStyle w:val="4"/>
        <w:numPr>
          <w:ilvl w:val="0"/>
          <w:numId w:val="0"/>
        </w:numPr>
        <w:ind w:leftChars="0"/>
        <w:jc w:val="left"/>
        <w:rPr>
          <w:rFonts w:hint="eastAsia"/>
          <w:sz w:val="32"/>
          <w:szCs w:val="32"/>
          <w:lang w:eastAsia="zh-CN"/>
        </w:rPr>
      </w:pPr>
      <w:r>
        <w:rPr>
          <w:rFonts w:hint="eastAsia"/>
          <w:sz w:val="32"/>
          <w:szCs w:val="32"/>
          <w:lang w:eastAsia="zh-CN"/>
        </w:rPr>
        <w:t>附件：江景花苑物业检查细则</w:t>
      </w:r>
    </w:p>
    <w:tbl>
      <w:tblPr>
        <w:tblStyle w:val="27"/>
        <w:tblW w:w="15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345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tcPr>
          <w:p>
            <w:pPr>
              <w:rPr>
                <w:rFonts w:hint="eastAsia"/>
                <w:vertAlign w:val="baseline"/>
                <w:lang w:eastAsia="zh-CN"/>
              </w:rPr>
            </w:pPr>
            <w:r>
              <w:rPr>
                <w:rFonts w:hint="eastAsia"/>
                <w:vertAlign w:val="baseline"/>
                <w:lang w:eastAsia="zh-CN"/>
              </w:rPr>
              <w:t>类别</w:t>
            </w:r>
          </w:p>
        </w:tc>
        <w:tc>
          <w:tcPr>
            <w:tcW w:w="13457" w:type="dxa"/>
          </w:tcPr>
          <w:p>
            <w:pPr>
              <w:rPr>
                <w:rFonts w:hint="eastAsia"/>
                <w:vertAlign w:val="baseline"/>
                <w:lang w:eastAsia="zh-CN"/>
              </w:rPr>
            </w:pPr>
            <w:r>
              <w:rPr>
                <w:rFonts w:hint="eastAsia"/>
                <w:vertAlign w:val="baseline"/>
                <w:lang w:eastAsia="zh-CN"/>
              </w:rPr>
              <w:t>检查细则</w:t>
            </w:r>
          </w:p>
        </w:tc>
        <w:tc>
          <w:tcPr>
            <w:tcW w:w="1178" w:type="dxa"/>
          </w:tcPr>
          <w:p>
            <w:pPr>
              <w:rPr>
                <w:rFonts w:hint="eastAsia"/>
                <w:vertAlign w:val="baseline"/>
                <w:lang w:eastAsia="zh-CN"/>
              </w:rPr>
            </w:pPr>
            <w:r>
              <w:rPr>
                <w:rFonts w:hint="eastAsia"/>
                <w:vertAlign w:val="baseline"/>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消防设备、设施完好无损，可随时启用；消防通道畅通</w:t>
            </w:r>
          </w:p>
        </w:tc>
        <w:tc>
          <w:tcPr>
            <w:tcW w:w="13457" w:type="dxa"/>
          </w:tcPr>
          <w:p>
            <w:pPr>
              <w:rPr>
                <w:rFonts w:hint="eastAsia"/>
                <w:vertAlign w:val="baseline"/>
                <w:lang w:eastAsia="zh-CN"/>
              </w:rPr>
            </w:pPr>
            <w:r>
              <w:rPr>
                <w:rFonts w:hint="eastAsia"/>
                <w:vertAlign w:val="baseline"/>
                <w:lang w:eastAsia="zh-CN"/>
              </w:rPr>
              <w:t>消防控制室设备、设施影响其联动或者不符合消防检查要求，经确认为物业公司维保不当造成的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消防设备、设施未做防腐等日常维护、保养或者缺项维护</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工作人员未定期举办消防培训及应急预案演练</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灭火器及其它消防设备、设施应有故障，不能随时启用。</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安全出口指示牌、应急灯不能正常工作。消防通道不畅通，发现后没有及时采取措施的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消防设施、设备大、中修未在规定时间修复且无正常理由的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无消防设施、设备运行管理台账或者记录不全、不规范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违规操作设施、设备，导致设备损坏、财产损失</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环境卫生</w:t>
            </w:r>
          </w:p>
        </w:tc>
        <w:tc>
          <w:tcPr>
            <w:tcW w:w="13457" w:type="dxa"/>
          </w:tcPr>
          <w:p>
            <w:pPr>
              <w:rPr>
                <w:rFonts w:hint="eastAsia"/>
                <w:vertAlign w:val="baseline"/>
                <w:lang w:eastAsia="zh-CN"/>
              </w:rPr>
            </w:pPr>
            <w:r>
              <w:rPr>
                <w:rFonts w:hint="eastAsia"/>
                <w:vertAlign w:val="baseline"/>
                <w:lang w:eastAsia="zh-CN"/>
              </w:rPr>
              <w:t>环卫设施设备外观不整洁，部件有缺失，未能在规定时限内整改的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道路、场地、楼道等公共部位清洁未省存在乱贴、乱画，在规定合同时间未整改的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公共场所散落垃圾未及时清理（超过</w:t>
            </w:r>
            <w:r>
              <w:rPr>
                <w:rFonts w:hint="eastAsia"/>
                <w:vertAlign w:val="baseline"/>
                <w:lang w:val="en-US" w:eastAsia="zh-CN"/>
              </w:rPr>
              <w:t>8小时）（非工作时间除外）</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公共设施设备有蛛网、浮尘，在规定时间未整改的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公共秩序维护及安全防范</w:t>
            </w:r>
          </w:p>
        </w:tc>
        <w:tc>
          <w:tcPr>
            <w:tcW w:w="13457" w:type="dxa"/>
          </w:tcPr>
          <w:p>
            <w:pPr>
              <w:rPr>
                <w:rFonts w:hint="eastAsia"/>
                <w:vertAlign w:val="baseline"/>
                <w:lang w:eastAsia="zh-CN"/>
              </w:rPr>
            </w:pPr>
            <w:r>
              <w:rPr>
                <w:rFonts w:hint="eastAsia"/>
                <w:vertAlign w:val="baseline"/>
                <w:lang w:eastAsia="zh-CN"/>
              </w:rPr>
              <w:t>安全秩序护卫人员未统一着装，举止不规范，经指出未做出整改措施的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安全护卫设施、设备不能正常使用</w:t>
            </w:r>
          </w:p>
        </w:tc>
        <w:tc>
          <w:tcPr>
            <w:tcW w:w="1178" w:type="dxa"/>
            <w:vAlign w:val="top"/>
          </w:tcPr>
          <w:p>
            <w:pP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发现危及人身安全处，经提示后没有做明显警示标识</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对小区内违规行为发现后，没有及时制止或上报相关部门的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不定期抽查，无理由脱岗</w:t>
            </w:r>
            <w:r>
              <w:rPr>
                <w:rFonts w:hint="eastAsia"/>
                <w:vertAlign w:val="baseline"/>
                <w:lang w:val="en-US" w:eastAsia="zh-CN"/>
              </w:rPr>
              <w:t>30分钟以上</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公共区域发生人身一般伤害事故，经政府部门确认物业存在责任的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公共区域发生人身严重伤害事故，经政府部门确认物业存在责任的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车辆别划伤、盗抢，物业未能积极配合相关部门排查的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地下车位被占用、被堵，发现后物业未采取劝告通知的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上下班高峰期，南北门口因缺岗或执勤保安不尽责造成交通堵塞的并不及时整改的</w:t>
            </w:r>
          </w:p>
        </w:tc>
        <w:tc>
          <w:tcPr>
            <w:tcW w:w="1178" w:type="dxa"/>
            <w:vAlign w:val="top"/>
          </w:tcPr>
          <w:p>
            <w:pPr>
              <w:rPr>
                <w:rFonts w:hint="default"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对业主或物业使用人违法搭建、违章装修等行为没有及时制止、对不听劝阻未上报相关部门，没有记</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供、配电系统</w:t>
            </w:r>
          </w:p>
        </w:tc>
        <w:tc>
          <w:tcPr>
            <w:tcW w:w="13457" w:type="dxa"/>
          </w:tcPr>
          <w:p>
            <w:pPr>
              <w:rPr>
                <w:rFonts w:hint="default" w:eastAsia="宋体"/>
                <w:vertAlign w:val="baseline"/>
                <w:lang w:val="en-US" w:eastAsia="zh-CN"/>
              </w:rPr>
            </w:pPr>
            <w:r>
              <w:rPr>
                <w:rFonts w:hint="eastAsia"/>
                <w:vertAlign w:val="baseline"/>
                <w:lang w:eastAsia="zh-CN"/>
              </w:rPr>
              <w:t>因保养不善或违规操作造成公共配电设施损坏，不能正常运行，中断超过</w:t>
            </w:r>
            <w:r>
              <w:rPr>
                <w:rFonts w:hint="eastAsia"/>
                <w:vertAlign w:val="baseline"/>
                <w:lang w:val="en-US" w:eastAsia="zh-CN"/>
              </w:rPr>
              <w:t>2小时</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公共供、配电设备、设施带病运转</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供、配点设备、设施未做日常清洁、防腐、巡检、灭弧、紧固、调整等日常维护、保养</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物业公司不作为造成共用设施、设备大、中修未在规定时间修复</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无主要设施、设备运行管理台账、或者记录不全、不规范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给、排水系统及公共设施</w:t>
            </w:r>
          </w:p>
        </w:tc>
        <w:tc>
          <w:tcPr>
            <w:tcW w:w="13457" w:type="dxa"/>
          </w:tcPr>
          <w:p>
            <w:pPr>
              <w:rPr>
                <w:rFonts w:hint="eastAsia"/>
                <w:vertAlign w:val="baseline"/>
                <w:lang w:eastAsia="zh-CN"/>
              </w:rPr>
            </w:pPr>
            <w:r>
              <w:rPr>
                <w:rFonts w:hint="eastAsia"/>
                <w:vertAlign w:val="baseline"/>
                <w:lang w:eastAsia="zh-CN"/>
              </w:rPr>
              <w:t>无主要给、排水设施、设备运行管理维护、定期清理台账或者记录不全、不规范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清理排水、排污管道堵塞、外溢现象，发现后不组织人员处理的</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屋面、楼面渗水，未及时进行协调处理报告的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井盖破损、丢失，发现后未及时修复的或未设置防护措施的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水泵、管道漏水，造成浸水、污水四溢等事故，发现后没有上报并组织维修的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未按规范清洗饮用水箱</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违规操作设施、设备，造成设备损失或事故</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电梯系统</w:t>
            </w:r>
          </w:p>
        </w:tc>
        <w:tc>
          <w:tcPr>
            <w:tcW w:w="13457" w:type="dxa"/>
          </w:tcPr>
          <w:p>
            <w:pPr>
              <w:rPr>
                <w:rFonts w:hint="default"/>
                <w:vertAlign w:val="baseline"/>
                <w:lang w:val="en-US" w:eastAsia="zh-CN"/>
              </w:rPr>
            </w:pPr>
            <w:r>
              <w:rPr>
                <w:rFonts w:hint="eastAsia"/>
                <w:vertAlign w:val="baseline"/>
                <w:lang w:eastAsia="zh-CN"/>
              </w:rPr>
              <w:t>电梯设备、设施出现故障，单元单部电梯停止运行超过</w:t>
            </w:r>
            <w:r>
              <w:rPr>
                <w:rFonts w:hint="eastAsia"/>
                <w:vertAlign w:val="baseline"/>
                <w:lang w:val="en-US" w:eastAsia="zh-CN"/>
              </w:rPr>
              <w:t>24小时且物业公司无正当理由不及时处理的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电梯设备、设施出现故障，单元单部电梯停止运行超过</w:t>
            </w:r>
            <w:r>
              <w:rPr>
                <w:rFonts w:hint="eastAsia"/>
                <w:vertAlign w:val="baseline"/>
                <w:lang w:val="en-US" w:eastAsia="zh-CN"/>
              </w:rPr>
              <w:t>48小时且物业公司无正当理由不及时处理的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电梯运行发生困人时间，超过</w:t>
            </w:r>
            <w:r>
              <w:rPr>
                <w:rFonts w:hint="eastAsia"/>
                <w:vertAlign w:val="baseline"/>
                <w:lang w:val="en-US" w:eastAsia="zh-CN"/>
              </w:rPr>
              <w:t>30分钟无救援人员到场的</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电梯运行发生伤人事故或财产损失，物业存在责任的</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电梯设备、设施未做日常清洁、润滑、紧固、调整、防腐等日常维护、保养或者缺项维护</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lang w:eastAsia="zh-CN"/>
              </w:rPr>
            </w:pPr>
            <w:r>
              <w:rPr>
                <w:rFonts w:hint="eastAsia"/>
                <w:lang w:eastAsia="zh-CN"/>
              </w:rPr>
              <w:t>无电梯设施、设备运行管理台账、或者记录不全、不规范</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违规操作设施、设备，造成设备损坏或事故</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公共照明系统及其它设施</w:t>
            </w:r>
          </w:p>
        </w:tc>
        <w:tc>
          <w:tcPr>
            <w:tcW w:w="13457" w:type="dxa"/>
          </w:tcPr>
          <w:p>
            <w:pPr>
              <w:rPr>
                <w:rFonts w:hint="default"/>
                <w:vertAlign w:val="baseline"/>
                <w:lang w:val="en-US" w:eastAsia="zh-CN"/>
              </w:rPr>
            </w:pPr>
            <w:r>
              <w:rPr>
                <w:rFonts w:hint="eastAsia"/>
                <w:vertAlign w:val="baseline"/>
                <w:lang w:eastAsia="zh-CN"/>
              </w:rPr>
              <w:t>公共照明系统完好率</w:t>
            </w:r>
            <w:r>
              <w:rPr>
                <w:rFonts w:hint="eastAsia"/>
                <w:vertAlign w:val="baseline"/>
                <w:lang w:val="en-US" w:eastAsia="zh-CN"/>
              </w:rPr>
              <w:t>95%以上，出现故障超过24小时未及时修复，线路故障除外</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公共照明系统完好率低于</w:t>
            </w:r>
            <w:r>
              <w:rPr>
                <w:rFonts w:hint="eastAsia"/>
                <w:vertAlign w:val="baseline"/>
                <w:lang w:val="en-US" w:eastAsia="zh-CN"/>
              </w:rPr>
              <w:t>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单元门等设施，出现故障超过</w:t>
            </w:r>
            <w:r>
              <w:rPr>
                <w:rFonts w:hint="eastAsia"/>
                <w:vertAlign w:val="baseline"/>
                <w:lang w:val="en-US" w:eastAsia="zh-CN"/>
              </w:rPr>
              <w:t>24小时未及时通知相关部门修复的</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在管理期间，发现公共区域地面损坏，无原因未修复</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绿化养护</w:t>
            </w:r>
          </w:p>
        </w:tc>
        <w:tc>
          <w:tcPr>
            <w:tcW w:w="13457" w:type="dxa"/>
          </w:tcPr>
          <w:p>
            <w:pPr>
              <w:rPr>
                <w:rFonts w:hint="eastAsia"/>
                <w:vertAlign w:val="baseline"/>
                <w:lang w:eastAsia="zh-CN"/>
              </w:rPr>
            </w:pPr>
            <w:r>
              <w:rPr>
                <w:rFonts w:hint="eastAsia"/>
                <w:vertAlign w:val="baseline"/>
                <w:lang w:eastAsia="zh-CN"/>
              </w:rPr>
              <w:t>未按照《绿化养护标准》实施浇水、除杂、消杀、修剪等养护工作</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植株成活率低于</w:t>
            </w:r>
            <w:r>
              <w:rPr>
                <w:rFonts w:hint="eastAsia"/>
                <w:vertAlign w:val="baseline"/>
                <w:lang w:val="en-US" w:eastAsia="zh-CN"/>
              </w:rPr>
              <w:t>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val="en-US" w:eastAsia="zh-CN"/>
              </w:rPr>
              <w:t>草坪覆盖率低于95%</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244" w:type="dxa"/>
            <w:vMerge w:val="continue"/>
          </w:tcPr>
          <w:p>
            <w:pPr>
              <w:rPr>
                <w:rFonts w:hint="eastAsia"/>
                <w:vertAlign w:val="baseline"/>
                <w:lang w:eastAsia="zh-CN"/>
              </w:rPr>
            </w:pPr>
          </w:p>
        </w:tc>
        <w:tc>
          <w:tcPr>
            <w:tcW w:w="13457" w:type="dxa"/>
          </w:tcPr>
          <w:p>
            <w:pPr>
              <w:rPr>
                <w:rFonts w:hint="default"/>
                <w:vertAlign w:val="baseline"/>
                <w:lang w:val="en-US" w:eastAsia="zh-CN"/>
              </w:rPr>
            </w:pPr>
            <w:r>
              <w:rPr>
                <w:rFonts w:hint="eastAsia"/>
                <w:vertAlign w:val="baseline"/>
                <w:lang w:eastAsia="zh-CN"/>
              </w:rPr>
              <w:t>病虫害率高于</w:t>
            </w:r>
            <w:r>
              <w:rPr>
                <w:rFonts w:hint="eastAsia"/>
                <w:vertAlign w:val="baseline"/>
                <w:lang w:val="en-US" w:eastAsia="zh-CN"/>
              </w:rPr>
              <w:t>7%</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restart"/>
          </w:tcPr>
          <w:p>
            <w:pPr>
              <w:rPr>
                <w:rFonts w:hint="eastAsia"/>
                <w:vertAlign w:val="baseline"/>
                <w:lang w:eastAsia="zh-CN"/>
              </w:rPr>
            </w:pPr>
            <w:r>
              <w:rPr>
                <w:rFonts w:hint="eastAsia"/>
                <w:vertAlign w:val="baseline"/>
                <w:lang w:eastAsia="zh-CN"/>
              </w:rPr>
              <w:t>其它</w:t>
            </w:r>
          </w:p>
        </w:tc>
        <w:tc>
          <w:tcPr>
            <w:tcW w:w="13457" w:type="dxa"/>
          </w:tcPr>
          <w:p>
            <w:pPr>
              <w:rPr>
                <w:rFonts w:hint="default"/>
                <w:vertAlign w:val="baseline"/>
                <w:lang w:val="en-US" w:eastAsia="zh-CN"/>
              </w:rPr>
            </w:pPr>
            <w:r>
              <w:rPr>
                <w:rFonts w:hint="eastAsia"/>
                <w:vertAlign w:val="baseline"/>
                <w:lang w:eastAsia="zh-CN"/>
              </w:rPr>
              <w:t>在小区内，物业工作人（含外包员工）与住户及第三人发生打架、斗殴突发事件</w:t>
            </w:r>
          </w:p>
        </w:tc>
        <w:tc>
          <w:tcPr>
            <w:tcW w:w="1178" w:type="dxa"/>
          </w:tcPr>
          <w:p>
            <w:pPr>
              <w:rPr>
                <w:rFonts w:hint="default"/>
                <w:vertAlign w:val="baseline"/>
                <w:lang w:val="en-US" w:eastAsia="zh-CN"/>
              </w:rPr>
            </w:pPr>
            <w:r>
              <w:rPr>
                <w:rFonts w:hint="eastAsia"/>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物业工作事件，电话无人接听</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因物业管理服务缺陷，被本市主要新闻媒体曝光，对小区造成负面影响</w:t>
            </w:r>
          </w:p>
        </w:tc>
        <w:tc>
          <w:tcPr>
            <w:tcW w:w="1178" w:type="dxa"/>
          </w:tcPr>
          <w:p>
            <w:pP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对住户的服务承诺，未按承诺时间或质量完成</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专业岗位无证上岗</w:t>
            </w:r>
          </w:p>
        </w:tc>
        <w:tc>
          <w:tcPr>
            <w:tcW w:w="1178" w:type="dxa"/>
          </w:tcPr>
          <w:p>
            <w:pPr>
              <w:rPr>
                <w:rFonts w:hint="default"/>
                <w:vertAlign w:val="baseline"/>
                <w:lang w:val="en-US" w:eastAsia="zh-CN"/>
              </w:rPr>
            </w:pPr>
            <w:r>
              <w:rPr>
                <w:rFonts w:hint="eastAsia"/>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个别业主资料丢失</w:t>
            </w:r>
          </w:p>
        </w:tc>
        <w:tc>
          <w:tcPr>
            <w:tcW w:w="1178" w:type="dxa"/>
          </w:tcPr>
          <w:p>
            <w:pPr>
              <w:rPr>
                <w:rFonts w:hint="default"/>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4" w:type="dxa"/>
            <w:vMerge w:val="continue"/>
          </w:tcPr>
          <w:p>
            <w:pPr>
              <w:rPr>
                <w:rFonts w:hint="eastAsia"/>
                <w:vertAlign w:val="baseline"/>
                <w:lang w:eastAsia="zh-CN"/>
              </w:rPr>
            </w:pPr>
          </w:p>
        </w:tc>
        <w:tc>
          <w:tcPr>
            <w:tcW w:w="13457" w:type="dxa"/>
          </w:tcPr>
          <w:p>
            <w:pPr>
              <w:rPr>
                <w:rFonts w:hint="eastAsia"/>
                <w:vertAlign w:val="baseline"/>
                <w:lang w:eastAsia="zh-CN"/>
              </w:rPr>
            </w:pPr>
            <w:r>
              <w:rPr>
                <w:rFonts w:hint="eastAsia"/>
                <w:vertAlign w:val="baseline"/>
                <w:lang w:eastAsia="zh-CN"/>
              </w:rPr>
              <w:t>大量业主资料丢失</w:t>
            </w:r>
          </w:p>
        </w:tc>
        <w:tc>
          <w:tcPr>
            <w:tcW w:w="1178" w:type="dxa"/>
          </w:tcPr>
          <w:p>
            <w:pPr>
              <w:rPr>
                <w:rFonts w:hint="default"/>
                <w:vertAlign w:val="baseline"/>
                <w:lang w:val="en-US" w:eastAsia="zh-CN"/>
              </w:rPr>
            </w:pPr>
            <w:r>
              <w:rPr>
                <w:rFonts w:hint="eastAsia"/>
                <w:vertAlign w:val="baseline"/>
                <w:lang w:val="en-US" w:eastAsia="zh-CN"/>
              </w:rPr>
              <w:t>4</w:t>
            </w:r>
          </w:p>
        </w:tc>
      </w:tr>
    </w:tbl>
    <w:p>
      <w:pPr>
        <w:rPr>
          <w:rFonts w:hint="default"/>
          <w:b/>
          <w:bCs/>
          <w:lang w:val="en-US" w:eastAsia="zh-CN"/>
        </w:rPr>
        <w:sectPr>
          <w:pgSz w:w="16838" w:h="11906" w:orient="landscape"/>
          <w:pgMar w:top="720" w:right="720" w:bottom="720" w:left="720" w:header="851" w:footer="992" w:gutter="0"/>
          <w:pgNumType w:start="1"/>
          <w:cols w:space="425" w:num="1"/>
          <w:docGrid w:type="lines" w:linePitch="312" w:charSpace="0"/>
        </w:sectPr>
      </w:pPr>
      <w:r>
        <w:rPr>
          <w:rFonts w:hint="eastAsia"/>
          <w:b/>
          <w:bCs/>
          <w:lang w:eastAsia="zh-CN"/>
        </w:rPr>
        <w:t>备注：乙方进驻前须在甲方的配合下进行小区公共设施设备的查验，以上检查标准均为公共部位修复后乙方在管期间的管理服务标准</w:t>
      </w:r>
    </w:p>
    <w:p>
      <w:pPr>
        <w:pStyle w:val="4"/>
        <w:numPr>
          <w:ilvl w:val="0"/>
          <w:numId w:val="0"/>
        </w:numPr>
        <w:ind w:leftChars="0"/>
        <w:jc w:val="center"/>
        <w:rPr>
          <w:rFonts w:hint="eastAsia"/>
          <w:sz w:val="32"/>
          <w:szCs w:val="32"/>
        </w:rPr>
      </w:pPr>
      <w:r>
        <w:rPr>
          <w:rFonts w:hint="eastAsia"/>
          <w:sz w:val="32"/>
          <w:szCs w:val="32"/>
        </w:rPr>
        <w:t>第六部分   投标文件格式附件</w:t>
      </w:r>
    </w:p>
    <w:p>
      <w:pPr>
        <w:rPr>
          <w:rFonts w:hint="eastAsia" w:ascii="Tahoma" w:hAnsi="Tahoma" w:cs="Tahoma"/>
          <w:sz w:val="24"/>
        </w:rPr>
      </w:pPr>
    </w:p>
    <w:p>
      <w:pPr>
        <w:pStyle w:val="2"/>
        <w:rPr>
          <w:rFonts w:cs="Tahoma"/>
          <w:sz w:val="24"/>
        </w:rPr>
      </w:pPr>
    </w:p>
    <w:p>
      <w:pPr>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仿宋_GB2312" w:hAnsi="宋体" w:eastAsia="仿宋_GB2312"/>
          <w:b/>
          <w:bCs/>
          <w:sz w:val="36"/>
          <w:szCs w:val="36"/>
        </w:rPr>
      </w:pPr>
    </w:p>
    <w:p>
      <w:pPr>
        <w:pStyle w:val="16"/>
        <w:spacing w:line="420" w:lineRule="exact"/>
        <w:rPr>
          <w:sz w:val="24"/>
          <w:szCs w:val="24"/>
        </w:rPr>
      </w:pPr>
      <w:r>
        <w:rPr>
          <w:rFonts w:hint="eastAsia"/>
          <w:sz w:val="24"/>
          <w:szCs w:val="24"/>
        </w:rPr>
        <w:t>1、投标声明书（附件1）；</w:t>
      </w:r>
    </w:p>
    <w:p>
      <w:pPr>
        <w:pStyle w:val="16"/>
        <w:spacing w:line="420" w:lineRule="exact"/>
        <w:rPr>
          <w:sz w:val="24"/>
          <w:szCs w:val="24"/>
        </w:rPr>
      </w:pPr>
      <w:r>
        <w:rPr>
          <w:rFonts w:hint="eastAsia"/>
          <w:sz w:val="24"/>
          <w:szCs w:val="24"/>
        </w:rPr>
        <w:t>2、授权委托书（法定代表人亲自办理投标事宜的，则无需提交)（附件2）；</w:t>
      </w:r>
    </w:p>
    <w:p>
      <w:pPr>
        <w:pStyle w:val="16"/>
        <w:spacing w:line="420" w:lineRule="exact"/>
        <w:rPr>
          <w:sz w:val="24"/>
          <w:szCs w:val="24"/>
        </w:rPr>
      </w:pPr>
      <w:r>
        <w:rPr>
          <w:rFonts w:hint="eastAsia"/>
          <w:sz w:val="24"/>
          <w:szCs w:val="24"/>
        </w:rPr>
        <w:t>3、提供有效的营业执照复印件；如事业单位参加投标的，则提供有效的《事业单位法人证书》复印件；</w:t>
      </w:r>
    </w:p>
    <w:p>
      <w:pPr>
        <w:pStyle w:val="16"/>
        <w:spacing w:line="420" w:lineRule="exact"/>
        <w:rPr>
          <w:rFonts w:hint="eastAsia"/>
          <w:sz w:val="24"/>
          <w:szCs w:val="24"/>
        </w:rPr>
      </w:pPr>
      <w:r>
        <w:rPr>
          <w:rFonts w:hint="eastAsia"/>
          <w:kern w:val="21"/>
          <w:sz w:val="24"/>
          <w:szCs w:val="24"/>
          <w:lang w:val="zh-CN"/>
        </w:rPr>
        <w:t>4、</w:t>
      </w:r>
      <w:r>
        <w:rPr>
          <w:rFonts w:hint="eastAsia"/>
          <w:sz w:val="24"/>
          <w:szCs w:val="24"/>
        </w:rPr>
        <w:t>财务状况报告，依法缴纳税收(完税或免税)和社会保障资金的相关材料；</w:t>
      </w:r>
    </w:p>
    <w:p>
      <w:pPr>
        <w:pStyle w:val="16"/>
        <w:spacing w:line="420" w:lineRule="exact"/>
      </w:pPr>
      <w:r>
        <w:rPr>
          <w:rFonts w:hint="eastAsia"/>
          <w:sz w:val="24"/>
          <w:szCs w:val="24"/>
        </w:rPr>
        <w:t>5、承诺书（见附件3）。</w:t>
      </w:r>
    </w:p>
    <w:p>
      <w:pPr>
        <w:pStyle w:val="16"/>
        <w:spacing w:line="360" w:lineRule="auto"/>
        <w:ind w:firstLine="475" w:firstLineChars="198"/>
        <w:rPr>
          <w:rFonts w:hAnsi="宋体" w:cs="宋体"/>
          <w:sz w:val="24"/>
        </w:rPr>
      </w:pPr>
    </w:p>
    <w:p>
      <w:pPr>
        <w:snapToGrid w:val="0"/>
        <w:spacing w:line="360" w:lineRule="auto"/>
        <w:ind w:firstLine="480" w:firstLineChars="200"/>
        <w:rPr>
          <w:rFonts w:ascii="宋体" w:hAnsi="宋体" w:cs="宋体"/>
          <w:sz w:val="24"/>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ascii="宋体" w:hAnsi="宋体" w:cs="宋体"/>
        </w:rPr>
      </w:pPr>
      <w:bookmarkStart w:id="31" w:name="_Toc40714649"/>
      <w:r>
        <w:rPr>
          <w:rFonts w:hint="eastAsia" w:ascii="宋体" w:hAnsi="宋体" w:cs="宋体"/>
        </w:rPr>
        <w:t>附件1：</w:t>
      </w:r>
      <w:bookmarkEnd w:id="31"/>
    </w:p>
    <w:p>
      <w:pPr>
        <w:spacing w:line="450" w:lineRule="atLeast"/>
        <w:jc w:val="center"/>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投标声明书</w:t>
      </w:r>
    </w:p>
    <w:p>
      <w:pPr>
        <w:spacing w:line="360" w:lineRule="auto"/>
        <w:ind w:firstLine="120" w:firstLineChars="50"/>
        <w:jc w:val="left"/>
        <w:rPr>
          <w:rFonts w:hint="eastAsia" w:ascii="宋体" w:hAnsi="宋体" w:cs="宋体"/>
          <w:color w:val="000000"/>
          <w:sz w:val="23"/>
          <w:szCs w:val="23"/>
        </w:rPr>
      </w:pPr>
      <w:r>
        <w:rPr>
          <w:rFonts w:hint="eastAsia" w:ascii="宋体" w:hAnsi="宋体" w:cs="宋体"/>
          <w:color w:val="000000"/>
          <w:sz w:val="24"/>
          <w:u w:val="single"/>
        </w:rPr>
        <w:t xml:space="preserve">                        </w:t>
      </w:r>
      <w:r>
        <w:rPr>
          <w:rFonts w:hint="eastAsia" w:ascii="宋体" w:hAnsi="宋体" w:cs="宋体"/>
          <w:kern w:val="0"/>
          <w:sz w:val="24"/>
        </w:rPr>
        <w:t>（代理机构名称）</w:t>
      </w:r>
      <w:r>
        <w:rPr>
          <w:rFonts w:hint="eastAsia" w:ascii="宋体" w:hAnsi="宋体" w:cs="宋体"/>
          <w:color w:val="00000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snapToGrid w:val="0"/>
        <w:spacing w:line="360" w:lineRule="auto"/>
        <w:ind w:firstLine="480" w:firstLineChars="200"/>
        <w:rPr>
          <w:rFonts w:ascii="宋体" w:hAnsi="宋体" w:cs="宋体"/>
          <w:b/>
          <w:kern w:val="0"/>
          <w:sz w:val="24"/>
        </w:rPr>
      </w:pPr>
      <w:r>
        <w:rPr>
          <w:rFonts w:hint="eastAsia" w:ascii="宋体" w:hAnsi="宋体" w:cs="宋体"/>
          <w:kern w:val="0"/>
          <w:sz w:val="24"/>
        </w:rPr>
        <w:t>1、</w:t>
      </w:r>
      <w:r>
        <w:rPr>
          <w:rFonts w:hint="eastAsia" w:ascii="Arial" w:hAnsi="Arial" w:cs="Arial"/>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line="360" w:lineRule="auto"/>
        <w:ind w:firstLine="480" w:firstLineChars="200"/>
        <w:rPr>
          <w:rFonts w:ascii="宋体" w:hAnsi="宋体" w:cs="宋体"/>
          <w:kern w:val="0"/>
          <w:sz w:val="24"/>
          <w:lang w:val="af-ZA"/>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line="360" w:lineRule="auto"/>
        <w:ind w:firstLine="480" w:firstLineChars="200"/>
        <w:rPr>
          <w:rFonts w:cs="Tahoma"/>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spacing w:line="360" w:lineRule="auto"/>
        <w:ind w:right="-21" w:rightChars="-10"/>
        <w:rPr>
          <w:rFonts w:hint="eastAsia" w:ascii="宋体" w:hAnsi="宋体"/>
          <w:color w:val="000000"/>
          <w:sz w:val="24"/>
        </w:rPr>
      </w:pPr>
      <w:r>
        <w:rPr>
          <w:rFonts w:hint="eastAsia" w:ascii="宋体" w:hAnsi="宋体" w:cs="仿宋_GB2312"/>
          <w:kern w:val="0"/>
          <w:sz w:val="24"/>
          <w:lang w:val="zh-CN"/>
        </w:rPr>
        <w:t xml:space="preserve"> </w:t>
      </w:r>
      <w:r>
        <w:rPr>
          <w:rFonts w:hint="eastAsia" w:ascii="宋体" w:hAnsi="宋体"/>
          <w:color w:val="000000"/>
          <w:sz w:val="24"/>
        </w:rPr>
        <w:t>投标人全称（公章）：</w:t>
      </w:r>
    </w:p>
    <w:p>
      <w:pPr>
        <w:adjustRightInd w:val="0"/>
        <w:snapToGrid w:val="0"/>
        <w:spacing w:line="360" w:lineRule="auto"/>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spacing w:line="450" w:lineRule="atLeast"/>
        <w:ind w:firstLine="2280" w:firstLineChars="950"/>
        <w:jc w:val="left"/>
        <w:rPr>
          <w:rFonts w:hint="eastAsia" w:ascii="宋体" w:hAnsi="宋体" w:cs="宋体"/>
          <w:color w:val="000000"/>
          <w:sz w:val="23"/>
          <w:szCs w:val="23"/>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spacing w:line="450" w:lineRule="atLeast"/>
        <w:jc w:val="left"/>
        <w:rPr>
          <w:rFonts w:hint="eastAsia" w:ascii="宋体" w:hAnsi="宋体" w:cs="宋体"/>
          <w:b/>
          <w:bCs/>
          <w:color w:val="000000"/>
          <w:sz w:val="24"/>
        </w:rPr>
      </w:pPr>
      <w:r>
        <w:rPr>
          <w:rFonts w:hint="eastAsia" w:ascii="宋体" w:hAnsi="宋体" w:cs="宋体"/>
          <w:color w:val="000000"/>
          <w:sz w:val="24"/>
        </w:rPr>
        <w:t> </w:t>
      </w:r>
      <w:r>
        <w:rPr>
          <w:rFonts w:hint="eastAsia" w:ascii="宋体" w:hAnsi="宋体" w:cs="宋体"/>
        </w:rPr>
        <w:t> </w:t>
      </w:r>
      <w:r>
        <w:rPr>
          <w:rFonts w:hint="eastAsia" w:ascii="宋体" w:hAnsi="宋体" w:cs="宋体"/>
          <w:b/>
          <w:bCs/>
          <w:color w:val="000000"/>
          <w:sz w:val="24"/>
        </w:rPr>
        <w:t>注：▲必须按照本声明书要求填报。</w:t>
      </w:r>
    </w:p>
    <w:p>
      <w:pPr>
        <w:pStyle w:val="2"/>
        <w:rPr>
          <w:rFonts w:hint="eastAsia" w:cs="Tahoma"/>
          <w:sz w:val="24"/>
        </w:rPr>
      </w:pPr>
    </w:p>
    <w:p>
      <w:pPr>
        <w:pStyle w:val="5"/>
        <w:jc w:val="left"/>
        <w:rPr>
          <w:rFonts w:ascii="宋体" w:hAnsi="宋体" w:cs="宋体"/>
        </w:rPr>
      </w:pPr>
      <w:r>
        <w:rPr>
          <w:rFonts w:hint="eastAsia" w:ascii="宋体" w:hAnsi="宋体" w:cs="宋体"/>
        </w:rPr>
        <w:t xml:space="preserve"> </w:t>
      </w:r>
      <w:bookmarkStart w:id="32" w:name="_Toc40714650"/>
      <w:r>
        <w:rPr>
          <w:rFonts w:hint="eastAsia" w:ascii="宋体" w:hAnsi="宋体" w:cs="宋体"/>
        </w:rPr>
        <w:t>附件2：</w:t>
      </w:r>
      <w:bookmarkEnd w:id="32"/>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line="360" w:lineRule="auto"/>
        <w:ind w:firstLine="480" w:firstLineChars="200"/>
        <w:rPr>
          <w:rFonts w:ascii="宋体" w:hAnsi="宋体" w:cs="宋体"/>
          <w:kern w:val="0"/>
          <w:sz w:val="24"/>
        </w:rPr>
      </w:pPr>
      <w:r>
        <w:rPr>
          <w:rFonts w:hint="eastAsia" w:ascii="宋体" w:hAnsi="宋体"/>
          <w:sz w:val="24"/>
          <w:u w:val="single"/>
        </w:rPr>
        <w:t xml:space="preserve">               </w:t>
      </w:r>
      <w:r>
        <w:rPr>
          <w:rFonts w:hint="eastAsia" w:ascii="宋体" w:hAnsi="宋体" w:cs="宋体"/>
          <w:kern w:val="0"/>
          <w:sz w:val="24"/>
        </w:rPr>
        <w:t>（代理机构名称）：</w:t>
      </w:r>
    </w:p>
    <w:p>
      <w:pPr>
        <w:pStyle w:val="16"/>
        <w:spacing w:line="500" w:lineRule="exact"/>
        <w:ind w:left="240" w:hanging="240" w:hangingChars="100"/>
        <w:rPr>
          <w:rFonts w:hAnsi="宋体"/>
          <w:sz w:val="24"/>
        </w:rPr>
      </w:pPr>
      <w:r>
        <w:rPr>
          <w:rFonts w:hAnsi="宋体"/>
          <w:sz w:val="24"/>
          <w:u w:val="single"/>
        </w:rPr>
        <w:t xml:space="preserve">  （</w:t>
      </w:r>
      <w:r>
        <w:rPr>
          <w:rFonts w:hint="eastAsia" w:hAnsi="宋体" w:cs="宋体"/>
          <w:kern w:val="0"/>
          <w:sz w:val="24"/>
          <w:u w:val="single"/>
        </w:rPr>
        <w:t>投标人</w:t>
      </w:r>
      <w:r>
        <w:rPr>
          <w:rFonts w:hAnsi="宋体"/>
          <w:sz w:val="24"/>
          <w:u w:val="single"/>
        </w:rPr>
        <w:t xml:space="preserve">全称）  </w:t>
      </w:r>
      <w:r>
        <w:rPr>
          <w:rFonts w:hAnsi="宋体"/>
          <w:sz w:val="24"/>
        </w:rPr>
        <w:t>法定代表人</w:t>
      </w:r>
      <w:r>
        <w:rPr>
          <w:rFonts w:hAnsi="宋体"/>
          <w:sz w:val="24"/>
          <w:u w:val="single"/>
        </w:rPr>
        <w:tab/>
      </w:r>
      <w:r>
        <w:rPr>
          <w:rFonts w:hAnsi="宋体"/>
          <w:sz w:val="24"/>
          <w:u w:val="single"/>
        </w:rPr>
        <w:t>（法定代表</w:t>
      </w:r>
      <w:r>
        <w:rPr>
          <w:rFonts w:hint="eastAsia" w:hAnsi="宋体"/>
          <w:sz w:val="24"/>
          <w:u w:val="single"/>
        </w:rPr>
        <w:t>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6"/>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6"/>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b/>
          <w:bCs/>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hAnsi="宋体" w:cs="宋体"/>
          <w:kern w:val="0"/>
          <w:sz w:val="24"/>
        </w:rPr>
        <w:t>投标人</w:t>
      </w:r>
      <w:r>
        <w:rPr>
          <w:rFonts w:hint="eastAsia" w:ascii="宋体"/>
          <w:sz w:val="24"/>
        </w:rPr>
        <w:t>全称（公章）：                              日期：</w:t>
      </w:r>
    </w:p>
    <w:p>
      <w:pPr>
        <w:spacing w:line="360" w:lineRule="auto"/>
        <w:rPr>
          <w:sz w:val="24"/>
        </w:rPr>
      </w:pPr>
    </w:p>
    <w:p>
      <w:pPr>
        <w:spacing w:line="360" w:lineRule="auto"/>
        <w:rPr>
          <w:b/>
          <w:sz w:val="24"/>
        </w:rPr>
      </w:pPr>
      <w:r>
        <w:rPr>
          <w:rFonts w:hint="eastAsia" w:ascii="宋体"/>
          <w:b/>
          <w:sz w:val="24"/>
        </w:rPr>
        <w:t>附：</w:t>
      </w:r>
    </w:p>
    <w:tbl>
      <w:tblPr>
        <w:tblStyle w:val="26"/>
        <w:tblpPr w:leftFromText="180" w:rightFromText="180" w:vertAnchor="text" w:tblpX="4209" w:tblpY="606"/>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pStyle w:val="2"/>
        <w:rPr>
          <w:rFonts w:hint="eastAsia" w:cs="Tahoma"/>
          <w:sz w:val="24"/>
        </w:rPr>
      </w:pPr>
    </w:p>
    <w:p>
      <w:pPr>
        <w:pStyle w:val="5"/>
        <w:jc w:val="left"/>
        <w:rPr>
          <w:rFonts w:hint="eastAsia" w:ascii="宋体" w:hAnsi="宋体" w:cs="宋体"/>
        </w:rPr>
      </w:pPr>
      <w:bookmarkStart w:id="33" w:name="_Toc40714651"/>
      <w:r>
        <w:rPr>
          <w:rFonts w:hint="eastAsia" w:ascii="宋体" w:hAnsi="宋体" w:cs="宋体"/>
        </w:rPr>
        <w:t>附件3：</w:t>
      </w:r>
      <w:bookmarkEnd w:id="33"/>
    </w:p>
    <w:p>
      <w:pPr>
        <w:spacing w:line="360" w:lineRule="auto"/>
        <w:ind w:firstLine="321" w:firstLineChars="100"/>
        <w:jc w:val="center"/>
        <w:rPr>
          <w:rFonts w:hint="eastAsia"/>
          <w:b/>
          <w:sz w:val="32"/>
          <w:szCs w:val="32"/>
        </w:rPr>
      </w:pPr>
      <w:r>
        <w:rPr>
          <w:rFonts w:hint="eastAsia"/>
          <w:b/>
          <w:sz w:val="32"/>
          <w:szCs w:val="32"/>
        </w:rPr>
        <w:t>承 诺 书</w:t>
      </w:r>
    </w:p>
    <w:p>
      <w:pPr>
        <w:pStyle w:val="2"/>
        <w:rPr>
          <w:rFonts w:hint="eastAsia" w:cs="Tahoma"/>
          <w:sz w:val="24"/>
        </w:rPr>
      </w:pPr>
    </w:p>
    <w:p>
      <w:pPr>
        <w:pStyle w:val="2"/>
        <w:spacing w:line="360" w:lineRule="auto"/>
        <w:rPr>
          <w:rFonts w:hint="eastAsia" w:cs="Tahoma"/>
          <w:sz w:val="24"/>
          <w:u w:val="single"/>
        </w:rPr>
      </w:pPr>
      <w:r>
        <w:rPr>
          <w:rFonts w:hint="eastAsia" w:cs="Tahoma"/>
          <w:sz w:val="24"/>
        </w:rPr>
        <w:t>致：</w:t>
      </w:r>
      <w:r>
        <w:rPr>
          <w:rFonts w:hint="eastAsia" w:cs="Tahoma"/>
          <w:sz w:val="24"/>
          <w:u w:val="single"/>
        </w:rPr>
        <w:t xml:space="preserve">              （招标人名称）：</w:t>
      </w:r>
    </w:p>
    <w:p>
      <w:pPr>
        <w:pStyle w:val="2"/>
        <w:spacing w:line="360" w:lineRule="auto"/>
        <w:rPr>
          <w:rFonts w:hint="eastAsia" w:cs="Tahoma"/>
          <w:sz w:val="24"/>
        </w:rPr>
      </w:pPr>
      <w:r>
        <w:rPr>
          <w:rFonts w:hint="eastAsia" w:cs="Tahoma"/>
          <w:sz w:val="24"/>
        </w:rPr>
        <w:t xml:space="preserve">    1、我公司承诺：自2018年</w:t>
      </w:r>
      <w:r>
        <w:rPr>
          <w:rFonts w:hint="eastAsia" w:cs="Tahoma"/>
          <w:sz w:val="24"/>
          <w:lang w:val="en-US" w:eastAsia="zh-CN"/>
        </w:rPr>
        <w:t>7</w:t>
      </w:r>
      <w:r>
        <w:rPr>
          <w:rFonts w:hint="eastAsia" w:cs="Tahoma"/>
          <w:sz w:val="24"/>
        </w:rPr>
        <w:t>月1日以来至报名截止时间止，未受到行政主管部门信用减分的处罚，特此承诺。</w:t>
      </w:r>
    </w:p>
    <w:p>
      <w:pPr>
        <w:pStyle w:val="2"/>
        <w:spacing w:line="360" w:lineRule="auto"/>
        <w:rPr>
          <w:rFonts w:hint="eastAsia" w:cs="Tahoma"/>
          <w:sz w:val="24"/>
        </w:rPr>
      </w:pPr>
      <w:r>
        <w:rPr>
          <w:rFonts w:hint="eastAsia" w:cs="Tahoma"/>
          <w:sz w:val="24"/>
        </w:rPr>
        <w:t xml:space="preserve">    2、</w:t>
      </w:r>
      <w:r>
        <w:rPr>
          <w:rFonts w:hint="eastAsia" w:ascii="宋体" w:hAnsi="宋体"/>
          <w:sz w:val="24"/>
        </w:rPr>
        <w:t>本公司若有违反本承诺内容的行为，</w:t>
      </w:r>
      <w:r>
        <w:rPr>
          <w:rFonts w:hint="eastAsia" w:ascii="宋体" w:hAnsi="宋体"/>
          <w:color w:val="000000"/>
          <w:sz w:val="24"/>
        </w:rPr>
        <w:t>愿意按招标文件规定接受投标担保的处理</w:t>
      </w:r>
      <w:r>
        <w:rPr>
          <w:rFonts w:hint="eastAsia" w:ascii="宋体" w:hAnsi="宋体"/>
          <w:b/>
          <w:color w:val="000000"/>
          <w:sz w:val="24"/>
        </w:rPr>
        <w:t>：“</w:t>
      </w:r>
      <w:r>
        <w:rPr>
          <w:rFonts w:ascii="宋体" w:hAnsi="宋体"/>
          <w:b/>
          <w:sz w:val="24"/>
        </w:rPr>
        <w:t>投标人在投标活动中提供任何虚假材料</w:t>
      </w:r>
      <w:r>
        <w:rPr>
          <w:rFonts w:hint="eastAsia" w:ascii="宋体" w:hAnsi="宋体"/>
          <w:b/>
          <w:sz w:val="24"/>
        </w:rPr>
        <w:t>，</w:t>
      </w:r>
      <w:r>
        <w:rPr>
          <w:rFonts w:ascii="宋体" w:hAnsi="宋体"/>
          <w:b/>
          <w:sz w:val="24"/>
        </w:rPr>
        <w:t>其投标无效，并报监管部门查处</w:t>
      </w:r>
      <w:r>
        <w:rPr>
          <w:rFonts w:hint="eastAsia" w:ascii="宋体" w:hAnsi="宋体"/>
          <w:b/>
          <w:sz w:val="24"/>
        </w:rPr>
        <w:t>，同时投标保证金不予以退还</w:t>
      </w:r>
      <w:r>
        <w:rPr>
          <w:rFonts w:ascii="宋体" w:hAnsi="宋体"/>
          <w:b/>
          <w:sz w:val="24"/>
        </w:rPr>
        <w:t>；</w:t>
      </w:r>
      <w:r>
        <w:rPr>
          <w:rFonts w:hint="eastAsia" w:ascii="宋体" w:hAnsi="宋体"/>
          <w:b/>
          <w:sz w:val="24"/>
        </w:rPr>
        <w:t>中标后发现存在提供虚假材料谋取中标、成交的，</w:t>
      </w:r>
      <w:r>
        <w:rPr>
          <w:rFonts w:ascii="宋体" w:hAnsi="宋体"/>
          <w:b/>
          <w:sz w:val="24"/>
        </w:rPr>
        <w:t>处以采购金额千分之</w:t>
      </w:r>
      <w:r>
        <w:rPr>
          <w:rFonts w:hint="eastAsia" w:ascii="宋体" w:hAnsi="宋体"/>
          <w:b/>
          <w:sz w:val="24"/>
        </w:rPr>
        <w:t>八</w:t>
      </w:r>
      <w:r>
        <w:rPr>
          <w:rFonts w:ascii="宋体" w:hAnsi="宋体"/>
          <w:b/>
          <w:sz w:val="24"/>
        </w:rPr>
        <w:t>的</w:t>
      </w:r>
      <w:r>
        <w:rPr>
          <w:rFonts w:hint="eastAsia" w:ascii="宋体" w:hAnsi="宋体"/>
          <w:b/>
          <w:sz w:val="24"/>
        </w:rPr>
        <w:t>违约金，并上报主管部门，同时投标保证金不予以退还</w:t>
      </w:r>
      <w:r>
        <w:rPr>
          <w:rFonts w:hint="eastAsia" w:ascii="宋体" w:hAnsi="宋体"/>
          <w:b/>
          <w:color w:val="000000"/>
          <w:sz w:val="24"/>
        </w:rPr>
        <w:t>。”</w:t>
      </w:r>
      <w:r>
        <w:rPr>
          <w:rFonts w:hint="eastAsia" w:ascii="宋体" w:hAnsi="宋体"/>
          <w:color w:val="000000"/>
          <w:sz w:val="24"/>
        </w:rPr>
        <w:t>如已中标的，自动放弃中标资格，同时投标保证金不予以退还；给招标人造成损失的，依法承担赔偿责任。</w:t>
      </w:r>
    </w:p>
    <w:p>
      <w:pPr>
        <w:pStyle w:val="2"/>
        <w:spacing w:line="360" w:lineRule="auto"/>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olor w:val="000000"/>
          <w:sz w:val="24"/>
        </w:rPr>
        <w:t>法定代表人或授权代表（签字或盖章）</w:t>
      </w:r>
      <w:r>
        <w:rPr>
          <w:rFonts w:hint="eastAsia" w:ascii="宋体" w:hAnsi="宋体" w:cs="仿宋_GB2312"/>
          <w:kern w:val="0"/>
          <w:sz w:val="24"/>
          <w:lang w:val="zh-CN"/>
        </w:rPr>
        <w:t>：</w:t>
      </w:r>
    </w:p>
    <w:p>
      <w:pPr>
        <w:pStyle w:val="2"/>
        <w:rPr>
          <w:rFonts w:hint="eastAsia" w:cs="Tahoma"/>
          <w:sz w:val="24"/>
        </w:rPr>
      </w:pPr>
      <w:r>
        <w:rPr>
          <w:rFonts w:hint="eastAsia" w:ascii="宋体" w:hAnsi="宋体" w:cs="仿宋_GB2312"/>
          <w:kern w:val="0"/>
          <w:sz w:val="24"/>
          <w:lang w:val="zh-CN"/>
        </w:rPr>
        <w:t xml:space="preserve">                              日期：</w:t>
      </w:r>
      <w:r>
        <w:rPr>
          <w:rFonts w:hint="eastAsia" w:ascii="宋体" w:hAnsi="宋体"/>
          <w:sz w:val="24"/>
        </w:rPr>
        <w:t xml:space="preserve">   </w:t>
      </w:r>
      <w:r>
        <w:rPr>
          <w:rFonts w:hint="eastAsia" w:ascii="宋体" w:hAnsi="宋体" w:cs="仿宋_GB2312"/>
          <w:kern w:val="0"/>
          <w:sz w:val="24"/>
          <w:lang w:val="zh-CN"/>
        </w:rPr>
        <w:t xml:space="preserve">年 </w:t>
      </w:r>
      <w:r>
        <w:rPr>
          <w:rFonts w:hint="eastAsia" w:ascii="宋体" w:hAnsi="宋体"/>
          <w:sz w:val="24"/>
        </w:rPr>
        <w:t xml:space="preserve">  </w:t>
      </w:r>
      <w:r>
        <w:rPr>
          <w:rFonts w:hint="eastAsia" w:ascii="宋体" w:hAnsi="宋体" w:cs="仿宋_GB2312"/>
          <w:kern w:val="0"/>
          <w:sz w:val="24"/>
          <w:lang w:val="zh-CN"/>
        </w:rPr>
        <w:t xml:space="preserve"> 月 </w:t>
      </w:r>
      <w:r>
        <w:rPr>
          <w:rFonts w:hint="eastAsia" w:ascii="宋体" w:hAnsi="宋体"/>
          <w:sz w:val="24"/>
        </w:rPr>
        <w:t xml:space="preserve">   </w:t>
      </w:r>
      <w:r>
        <w:rPr>
          <w:rFonts w:hint="eastAsia" w:ascii="宋体" w:hAnsi="宋体" w:cs="仿宋_GB2312"/>
          <w:kern w:val="0"/>
          <w:sz w:val="24"/>
          <w:lang w:val="zh-CN"/>
        </w:rPr>
        <w:t xml:space="preserve">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cs="Tahoma"/>
          <w:sz w:val="24"/>
        </w:rPr>
      </w:pPr>
      <w:r>
        <w:rPr>
          <w:rFonts w:hint="eastAsia" w:cs="Tahoma"/>
          <w:sz w:val="24"/>
        </w:rPr>
        <w:br w:type="page"/>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ascii="宋体" w:hAnsi="宋体"/>
          <w:sz w:val="36"/>
          <w:szCs w:val="36"/>
        </w:rPr>
      </w:pPr>
      <w:r>
        <w:rPr>
          <w:rFonts w:hint="eastAsia" w:ascii="宋体" w:hAnsi="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商务与技术文件）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hint="eastAsia" w:ascii="宋体" w:hAnsi="宋体"/>
          <w:sz w:val="36"/>
          <w:szCs w:val="36"/>
        </w:rPr>
      </w:pPr>
      <w:r>
        <w:rPr>
          <w:rFonts w:hint="eastAsia" w:ascii="宋体" w:hAnsi="宋体"/>
          <w:sz w:val="36"/>
          <w:szCs w:val="36"/>
        </w:rPr>
        <w:t>时    间：</w:t>
      </w:r>
    </w:p>
    <w:p>
      <w:pPr>
        <w:pStyle w:val="2"/>
        <w:rPr>
          <w:rFonts w:cs="Tahoma"/>
          <w:sz w:val="24"/>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hint="eastAsia" w:ascii="宋体" w:hAnsi="宋体"/>
          <w:b/>
          <w:bCs/>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商务与技术文件目录</w:t>
      </w:r>
    </w:p>
    <w:p>
      <w:pPr>
        <w:snapToGrid w:val="0"/>
        <w:spacing w:before="50" w:after="50" w:line="360" w:lineRule="auto"/>
        <w:jc w:val="center"/>
        <w:rPr>
          <w:rFonts w:ascii="仿宋_GB2312" w:hAnsi="宋体" w:eastAsia="仿宋_GB2312"/>
          <w:b/>
          <w:bCs/>
          <w:sz w:val="36"/>
          <w:szCs w:val="36"/>
        </w:rPr>
      </w:pPr>
    </w:p>
    <w:p>
      <w:pPr>
        <w:pStyle w:val="16"/>
        <w:spacing w:line="400" w:lineRule="exact"/>
        <w:rPr>
          <w:rFonts w:cs="宋体"/>
        </w:rPr>
      </w:pPr>
      <w:r>
        <w:rPr>
          <w:rFonts w:hint="eastAsia" w:cs="宋体"/>
        </w:rPr>
        <w:t>（1）、投标人</w:t>
      </w:r>
      <w:r>
        <w:rPr>
          <w:rFonts w:cs="宋体"/>
        </w:rPr>
        <w:t>情况表</w:t>
      </w:r>
      <w:r>
        <w:rPr>
          <w:rFonts w:hint="eastAsia" w:cs="宋体"/>
        </w:rPr>
        <w:t>：</w:t>
      </w:r>
      <w:r>
        <w:rPr>
          <w:rFonts w:hint="eastAsia"/>
          <w:kern w:val="0"/>
        </w:rPr>
        <w:t>如企业规模、经营业绩、人员与技术力量等</w:t>
      </w:r>
      <w:r>
        <w:rPr>
          <w:rFonts w:hint="eastAsia" w:cs="宋体"/>
        </w:rPr>
        <w:t>（附件4）；</w:t>
      </w:r>
    </w:p>
    <w:p>
      <w:pPr>
        <w:pStyle w:val="16"/>
        <w:spacing w:line="400" w:lineRule="exact"/>
        <w:rPr>
          <w:rFonts w:hint="eastAsia" w:cs="宋体"/>
        </w:rPr>
      </w:pPr>
      <w:r>
        <w:rPr>
          <w:rFonts w:hint="eastAsia" w:cs="宋体"/>
        </w:rPr>
        <w:t>（2）、类似业绩一览表（如有）（附件5）（附上每个业绩合同复印件）；</w:t>
      </w:r>
    </w:p>
    <w:p>
      <w:pPr>
        <w:pStyle w:val="16"/>
        <w:spacing w:line="400" w:lineRule="exact"/>
        <w:rPr>
          <w:rFonts w:cs="宋体"/>
        </w:rPr>
      </w:pPr>
      <w:r>
        <w:rPr>
          <w:rFonts w:hint="eastAsia" w:cs="宋体"/>
        </w:rPr>
        <w:t>（3）、项目负责人简历表（附件6）；</w:t>
      </w:r>
    </w:p>
    <w:p>
      <w:pPr>
        <w:pStyle w:val="16"/>
        <w:spacing w:line="400" w:lineRule="exact"/>
        <w:rPr>
          <w:rFonts w:cs="宋体"/>
        </w:rPr>
      </w:pPr>
      <w:r>
        <w:rPr>
          <w:rFonts w:hint="eastAsia" w:cs="宋体"/>
        </w:rPr>
        <w:t>（4）、项目实施人员一览表（附件7）；</w:t>
      </w:r>
    </w:p>
    <w:p>
      <w:pPr>
        <w:pStyle w:val="16"/>
        <w:spacing w:line="400" w:lineRule="exact"/>
        <w:rPr>
          <w:rFonts w:hint="eastAsia" w:cs="宋体"/>
          <w:kern w:val="21"/>
          <w:lang w:val="zh-CN"/>
        </w:rPr>
      </w:pPr>
      <w:r>
        <w:rPr>
          <w:rFonts w:hint="eastAsia" w:cs="宋体"/>
          <w:kern w:val="21"/>
          <w:lang w:val="zh-CN"/>
        </w:rPr>
        <w:t>（5）、主要施工设备表（附件8）（提供购买凭证发票或收据）；</w:t>
      </w:r>
    </w:p>
    <w:p>
      <w:pPr>
        <w:pStyle w:val="16"/>
        <w:spacing w:line="400" w:lineRule="exact"/>
        <w:rPr>
          <w:rFonts w:hint="eastAsia" w:cs="宋体"/>
          <w:kern w:val="21"/>
        </w:rPr>
      </w:pPr>
      <w:r>
        <w:rPr>
          <w:rFonts w:hint="eastAsia" w:cs="宋体"/>
          <w:kern w:val="21"/>
        </w:rPr>
        <w:t>（6）、商务需求响应表（附件9）；</w:t>
      </w:r>
    </w:p>
    <w:p>
      <w:pPr>
        <w:pStyle w:val="16"/>
        <w:spacing w:line="400" w:lineRule="exact"/>
        <w:rPr>
          <w:rFonts w:hint="eastAsia" w:cs="宋体"/>
          <w:kern w:val="21"/>
        </w:rPr>
      </w:pPr>
      <w:r>
        <w:rPr>
          <w:rFonts w:hint="eastAsia" w:cs="宋体"/>
          <w:kern w:val="21"/>
        </w:rPr>
        <w:t>（7）、技术需求响应表（附件10）；</w:t>
      </w:r>
    </w:p>
    <w:p>
      <w:pPr>
        <w:pStyle w:val="16"/>
        <w:spacing w:line="400" w:lineRule="exact"/>
        <w:rPr>
          <w:rFonts w:hint="eastAsia" w:cs="宋体"/>
          <w:sz w:val="28"/>
          <w:szCs w:val="28"/>
        </w:rPr>
      </w:pPr>
      <w:r>
        <w:rPr>
          <w:rFonts w:hint="eastAsia" w:cs="宋体"/>
          <w:kern w:val="21"/>
        </w:rPr>
        <w:t>（8）、</w:t>
      </w:r>
      <w:r>
        <w:rPr>
          <w:rFonts w:hint="eastAsia"/>
          <w:lang w:val="zh-CN"/>
        </w:rPr>
        <w:t>对物业项</w:t>
      </w:r>
      <w:r>
        <w:rPr>
          <w:rFonts w:hint="eastAsia"/>
        </w:rPr>
        <w:t>目</w:t>
      </w:r>
      <w:r>
        <w:rPr>
          <w:rFonts w:hint="eastAsia"/>
          <w:lang w:val="zh-CN"/>
        </w:rPr>
        <w:t>的理解、项目组织机架及管理制度、拟定的项目管理设想、服务定位、策化等方案（</w:t>
      </w:r>
      <w:r>
        <w:rPr>
          <w:rFonts w:hint="eastAsia" w:cs="宋体"/>
        </w:rPr>
        <w:t>格式自拟）；</w:t>
      </w:r>
    </w:p>
    <w:p>
      <w:pPr>
        <w:pStyle w:val="16"/>
        <w:spacing w:line="400" w:lineRule="exact"/>
        <w:rPr>
          <w:rFonts w:hint="eastAsia" w:cs="宋体"/>
          <w:snapToGrid w:val="0"/>
          <w:kern w:val="0"/>
        </w:rPr>
      </w:pPr>
      <w:r>
        <w:rPr>
          <w:rFonts w:hint="eastAsia" w:cs="宋体"/>
        </w:rPr>
        <w:t>（9）、物业管理服务方案：包括</w:t>
      </w:r>
      <w:r>
        <w:rPr>
          <w:rFonts w:hint="eastAsia" w:cs="宋体"/>
          <w:bCs/>
        </w:rPr>
        <w:t>保安、保洁、工程维护、绿化服务、客户服务、档案管理服务</w:t>
      </w:r>
      <w:r>
        <w:rPr>
          <w:rFonts w:hint="eastAsia" w:cs="宋体"/>
        </w:rPr>
        <w:t>方案等</w:t>
      </w:r>
      <w:r>
        <w:rPr>
          <w:rFonts w:hint="eastAsia" w:cs="宋体"/>
          <w:snapToGrid w:val="0"/>
          <w:kern w:val="0"/>
        </w:rPr>
        <w:t>物业管理方案</w:t>
      </w:r>
      <w:r>
        <w:rPr>
          <w:rFonts w:hint="eastAsia"/>
          <w:lang w:val="zh-CN"/>
        </w:rPr>
        <w:t>（</w:t>
      </w:r>
      <w:r>
        <w:rPr>
          <w:rFonts w:hint="eastAsia" w:cs="宋体"/>
        </w:rPr>
        <w:t>格式自拟）</w:t>
      </w:r>
      <w:r>
        <w:rPr>
          <w:rFonts w:hint="eastAsia" w:cs="宋体"/>
          <w:snapToGrid w:val="0"/>
          <w:kern w:val="0"/>
        </w:rPr>
        <w:t>；</w:t>
      </w:r>
    </w:p>
    <w:p>
      <w:pPr>
        <w:pStyle w:val="16"/>
        <w:spacing w:line="400" w:lineRule="exact"/>
        <w:rPr>
          <w:rFonts w:hint="eastAsia" w:cs="宋体"/>
        </w:rPr>
      </w:pPr>
      <w:r>
        <w:rPr>
          <w:rFonts w:hint="eastAsia" w:cs="宋体"/>
        </w:rPr>
        <w:t>（10</w:t>
      </w:r>
      <w:r>
        <w:rPr>
          <w:rFonts w:cs="宋体"/>
        </w:rPr>
        <w:t>）</w:t>
      </w:r>
      <w:r>
        <w:rPr>
          <w:rFonts w:hint="eastAsia" w:cs="宋体"/>
        </w:rPr>
        <w:t>、物业管理服务的各类应急方案</w:t>
      </w:r>
      <w:r>
        <w:rPr>
          <w:rFonts w:hint="eastAsia"/>
          <w:lang w:val="zh-CN"/>
        </w:rPr>
        <w:t>（</w:t>
      </w:r>
      <w:r>
        <w:rPr>
          <w:rFonts w:hint="eastAsia" w:cs="宋体"/>
        </w:rPr>
        <w:t>格式自拟）；</w:t>
      </w:r>
    </w:p>
    <w:p>
      <w:pPr>
        <w:pStyle w:val="16"/>
        <w:spacing w:line="400" w:lineRule="exact"/>
        <w:rPr>
          <w:rFonts w:hint="eastAsia" w:cs="宋体"/>
          <w:snapToGrid w:val="0"/>
          <w:kern w:val="0"/>
        </w:rPr>
      </w:pPr>
      <w:r>
        <w:rPr>
          <w:rFonts w:hint="eastAsia" w:cs="宋体"/>
        </w:rPr>
        <w:t>（11）、</w:t>
      </w:r>
      <w:r>
        <w:rPr>
          <w:rFonts w:hint="eastAsia" w:cs="宋体"/>
          <w:snapToGrid w:val="0"/>
          <w:kern w:val="0"/>
        </w:rPr>
        <w:t>投标人的各项服务承诺、优惠政策及特约服务(如有)；</w:t>
      </w:r>
    </w:p>
    <w:p>
      <w:pPr>
        <w:pStyle w:val="16"/>
        <w:spacing w:line="400" w:lineRule="exact"/>
        <w:rPr>
          <w:rFonts w:hint="eastAsia" w:cs="宋体"/>
        </w:rPr>
      </w:pPr>
      <w:r>
        <w:rPr>
          <w:rFonts w:hint="eastAsia" w:cs="宋体"/>
        </w:rPr>
        <w:t>（12）、对本项目的其他合理化建议、要求（如有）；</w:t>
      </w:r>
    </w:p>
    <w:p>
      <w:pPr>
        <w:pStyle w:val="16"/>
        <w:spacing w:line="400" w:lineRule="exact"/>
        <w:rPr>
          <w:rFonts w:hint="eastAsia"/>
        </w:rPr>
      </w:pPr>
      <w:r>
        <w:rPr>
          <w:rFonts w:hint="eastAsia"/>
        </w:rPr>
        <w:t>（13）、其他（投标单位针对本次项目需阐述说明的事项）。</w:t>
      </w:r>
    </w:p>
    <w:p>
      <w:pPr>
        <w:pStyle w:val="16"/>
        <w:spacing w:line="360" w:lineRule="auto"/>
        <w:rPr>
          <w:rFonts w:hint="eastAsia" w:eastAsia="宋体" w:cs="Arial"/>
          <w:b/>
          <w:snapToGrid w:val="0"/>
          <w:kern w:val="0"/>
          <w:szCs w:val="21"/>
          <w:u w:val="single"/>
          <w:lang w:eastAsia="zh-CN"/>
        </w:rPr>
      </w:pPr>
      <w:r>
        <w:rPr>
          <w:rFonts w:hint="eastAsia" w:cs="Arial"/>
          <w:b/>
          <w:snapToGrid w:val="0"/>
          <w:kern w:val="0"/>
          <w:szCs w:val="21"/>
          <w:u w:val="single"/>
        </w:rPr>
        <w:t>（14）、投标人必须按《劳动合同法》和当地政府有关部门规定为全体物业服务人员交纳所有相关的社会保险及其他相关费用，并在投标文件中作出明确承诺。</w:t>
      </w:r>
      <w:r>
        <w:rPr>
          <w:rFonts w:hint="eastAsia" w:cs="Arial"/>
          <w:b/>
          <w:snapToGrid w:val="0"/>
          <w:kern w:val="0"/>
          <w:szCs w:val="21"/>
          <w:u w:val="single"/>
          <w:lang w:eastAsia="zh-CN"/>
        </w:rPr>
        <w:t>（格式自拟）</w:t>
      </w:r>
    </w:p>
    <w:p>
      <w:pPr>
        <w:pStyle w:val="16"/>
        <w:spacing w:line="360" w:lineRule="auto"/>
        <w:rPr>
          <w:rFonts w:hint="default" w:eastAsia="宋体" w:cs="Arial"/>
          <w:b/>
          <w:snapToGrid w:val="0"/>
          <w:kern w:val="0"/>
          <w:szCs w:val="21"/>
          <w:u w:val="single"/>
          <w:lang w:val="en-US" w:eastAsia="zh-CN"/>
        </w:rPr>
      </w:pPr>
      <w:r>
        <w:rPr>
          <w:rFonts w:hint="eastAsia" w:cs="Arial"/>
          <w:b/>
          <w:snapToGrid w:val="0"/>
          <w:kern w:val="0"/>
          <w:szCs w:val="21"/>
          <w:u w:val="single"/>
          <w:lang w:eastAsia="zh-CN"/>
        </w:rPr>
        <w:t>（</w:t>
      </w:r>
      <w:r>
        <w:rPr>
          <w:rFonts w:hint="eastAsia" w:cs="Arial"/>
          <w:b/>
          <w:snapToGrid w:val="0"/>
          <w:kern w:val="0"/>
          <w:szCs w:val="21"/>
          <w:u w:val="single"/>
          <w:lang w:val="en-US" w:eastAsia="zh-CN"/>
        </w:rPr>
        <w:t>15）投标人须在投标文件中承诺原物业服务人员更换率必须≧90%。（格式自拟）</w:t>
      </w:r>
    </w:p>
    <w:p>
      <w:pPr>
        <w:pStyle w:val="16"/>
        <w:spacing w:line="400" w:lineRule="exact"/>
        <w:rPr>
          <w:rFonts w:hint="eastAsia" w:cs="Arial"/>
          <w:b/>
          <w:snapToGrid w:val="0"/>
          <w:kern w:val="0"/>
          <w:u w:val="single"/>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16"/>
        <w:spacing w:line="360" w:lineRule="auto"/>
        <w:rPr>
          <w:rFonts w:hint="eastAsia" w:hAnsi="宋体" w:cs="宋体"/>
          <w:b/>
          <w:sz w:val="28"/>
          <w:szCs w:val="28"/>
        </w:rPr>
      </w:pPr>
    </w:p>
    <w:p>
      <w:pPr>
        <w:pStyle w:val="5"/>
        <w:jc w:val="left"/>
        <w:rPr>
          <w:rFonts w:hint="eastAsia" w:ascii="宋体" w:hAnsi="宋体" w:cs="宋体"/>
          <w:sz w:val="21"/>
          <w:szCs w:val="21"/>
        </w:rPr>
      </w:pPr>
      <w:bookmarkStart w:id="34" w:name="_Toc40714652"/>
      <w:r>
        <w:rPr>
          <w:rFonts w:hint="eastAsia" w:ascii="宋体" w:hAnsi="宋体" w:cs="宋体"/>
          <w:sz w:val="30"/>
          <w:szCs w:val="30"/>
        </w:rPr>
        <w:t>附件4：</w:t>
      </w:r>
      <w:bookmarkEnd w:id="34"/>
    </w:p>
    <w:p>
      <w:pPr>
        <w:spacing w:line="480" w:lineRule="exact"/>
        <w:jc w:val="center"/>
        <w:rPr>
          <w:rFonts w:ascii="宋体" w:hAnsi="宋体" w:cs="仿宋_GB2312"/>
          <w:b/>
          <w:sz w:val="30"/>
          <w:szCs w:val="30"/>
          <w:lang w:val="zh-CN"/>
        </w:rPr>
      </w:pPr>
      <w:r>
        <w:rPr>
          <w:rFonts w:hint="eastAsia" w:ascii="宋体" w:hAnsi="宋体" w:cs="仿宋_GB2312"/>
          <w:b/>
          <w:sz w:val="30"/>
          <w:szCs w:val="30"/>
          <w:lang w:val="zh-CN"/>
        </w:rPr>
        <w:t>投标人</w:t>
      </w:r>
      <w:r>
        <w:rPr>
          <w:rFonts w:ascii="宋体" w:hAnsi="宋体" w:cs="仿宋_GB2312"/>
          <w:b/>
          <w:sz w:val="30"/>
          <w:szCs w:val="30"/>
          <w:lang w:val="zh-CN"/>
        </w:rPr>
        <w:t>情况表</w:t>
      </w:r>
    </w:p>
    <w:tbl>
      <w:tblPr>
        <w:tblStyle w:val="26"/>
        <w:tblW w:w="9240" w:type="dxa"/>
        <w:tblInd w:w="3" w:type="dxa"/>
        <w:tblLayout w:type="autofit"/>
        <w:tblCellMar>
          <w:top w:w="0" w:type="dxa"/>
          <w:left w:w="108" w:type="dxa"/>
          <w:bottom w:w="0" w:type="dxa"/>
          <w:right w:w="108" w:type="dxa"/>
        </w:tblCellMar>
      </w:tblPr>
      <w:tblGrid>
        <w:gridCol w:w="645"/>
        <w:gridCol w:w="1800"/>
        <w:gridCol w:w="2119"/>
        <w:gridCol w:w="1920"/>
        <w:gridCol w:w="2756"/>
      </w:tblGrid>
      <w:tr>
        <w:tblPrEx>
          <w:tblCellMar>
            <w:top w:w="0" w:type="dxa"/>
            <w:left w:w="108" w:type="dxa"/>
            <w:bottom w:w="0" w:type="dxa"/>
            <w:right w:w="108" w:type="dxa"/>
          </w:tblCellMar>
        </w:tblPrEx>
        <w:trPr>
          <w:cantSplit/>
          <w:trHeight w:val="508"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p>
            <w:pPr>
              <w:jc w:val="center"/>
              <w:rPr>
                <w:rFonts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投</w:t>
            </w:r>
          </w:p>
          <w:p>
            <w:pPr>
              <w:jc w:val="center"/>
              <w:rPr>
                <w:rFonts w:hint="eastAsia" w:ascii="宋体" w:hAnsi="宋体" w:cs="宋体"/>
                <w:kern w:val="1"/>
                <w:sz w:val="24"/>
              </w:rPr>
            </w:pPr>
          </w:p>
          <w:p>
            <w:pPr>
              <w:jc w:val="center"/>
              <w:rPr>
                <w:rFonts w:hint="eastAsia" w:ascii="宋体" w:hAnsi="宋体" w:cs="宋体"/>
                <w:kern w:val="1"/>
                <w:sz w:val="24"/>
              </w:rPr>
            </w:pPr>
            <w:r>
              <w:rPr>
                <w:rFonts w:hint="eastAsia" w:ascii="宋体" w:hAnsi="宋体" w:cs="宋体"/>
                <w:kern w:val="1"/>
                <w:sz w:val="24"/>
              </w:rPr>
              <w:t>标</w:t>
            </w:r>
          </w:p>
          <w:p>
            <w:pPr>
              <w:jc w:val="center"/>
              <w:rPr>
                <w:rFonts w:hint="eastAsia" w:ascii="宋体" w:hAnsi="宋体" w:cs="宋体"/>
                <w:kern w:val="1"/>
                <w:sz w:val="24"/>
              </w:rPr>
            </w:pPr>
          </w:p>
          <w:p>
            <w:pPr>
              <w:jc w:val="center"/>
              <w:rPr>
                <w:rFonts w:ascii="宋体" w:hAnsi="宋体" w:cs="宋体"/>
                <w:kern w:val="1"/>
                <w:sz w:val="24"/>
              </w:rPr>
            </w:pPr>
            <w:r>
              <w:rPr>
                <w:rFonts w:hint="eastAsia" w:ascii="宋体" w:hAnsi="宋体" w:cs="宋体"/>
                <w:kern w:val="1"/>
                <w:sz w:val="24"/>
              </w:rPr>
              <w:t>人</w:t>
            </w:r>
          </w:p>
          <w:p>
            <w:pPr>
              <w:rPr>
                <w:rFonts w:ascii="宋体" w:hAnsi="宋体" w:cs="宋体"/>
                <w:kern w:val="1"/>
                <w:sz w:val="24"/>
              </w:rPr>
            </w:pPr>
          </w:p>
          <w:p>
            <w:pPr>
              <w:jc w:val="center"/>
              <w:rPr>
                <w:rFonts w:ascii="宋体" w:hAnsi="宋体" w:cs="宋体"/>
                <w:kern w:val="1"/>
                <w:sz w:val="24"/>
              </w:rPr>
            </w:pPr>
            <w:r>
              <w:rPr>
                <w:rFonts w:ascii="宋体" w:hAnsi="宋体" w:cs="宋体"/>
                <w:kern w:val="1"/>
                <w:sz w:val="24"/>
              </w:rPr>
              <w:t>概</w:t>
            </w:r>
          </w:p>
          <w:p>
            <w:pPr>
              <w:jc w:val="center"/>
              <w:rPr>
                <w:rFonts w:ascii="宋体" w:hAnsi="宋体" w:cs="宋体"/>
                <w:kern w:val="1"/>
                <w:sz w:val="24"/>
              </w:rPr>
            </w:pPr>
          </w:p>
          <w:p>
            <w:pPr>
              <w:jc w:val="center"/>
              <w:rPr>
                <w:rFonts w:ascii="宋体" w:hAnsi="宋体" w:cs="宋体"/>
                <w:kern w:val="1"/>
                <w:sz w:val="24"/>
              </w:rPr>
            </w:pPr>
            <w:r>
              <w:rPr>
                <w:rFonts w:ascii="宋体" w:hAnsi="宋体" w:cs="宋体"/>
                <w:kern w:val="1"/>
                <w:sz w:val="24"/>
              </w:rPr>
              <w:t>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公司名称</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56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地址</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经营范围</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成立时间</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经济性质</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1"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法定代表人</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联系电话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5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注册资金</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技术人员数</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483"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资产总额</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净资产</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1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工商登记号</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62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是否依法纳税</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是否参加社保</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p>
        </w:tc>
      </w:tr>
      <w:tr>
        <w:tblPrEx>
          <w:tblCellMar>
            <w:top w:w="0" w:type="dxa"/>
            <w:left w:w="108" w:type="dxa"/>
            <w:bottom w:w="0" w:type="dxa"/>
            <w:right w:w="108" w:type="dxa"/>
          </w:tblCellMar>
        </w:tblPrEx>
        <w:trPr>
          <w:cantSplit/>
          <w:trHeight w:val="1187"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 w:val="24"/>
              </w:rPr>
            </w:pPr>
            <w:r>
              <w:rPr>
                <w:rFonts w:ascii="宋体" w:hAnsi="宋体" w:cs="宋体"/>
                <w:kern w:val="1"/>
                <w:sz w:val="24"/>
              </w:rPr>
              <w:t>近三年业绩、</w:t>
            </w:r>
          </w:p>
          <w:p>
            <w:pPr>
              <w:jc w:val="center"/>
              <w:rPr>
                <w:rFonts w:ascii="宋体" w:hAnsi="宋体" w:cs="宋体"/>
                <w:kern w:val="1"/>
                <w:sz w:val="24"/>
              </w:rPr>
            </w:pPr>
            <w:r>
              <w:rPr>
                <w:rFonts w:ascii="宋体" w:hAnsi="宋体" w:cs="宋体"/>
                <w:kern w:val="1"/>
                <w:sz w:val="24"/>
              </w:rPr>
              <w:t>信誉</w:t>
            </w:r>
          </w:p>
        </w:tc>
        <w:tc>
          <w:tcPr>
            <w:tcW w:w="679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kern w:val="1"/>
                <w:sz w:val="24"/>
              </w:rPr>
            </w:pPr>
            <w:r>
              <w:rPr>
                <w:rFonts w:ascii="宋体" w:hAnsi="宋体" w:cs="宋体"/>
                <w:kern w:val="1"/>
                <w:sz w:val="24"/>
              </w:rPr>
              <w:t>合同总额：     万元，合同履行情况：</w:t>
            </w:r>
          </w:p>
          <w:p>
            <w:pPr>
              <w:jc w:val="center"/>
              <w:rPr>
                <w:rFonts w:ascii="宋体" w:hAnsi="宋体" w:cs="宋体"/>
                <w:kern w:val="1"/>
                <w:sz w:val="24"/>
              </w:rPr>
            </w:pPr>
          </w:p>
          <w:p>
            <w:pPr>
              <w:rPr>
                <w:rFonts w:ascii="宋体" w:hAnsi="宋体" w:cs="宋体"/>
                <w:kern w:val="1"/>
                <w:sz w:val="24"/>
              </w:rPr>
            </w:pPr>
          </w:p>
        </w:tc>
      </w:tr>
      <w:tr>
        <w:tblPrEx>
          <w:tblCellMar>
            <w:top w:w="0" w:type="dxa"/>
            <w:left w:w="108" w:type="dxa"/>
            <w:bottom w:w="0" w:type="dxa"/>
            <w:right w:w="108" w:type="dxa"/>
          </w:tblCellMar>
        </w:tblPrEx>
        <w:trPr>
          <w:cantSplit/>
          <w:trHeight w:val="2195"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 w:val="24"/>
              </w:rPr>
            </w:pPr>
          </w:p>
        </w:tc>
        <w:tc>
          <w:tcPr>
            <w:tcW w:w="8595" w:type="dxa"/>
            <w:gridSpan w:val="4"/>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kern w:val="1"/>
                <w:sz w:val="24"/>
              </w:rPr>
            </w:pPr>
            <w:r>
              <w:rPr>
                <w:rFonts w:ascii="宋体" w:hAnsi="宋体" w:cs="宋体"/>
                <w:kern w:val="1"/>
                <w:sz w:val="24"/>
              </w:rPr>
              <w:t>单位优势及服务特点：</w:t>
            </w:r>
          </w:p>
        </w:tc>
      </w:tr>
    </w:tbl>
    <w:p>
      <w:pPr>
        <w:spacing w:line="420" w:lineRule="exact"/>
        <w:ind w:firstLine="5040"/>
        <w:rPr>
          <w:rFonts w:ascii="宋体" w:hAnsi="宋体" w:cs="宋体"/>
          <w:kern w:val="1"/>
          <w:sz w:val="24"/>
        </w:rPr>
      </w:pPr>
    </w:p>
    <w:p>
      <w:pPr>
        <w:spacing w:line="420" w:lineRule="exact"/>
        <w:rPr>
          <w:rFonts w:ascii="宋体" w:hAnsi="宋体" w:cs="宋体"/>
          <w:kern w:val="1"/>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djustRightInd w:val="0"/>
        <w:snapToGrid w:val="0"/>
        <w:spacing w:line="360" w:lineRule="auto"/>
        <w:rPr>
          <w:rFonts w:hint="eastAsia"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pStyle w:val="2"/>
        <w:rPr>
          <w:rFonts w:hint="eastAsia" w:cs="Tahoma"/>
          <w:sz w:val="24"/>
        </w:rPr>
      </w:pPr>
    </w:p>
    <w:p>
      <w:pPr>
        <w:pStyle w:val="2"/>
        <w:rPr>
          <w:rFonts w:cs="Tahoma"/>
          <w:sz w:val="24"/>
        </w:rPr>
      </w:pPr>
    </w:p>
    <w:p>
      <w:pPr>
        <w:spacing w:line="420" w:lineRule="exact"/>
        <w:rPr>
          <w:rFonts w:hint="eastAsia" w:cs="Tahoma"/>
          <w:sz w:val="24"/>
        </w:rPr>
      </w:pPr>
      <w:r>
        <w:rPr>
          <w:rFonts w:ascii="宋体" w:hAnsi="宋体" w:cs="宋体"/>
          <w:kern w:val="1"/>
          <w:sz w:val="24"/>
        </w:rPr>
        <w:t>日期：  年  月   日</w:t>
      </w:r>
    </w:p>
    <w:p>
      <w:pPr>
        <w:pStyle w:val="5"/>
        <w:ind w:left="0" w:leftChars="0" w:firstLine="0" w:firstLineChars="0"/>
        <w:jc w:val="left"/>
        <w:rPr>
          <w:rFonts w:hint="eastAsia" w:ascii="宋体" w:hAnsi="宋体" w:cs="宋体"/>
          <w:sz w:val="30"/>
          <w:szCs w:val="30"/>
        </w:rPr>
      </w:pPr>
      <w:bookmarkStart w:id="35" w:name="_Toc40714653"/>
      <w:r>
        <w:rPr>
          <w:rFonts w:hint="eastAsia" w:ascii="宋体" w:hAnsi="宋体" w:cs="宋体"/>
          <w:sz w:val="30"/>
          <w:szCs w:val="30"/>
        </w:rPr>
        <w:t>附件5：</w:t>
      </w:r>
      <w:bookmarkEnd w:id="35"/>
    </w:p>
    <w:p>
      <w:pPr>
        <w:pStyle w:val="16"/>
        <w:spacing w:line="360" w:lineRule="auto"/>
        <w:jc w:val="center"/>
        <w:rPr>
          <w:rFonts w:hint="eastAsia" w:hAnsi="宋体" w:cs="宋体"/>
          <w:b/>
          <w:bCs/>
          <w:sz w:val="30"/>
          <w:szCs w:val="30"/>
          <w:lang w:val="zh-CN"/>
        </w:rPr>
      </w:pPr>
      <w:r>
        <w:rPr>
          <w:rFonts w:hint="eastAsia" w:hAnsi="宋体" w:cs="宋体"/>
          <w:b/>
          <w:sz w:val="30"/>
          <w:szCs w:val="30"/>
        </w:rPr>
        <w:t>类似业绩一览表（如有）</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61"/>
        <w:gridCol w:w="1744"/>
        <w:gridCol w:w="126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jc w:val="center"/>
              <w:rPr>
                <w:rFonts w:hint="eastAsia" w:hAnsi="宋体" w:cs="宋体"/>
                <w:sz w:val="24"/>
                <w:szCs w:val="24"/>
              </w:rPr>
            </w:pPr>
            <w:r>
              <w:rPr>
                <w:rFonts w:hint="eastAsia" w:hAnsi="宋体" w:cs="宋体"/>
                <w:sz w:val="24"/>
                <w:szCs w:val="24"/>
              </w:rPr>
              <w:t>序号</w:t>
            </w:r>
          </w:p>
        </w:tc>
        <w:tc>
          <w:tcPr>
            <w:tcW w:w="1561" w:type="dxa"/>
            <w:noWrap w:val="0"/>
            <w:vAlign w:val="center"/>
          </w:tcPr>
          <w:p>
            <w:pPr>
              <w:pStyle w:val="16"/>
              <w:jc w:val="center"/>
              <w:rPr>
                <w:rFonts w:hint="eastAsia" w:hAnsi="宋体" w:cs="宋体"/>
                <w:sz w:val="24"/>
                <w:szCs w:val="24"/>
              </w:rPr>
            </w:pPr>
            <w:r>
              <w:rPr>
                <w:rFonts w:hint="eastAsia" w:hAnsi="宋体" w:cs="宋体"/>
                <w:sz w:val="24"/>
                <w:szCs w:val="24"/>
              </w:rPr>
              <w:t>项目名称</w:t>
            </w:r>
          </w:p>
        </w:tc>
        <w:tc>
          <w:tcPr>
            <w:tcW w:w="1744" w:type="dxa"/>
            <w:noWrap w:val="0"/>
            <w:vAlign w:val="center"/>
          </w:tcPr>
          <w:p>
            <w:pPr>
              <w:pStyle w:val="16"/>
              <w:jc w:val="center"/>
              <w:rPr>
                <w:rFonts w:hint="eastAsia" w:hAnsi="宋体" w:cs="宋体"/>
                <w:sz w:val="24"/>
                <w:szCs w:val="24"/>
              </w:rPr>
            </w:pPr>
            <w:r>
              <w:rPr>
                <w:rFonts w:hint="eastAsia" w:hAnsi="宋体" w:cs="宋体"/>
                <w:sz w:val="24"/>
                <w:szCs w:val="24"/>
              </w:rPr>
              <w:t>业主单位</w:t>
            </w:r>
          </w:p>
        </w:tc>
        <w:tc>
          <w:tcPr>
            <w:tcW w:w="1260" w:type="dxa"/>
            <w:noWrap w:val="0"/>
            <w:vAlign w:val="center"/>
          </w:tcPr>
          <w:p>
            <w:pPr>
              <w:pStyle w:val="16"/>
              <w:jc w:val="center"/>
              <w:rPr>
                <w:rFonts w:hint="eastAsia" w:hAnsi="宋体" w:cs="宋体"/>
                <w:sz w:val="24"/>
                <w:szCs w:val="24"/>
              </w:rPr>
            </w:pPr>
            <w:r>
              <w:rPr>
                <w:rFonts w:hint="eastAsia" w:hAnsi="宋体" w:cs="宋体"/>
                <w:sz w:val="24"/>
                <w:szCs w:val="24"/>
              </w:rPr>
              <w:t>合同金额</w:t>
            </w:r>
          </w:p>
        </w:tc>
        <w:tc>
          <w:tcPr>
            <w:tcW w:w="1800" w:type="dxa"/>
            <w:noWrap w:val="0"/>
            <w:vAlign w:val="center"/>
          </w:tcPr>
          <w:p>
            <w:pPr>
              <w:pStyle w:val="16"/>
              <w:jc w:val="center"/>
              <w:rPr>
                <w:rFonts w:hint="eastAsia" w:hAnsi="宋体" w:cs="宋体"/>
                <w:sz w:val="24"/>
                <w:szCs w:val="24"/>
              </w:rPr>
            </w:pPr>
            <w:r>
              <w:rPr>
                <w:rFonts w:hint="eastAsia" w:hAnsi="宋体" w:cs="宋体"/>
                <w:sz w:val="24"/>
                <w:szCs w:val="24"/>
              </w:rPr>
              <w:t>合同签订时间</w:t>
            </w:r>
          </w:p>
        </w:tc>
        <w:tc>
          <w:tcPr>
            <w:tcW w:w="2520" w:type="dxa"/>
            <w:noWrap w:val="0"/>
            <w:vAlign w:val="center"/>
          </w:tcPr>
          <w:p>
            <w:pPr>
              <w:pStyle w:val="16"/>
              <w:jc w:val="center"/>
              <w:rPr>
                <w:rFonts w:hint="eastAsia" w:hAnsi="宋体" w:cs="宋体"/>
                <w:sz w:val="24"/>
                <w:szCs w:val="24"/>
              </w:rPr>
            </w:pPr>
            <w:r>
              <w:rPr>
                <w:rFonts w:hint="eastAsia" w:hAnsi="宋体" w:cs="宋体"/>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3" w:type="dxa"/>
            <w:noWrap w:val="0"/>
            <w:vAlign w:val="center"/>
          </w:tcPr>
          <w:p>
            <w:pPr>
              <w:pStyle w:val="16"/>
              <w:rPr>
                <w:rFonts w:hint="eastAsia" w:hAnsi="宋体" w:cs="宋体"/>
                <w:sz w:val="24"/>
                <w:szCs w:val="24"/>
              </w:rPr>
            </w:pPr>
            <w:r>
              <w:rPr>
                <w:rFonts w:hint="eastAsia" w:hAnsi="宋体" w:cs="宋体"/>
                <w:sz w:val="24"/>
                <w:szCs w:val="24"/>
              </w:rPr>
              <w:t>……</w:t>
            </w:r>
          </w:p>
        </w:tc>
        <w:tc>
          <w:tcPr>
            <w:tcW w:w="1561" w:type="dxa"/>
            <w:noWrap w:val="0"/>
            <w:vAlign w:val="center"/>
          </w:tcPr>
          <w:p>
            <w:pPr>
              <w:pStyle w:val="16"/>
              <w:rPr>
                <w:rFonts w:hint="eastAsia" w:hAnsi="宋体" w:cs="宋体"/>
                <w:sz w:val="24"/>
                <w:szCs w:val="24"/>
              </w:rPr>
            </w:pPr>
          </w:p>
        </w:tc>
        <w:tc>
          <w:tcPr>
            <w:tcW w:w="1744" w:type="dxa"/>
            <w:noWrap w:val="0"/>
            <w:vAlign w:val="center"/>
          </w:tcPr>
          <w:p>
            <w:pPr>
              <w:pStyle w:val="16"/>
              <w:rPr>
                <w:rFonts w:hint="eastAsia" w:hAnsi="宋体" w:cs="宋体"/>
                <w:sz w:val="24"/>
                <w:szCs w:val="24"/>
              </w:rPr>
            </w:pPr>
          </w:p>
        </w:tc>
        <w:tc>
          <w:tcPr>
            <w:tcW w:w="1260" w:type="dxa"/>
            <w:noWrap w:val="0"/>
            <w:vAlign w:val="center"/>
          </w:tcPr>
          <w:p>
            <w:pPr>
              <w:pStyle w:val="16"/>
              <w:rPr>
                <w:rFonts w:hint="eastAsia" w:hAnsi="宋体" w:cs="宋体"/>
                <w:sz w:val="24"/>
                <w:szCs w:val="24"/>
              </w:rPr>
            </w:pPr>
          </w:p>
        </w:tc>
        <w:tc>
          <w:tcPr>
            <w:tcW w:w="1800" w:type="dxa"/>
            <w:noWrap w:val="0"/>
            <w:vAlign w:val="center"/>
          </w:tcPr>
          <w:p>
            <w:pPr>
              <w:pStyle w:val="16"/>
              <w:rPr>
                <w:rFonts w:hint="eastAsia" w:hAnsi="宋体" w:cs="宋体"/>
                <w:sz w:val="24"/>
                <w:szCs w:val="24"/>
              </w:rPr>
            </w:pPr>
          </w:p>
        </w:tc>
        <w:tc>
          <w:tcPr>
            <w:tcW w:w="2520" w:type="dxa"/>
            <w:noWrap w:val="0"/>
            <w:vAlign w:val="center"/>
          </w:tcPr>
          <w:p>
            <w:pPr>
              <w:pStyle w:val="16"/>
              <w:rPr>
                <w:rFonts w:hint="eastAsia" w:hAnsi="宋体" w:cs="宋体"/>
                <w:sz w:val="24"/>
                <w:szCs w:val="24"/>
              </w:rPr>
            </w:pPr>
          </w:p>
        </w:tc>
      </w:tr>
    </w:tbl>
    <w:p>
      <w:pPr>
        <w:pStyle w:val="16"/>
        <w:spacing w:line="360" w:lineRule="auto"/>
        <w:rPr>
          <w:rFonts w:hint="eastAsia" w:hAnsi="宋体" w:cs="宋体"/>
          <w:sz w:val="24"/>
        </w:rPr>
      </w:pPr>
      <w:r>
        <w:rPr>
          <w:rFonts w:hint="eastAsia" w:hAnsi="宋体" w:cs="宋体"/>
          <w:sz w:val="24"/>
        </w:rPr>
        <w:t>注：1.表中业绩参照第四部分评分办法及评分标准中要求的业绩提供；</w:t>
      </w:r>
    </w:p>
    <w:p>
      <w:pPr>
        <w:spacing w:before="156" w:line="400" w:lineRule="exact"/>
        <w:ind w:firstLine="480" w:firstLineChars="200"/>
        <w:rPr>
          <w:rFonts w:ascii="宋体" w:hAnsi="宋体" w:cs="Arial"/>
          <w:kern w:val="1"/>
          <w:sz w:val="24"/>
        </w:rPr>
      </w:pPr>
      <w:r>
        <w:rPr>
          <w:rFonts w:hint="eastAsia" w:hAnsi="宋体" w:cs="宋体"/>
          <w:sz w:val="24"/>
        </w:rPr>
        <w:t>2. 业绩证明材料（合同</w:t>
      </w:r>
      <w:r>
        <w:rPr>
          <w:rFonts w:ascii="宋体" w:hAnsi="宋体" w:cs="Arial"/>
          <w:kern w:val="1"/>
          <w:sz w:val="24"/>
        </w:rPr>
        <w:t>复印件加盖投标人公章，原件备查）；</w:t>
      </w:r>
    </w:p>
    <w:p>
      <w:pPr>
        <w:autoSpaceDE w:val="0"/>
        <w:autoSpaceDN w:val="0"/>
        <w:adjustRightInd w:val="0"/>
        <w:spacing w:line="560" w:lineRule="exact"/>
        <w:ind w:firstLine="6000" w:firstLineChars="2500"/>
        <w:rPr>
          <w:rFonts w:hint="eastAsia" w:ascii="宋体" w:hAnsi="宋体" w:cs="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560" w:lineRule="exact"/>
        <w:ind w:firstLine="3840" w:firstLineChars="1600"/>
        <w:rPr>
          <w:rFonts w:hint="eastAsia" w:ascii="宋体" w:hAnsi="宋体" w:cs="宋体"/>
          <w:sz w:val="24"/>
        </w:rPr>
      </w:pPr>
      <w:r>
        <w:rPr>
          <w:rFonts w:hint="eastAsia" w:ascii="宋体" w:hAnsi="宋体"/>
          <w:color w:val="000000"/>
          <w:sz w:val="24"/>
        </w:rPr>
        <w:t>法定代表人或授权代表（签字或盖章）</w:t>
      </w:r>
      <w:r>
        <w:rPr>
          <w:rFonts w:hint="eastAsia" w:ascii="宋体" w:hAnsi="宋体" w:cs="宋体"/>
          <w:sz w:val="24"/>
        </w:rPr>
        <w:t>：</w:t>
      </w:r>
    </w:p>
    <w:p>
      <w:pPr>
        <w:spacing w:line="560" w:lineRule="exact"/>
        <w:rPr>
          <w:rFonts w:hint="eastAsia" w:ascii="宋体" w:hAnsi="宋体" w:cs="宋体"/>
          <w:sz w:val="24"/>
        </w:rPr>
      </w:pPr>
      <w:r>
        <w:rPr>
          <w:rFonts w:hint="eastAsia" w:ascii="宋体" w:hAnsi="宋体" w:cs="宋体"/>
          <w:sz w:val="24"/>
        </w:rPr>
        <w:t xml:space="preserve">                                                     日 期：</w:t>
      </w:r>
    </w:p>
    <w:p>
      <w:pPr>
        <w:pStyle w:val="5"/>
        <w:ind w:left="0" w:leftChars="0" w:firstLine="0" w:firstLineChars="0"/>
        <w:jc w:val="left"/>
        <w:rPr>
          <w:rFonts w:ascii="宋体" w:hAnsi="宋体" w:cs="宋体"/>
          <w:b w:val="0"/>
          <w:kern w:val="1"/>
          <w:sz w:val="30"/>
          <w:szCs w:val="30"/>
        </w:rPr>
      </w:pPr>
      <w:r>
        <w:rPr>
          <w:rFonts w:hint="eastAsia" w:ascii="宋体" w:hAnsi="宋体" w:cs="宋体"/>
          <w:b w:val="0"/>
        </w:rPr>
        <w:br w:type="page"/>
      </w:r>
      <w:bookmarkStart w:id="36" w:name="_Toc40714654"/>
      <w:r>
        <w:rPr>
          <w:rFonts w:hint="eastAsia" w:ascii="宋体" w:hAnsi="宋体" w:cs="宋体"/>
        </w:rPr>
        <w:t>附件6：</w:t>
      </w:r>
      <w:bookmarkEnd w:id="36"/>
    </w:p>
    <w:p>
      <w:pPr>
        <w:spacing w:line="480" w:lineRule="exact"/>
        <w:jc w:val="center"/>
        <w:rPr>
          <w:rFonts w:ascii="宋体" w:hAnsi="宋体" w:cs="宋体"/>
          <w:b/>
          <w:kern w:val="1"/>
          <w:sz w:val="30"/>
          <w:szCs w:val="30"/>
        </w:rPr>
      </w:pPr>
      <w:r>
        <w:rPr>
          <w:rFonts w:ascii="宋体" w:hAnsi="宋体" w:cs="宋体"/>
          <w:b/>
          <w:kern w:val="1"/>
          <w:sz w:val="30"/>
          <w:szCs w:val="30"/>
        </w:rPr>
        <w:t>项目负责人</w:t>
      </w:r>
      <w:r>
        <w:rPr>
          <w:rFonts w:hint="eastAsia" w:ascii="宋体" w:hAnsi="宋体" w:cs="宋体"/>
          <w:b/>
          <w:kern w:val="1"/>
          <w:sz w:val="30"/>
          <w:szCs w:val="30"/>
        </w:rPr>
        <w:t>简历</w:t>
      </w:r>
      <w:r>
        <w:rPr>
          <w:rFonts w:ascii="宋体" w:hAnsi="宋体" w:cs="宋体"/>
          <w:b/>
          <w:kern w:val="1"/>
          <w:sz w:val="30"/>
          <w:szCs w:val="30"/>
        </w:rPr>
        <w:t>表</w:t>
      </w:r>
    </w:p>
    <w:p>
      <w:pPr>
        <w:spacing w:line="480" w:lineRule="exact"/>
        <w:jc w:val="center"/>
        <w:rPr>
          <w:rFonts w:ascii="宋体" w:hAnsi="宋体" w:cs="宋体"/>
          <w:b/>
          <w:kern w:val="1"/>
          <w:sz w:val="24"/>
        </w:rPr>
      </w:pPr>
    </w:p>
    <w:p>
      <w:pPr>
        <w:spacing w:line="480" w:lineRule="exact"/>
        <w:jc w:val="center"/>
        <w:rPr>
          <w:rFonts w:ascii="宋体" w:hAnsi="宋体" w:cs="宋体"/>
          <w:b/>
          <w:kern w:val="1"/>
          <w:sz w:val="24"/>
        </w:rPr>
      </w:pPr>
    </w:p>
    <w:tbl>
      <w:tblPr>
        <w:tblStyle w:val="26"/>
        <w:tblW w:w="9039" w:type="dxa"/>
        <w:tblInd w:w="0" w:type="dxa"/>
        <w:tblLayout w:type="autofit"/>
        <w:tblCellMar>
          <w:top w:w="0" w:type="dxa"/>
          <w:left w:w="108" w:type="dxa"/>
          <w:bottom w:w="0" w:type="dxa"/>
          <w:right w:w="108" w:type="dxa"/>
        </w:tblCellMar>
      </w:tblPr>
      <w:tblGrid>
        <w:gridCol w:w="2061"/>
        <w:gridCol w:w="1875"/>
        <w:gridCol w:w="5103"/>
      </w:tblGrid>
      <w:tr>
        <w:tblPrEx>
          <w:tblCellMar>
            <w:top w:w="0" w:type="dxa"/>
            <w:left w:w="108" w:type="dxa"/>
            <w:bottom w:w="0" w:type="dxa"/>
            <w:right w:w="108" w:type="dxa"/>
          </w:tblCellMar>
        </w:tblPrEx>
        <w:trPr>
          <w:trHeight w:val="604"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姓名</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rPr>
                <w:rFonts w:ascii="宋体" w:hAnsi="宋体" w:cs="宋体"/>
                <w:kern w:val="1"/>
                <w:sz w:val="24"/>
              </w:rPr>
            </w:pPr>
            <w:r>
              <w:rPr>
                <w:rFonts w:ascii="宋体" w:hAnsi="宋体" w:cs="宋体"/>
                <w:kern w:val="1"/>
                <w:sz w:val="24"/>
              </w:rPr>
              <w:t>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性别</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restart"/>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年龄</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职称</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毕业时间</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所学专业</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学历</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85"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资质证书编号</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572"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其他资质情况</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r>
        <w:tblPrEx>
          <w:tblCellMar>
            <w:top w:w="0" w:type="dxa"/>
            <w:left w:w="108" w:type="dxa"/>
            <w:bottom w:w="0" w:type="dxa"/>
            <w:right w:w="108" w:type="dxa"/>
          </w:tblCellMar>
        </w:tblPrEx>
        <w:trPr>
          <w:cantSplit/>
          <w:trHeight w:val="473" w:hRule="atLeast"/>
        </w:trPr>
        <w:tc>
          <w:tcPr>
            <w:tcW w:w="2061"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宋体" w:hAnsi="宋体" w:cs="宋体"/>
                <w:kern w:val="1"/>
                <w:sz w:val="24"/>
              </w:rPr>
            </w:pPr>
            <w:r>
              <w:rPr>
                <w:rFonts w:ascii="宋体" w:hAnsi="宋体" w:cs="宋体"/>
                <w:kern w:val="1"/>
                <w:sz w:val="24"/>
              </w:rPr>
              <w:t>联系电话</w:t>
            </w:r>
          </w:p>
        </w:tc>
        <w:tc>
          <w:tcPr>
            <w:tcW w:w="1875"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ascii="宋体" w:hAnsi="宋体" w:cs="宋体"/>
                <w:kern w:val="1"/>
                <w:sz w:val="24"/>
              </w:rPr>
            </w:pPr>
          </w:p>
        </w:tc>
        <w:tc>
          <w:tcPr>
            <w:tcW w:w="5103"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ascii="宋体" w:hAnsi="宋体" w:cs="宋体"/>
                <w:kern w:val="1"/>
                <w:sz w:val="24"/>
              </w:rPr>
            </w:pPr>
          </w:p>
        </w:tc>
      </w:tr>
    </w:tbl>
    <w:p>
      <w:pPr>
        <w:spacing w:line="400" w:lineRule="exact"/>
        <w:rPr>
          <w:rFonts w:hint="eastAsia" w:ascii="宋体" w:hAnsi="宋体" w:cs="宋体"/>
          <w:b/>
          <w:kern w:val="1"/>
          <w:sz w:val="24"/>
        </w:rPr>
      </w:pPr>
      <w:r>
        <w:rPr>
          <w:rFonts w:hint="eastAsia" w:ascii="宋体" w:hAnsi="宋体" w:cs="宋体"/>
          <w:b/>
          <w:kern w:val="1"/>
          <w:sz w:val="24"/>
        </w:rPr>
        <w:t>注：</w:t>
      </w:r>
    </w:p>
    <w:p>
      <w:pPr>
        <w:pStyle w:val="2"/>
        <w:spacing w:line="360" w:lineRule="exact"/>
        <w:ind w:firstLine="354" w:firstLineChars="147"/>
        <w:rPr>
          <w:rFonts w:hint="eastAsia" w:ascii="宋体" w:hAnsi="宋体"/>
          <w:kern w:val="0"/>
          <w:szCs w:val="21"/>
        </w:rPr>
      </w:pPr>
      <w:r>
        <w:rPr>
          <w:rFonts w:hint="eastAsia" w:ascii="宋体" w:hAnsi="宋体" w:cs="宋体"/>
          <w:b/>
          <w:szCs w:val="21"/>
        </w:rPr>
        <w:t>1、</w:t>
      </w:r>
      <w:r>
        <w:rPr>
          <w:rFonts w:hint="eastAsia" w:ascii="宋体" w:hAnsi="宋体"/>
          <w:kern w:val="0"/>
          <w:szCs w:val="21"/>
        </w:rPr>
        <w:t>身份证复印件；</w:t>
      </w:r>
    </w:p>
    <w:p>
      <w:pPr>
        <w:pStyle w:val="2"/>
        <w:spacing w:line="360" w:lineRule="exact"/>
        <w:ind w:firstLine="352" w:firstLineChars="147"/>
        <w:rPr>
          <w:rFonts w:hint="eastAsia" w:ascii="宋体" w:hAnsi="宋体"/>
          <w:kern w:val="0"/>
          <w:szCs w:val="21"/>
        </w:rPr>
      </w:pPr>
      <w:r>
        <w:rPr>
          <w:rFonts w:hint="eastAsia" w:ascii="宋体" w:hAnsi="宋体"/>
          <w:kern w:val="0"/>
          <w:szCs w:val="21"/>
        </w:rPr>
        <w:t>2、物业管理企业经理岗位证书或劳动部颁布的物业管理师证书；</w:t>
      </w:r>
    </w:p>
    <w:p>
      <w:pPr>
        <w:pStyle w:val="2"/>
        <w:spacing w:line="360" w:lineRule="exact"/>
        <w:ind w:firstLine="352" w:firstLineChars="147"/>
        <w:rPr>
          <w:rFonts w:hint="eastAsia" w:ascii="宋体" w:hAnsi="宋体"/>
          <w:kern w:val="0"/>
          <w:szCs w:val="21"/>
        </w:rPr>
      </w:pPr>
      <w:r>
        <w:rPr>
          <w:rFonts w:hint="eastAsia" w:ascii="宋体" w:hAnsi="宋体"/>
          <w:kern w:val="0"/>
          <w:szCs w:val="21"/>
        </w:rPr>
        <w:t>3、从事相关物业管理2年的业绩证明材料（合同或第三方证明材料）；</w:t>
      </w:r>
    </w:p>
    <w:p>
      <w:pPr>
        <w:pStyle w:val="2"/>
        <w:spacing w:line="360" w:lineRule="exact"/>
        <w:ind w:firstLine="352" w:firstLineChars="147"/>
        <w:rPr>
          <w:rFonts w:hint="eastAsia" w:cs="Tahoma"/>
          <w:sz w:val="24"/>
        </w:rPr>
      </w:pPr>
      <w:r>
        <w:rPr>
          <w:rFonts w:hint="eastAsia" w:ascii="宋体" w:hAnsi="宋体"/>
          <w:kern w:val="0"/>
          <w:szCs w:val="21"/>
        </w:rPr>
        <w:t>4、提供在本单位的社保证明材料。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80" w:lineRule="exact"/>
        <w:rPr>
          <w:rFonts w:hint="eastAsia" w:ascii="宋体" w:hAnsi="宋体"/>
          <w:color w:val="000000"/>
          <w:sz w:val="24"/>
        </w:rPr>
      </w:pPr>
    </w:p>
    <w:p>
      <w:pPr>
        <w:spacing w:line="380" w:lineRule="exact"/>
        <w:rPr>
          <w:rFonts w:ascii="宋体" w:hAnsi="宋体" w:cs="宋体"/>
          <w:kern w:val="1"/>
          <w:sz w:val="24"/>
        </w:rPr>
      </w:pPr>
      <w:r>
        <w:rPr>
          <w:rFonts w:hint="eastAsia" w:ascii="宋体" w:hAnsi="宋体"/>
          <w:color w:val="000000"/>
          <w:sz w:val="24"/>
        </w:rPr>
        <w:t>法定代表人或授权代表（签字或盖章）</w:t>
      </w:r>
      <w:r>
        <w:rPr>
          <w:rFonts w:ascii="宋体" w:hAnsi="宋体" w:cs="宋体"/>
          <w:kern w:val="1"/>
          <w:sz w:val="24"/>
        </w:rPr>
        <w:t>：</w:t>
      </w:r>
    </w:p>
    <w:p>
      <w:pPr>
        <w:spacing w:line="380" w:lineRule="exact"/>
        <w:rPr>
          <w:rFonts w:hint="eastAsia" w:ascii="宋体" w:hAnsi="宋体" w:cs="宋体"/>
          <w:kern w:val="1"/>
          <w:sz w:val="24"/>
        </w:rPr>
      </w:pPr>
    </w:p>
    <w:p>
      <w:pPr>
        <w:spacing w:line="380" w:lineRule="exact"/>
        <w:rPr>
          <w:rFonts w:ascii="宋体" w:hAnsi="宋体" w:cs="宋体"/>
          <w:kern w:val="1"/>
          <w:sz w:val="24"/>
        </w:rPr>
      </w:pPr>
      <w:r>
        <w:rPr>
          <w:rFonts w:hint="eastAsia" w:ascii="宋体" w:hAnsi="宋体" w:cs="宋体"/>
          <w:kern w:val="1"/>
          <w:sz w:val="24"/>
        </w:rPr>
        <w:t>日  期：    年   月   日</w:t>
      </w:r>
    </w:p>
    <w:p>
      <w:pPr>
        <w:spacing w:line="400" w:lineRule="exact"/>
        <w:rPr>
          <w:rFonts w:ascii="宋体" w:hAnsi="宋体" w:cs="宋体"/>
          <w:b/>
          <w:kern w:val="1"/>
          <w:sz w:val="24"/>
        </w:rPr>
      </w:pPr>
    </w:p>
    <w:p>
      <w:pPr>
        <w:spacing w:line="480" w:lineRule="exact"/>
        <w:jc w:val="center"/>
        <w:rPr>
          <w:rFonts w:hint="eastAsia" w:ascii="宋体" w:hAnsi="宋体" w:cs="宋体"/>
          <w:b/>
          <w:kern w:val="1"/>
          <w:sz w:val="24"/>
        </w:rPr>
      </w:pPr>
    </w:p>
    <w:p>
      <w:pPr>
        <w:pStyle w:val="5"/>
        <w:jc w:val="left"/>
        <w:rPr>
          <w:rFonts w:hint="eastAsia" w:ascii="宋体" w:hAnsi="宋体"/>
          <w:b w:val="0"/>
          <w:szCs w:val="28"/>
        </w:rPr>
      </w:pPr>
      <w:bookmarkStart w:id="37" w:name="_Toc40714655"/>
      <w:r>
        <w:rPr>
          <w:rFonts w:hint="eastAsia" w:ascii="宋体" w:hAnsi="宋体" w:cs="宋体"/>
        </w:rPr>
        <w:t>附件7：</w:t>
      </w:r>
      <w:bookmarkEnd w:id="37"/>
    </w:p>
    <w:p>
      <w:pPr>
        <w:spacing w:line="480" w:lineRule="exact"/>
        <w:jc w:val="center"/>
        <w:rPr>
          <w:rFonts w:ascii="宋体" w:hAnsi="宋体" w:cs="Arial"/>
          <w:b/>
          <w:sz w:val="30"/>
          <w:szCs w:val="30"/>
        </w:rPr>
      </w:pPr>
      <w:r>
        <w:rPr>
          <w:rFonts w:hint="eastAsia" w:ascii="宋体" w:hAnsi="宋体" w:cs="Arial"/>
          <w:b/>
          <w:sz w:val="30"/>
          <w:szCs w:val="30"/>
        </w:rPr>
        <w:t>项目实施人员一览</w:t>
      </w:r>
      <w:r>
        <w:rPr>
          <w:rFonts w:ascii="宋体" w:hAnsi="宋体" w:cs="Arial"/>
          <w:b/>
          <w:sz w:val="30"/>
          <w:szCs w:val="30"/>
        </w:rPr>
        <w:t>表</w:t>
      </w:r>
    </w:p>
    <w:p>
      <w:pPr>
        <w:rPr>
          <w:rFonts w:ascii="宋体" w:hAnsi="宋体"/>
          <w:color w:val="000000"/>
          <w:sz w:val="22"/>
        </w:rPr>
      </w:pPr>
    </w:p>
    <w:tbl>
      <w:tblPr>
        <w:tblStyle w:val="26"/>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0"/>
            <w:vAlign w:val="center"/>
          </w:tcPr>
          <w:p>
            <w:pPr>
              <w:spacing w:line="360" w:lineRule="auto"/>
              <w:jc w:val="center"/>
              <w:rPr>
                <w:rFonts w:ascii="宋体" w:hAnsi="宋体"/>
                <w:color w:val="000000"/>
                <w:sz w:val="22"/>
              </w:rPr>
            </w:pPr>
            <w:r>
              <w:rPr>
                <w:rFonts w:hint="eastAsia" w:ascii="宋体" w:hAnsi="宋体"/>
                <w:color w:val="000000"/>
                <w:sz w:val="22"/>
              </w:rPr>
              <w:t>序号</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姓名</w:t>
            </w:r>
          </w:p>
        </w:tc>
        <w:tc>
          <w:tcPr>
            <w:tcW w:w="958" w:type="dxa"/>
            <w:noWrap w:val="0"/>
            <w:vAlign w:val="center"/>
          </w:tcPr>
          <w:p>
            <w:pPr>
              <w:spacing w:line="360" w:lineRule="auto"/>
              <w:jc w:val="center"/>
              <w:rPr>
                <w:rFonts w:ascii="宋体" w:hAnsi="宋体"/>
                <w:color w:val="000000"/>
                <w:sz w:val="22"/>
              </w:rPr>
            </w:pPr>
            <w:r>
              <w:rPr>
                <w:rFonts w:hint="eastAsia" w:ascii="宋体" w:hAnsi="宋体"/>
                <w:color w:val="000000"/>
                <w:sz w:val="22"/>
              </w:rPr>
              <w:t>性别</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年龄</w:t>
            </w:r>
          </w:p>
        </w:tc>
        <w:tc>
          <w:tcPr>
            <w:tcW w:w="767" w:type="dxa"/>
            <w:noWrap w:val="0"/>
            <w:vAlign w:val="center"/>
          </w:tcPr>
          <w:p>
            <w:pPr>
              <w:spacing w:line="360" w:lineRule="auto"/>
              <w:jc w:val="center"/>
              <w:rPr>
                <w:rFonts w:ascii="宋体" w:hAnsi="宋体"/>
                <w:color w:val="000000"/>
                <w:sz w:val="22"/>
              </w:rPr>
            </w:pPr>
            <w:r>
              <w:rPr>
                <w:rFonts w:hint="eastAsia" w:ascii="宋体" w:hAnsi="宋体"/>
                <w:color w:val="000000"/>
                <w:sz w:val="22"/>
              </w:rPr>
              <w:t>学历</w:t>
            </w:r>
          </w:p>
        </w:tc>
        <w:tc>
          <w:tcPr>
            <w:tcW w:w="1340" w:type="dxa"/>
            <w:noWrap w:val="0"/>
            <w:vAlign w:val="center"/>
          </w:tcPr>
          <w:p>
            <w:pPr>
              <w:spacing w:line="280" w:lineRule="exact"/>
              <w:jc w:val="center"/>
              <w:rPr>
                <w:rFonts w:ascii="宋体" w:hAnsi="宋体"/>
                <w:color w:val="000000"/>
                <w:sz w:val="22"/>
              </w:rPr>
            </w:pPr>
            <w:r>
              <w:rPr>
                <w:rFonts w:hint="eastAsia" w:ascii="宋体" w:hAnsi="宋体"/>
                <w:color w:val="000000"/>
                <w:sz w:val="22"/>
              </w:rPr>
              <w:t>职称/职务</w:t>
            </w:r>
          </w:p>
        </w:tc>
        <w:tc>
          <w:tcPr>
            <w:tcW w:w="1326" w:type="dxa"/>
            <w:noWrap w:val="0"/>
            <w:vAlign w:val="center"/>
          </w:tcPr>
          <w:p>
            <w:pPr>
              <w:spacing w:line="280" w:lineRule="exact"/>
              <w:jc w:val="center"/>
              <w:rPr>
                <w:rFonts w:ascii="宋体" w:hAnsi="宋体"/>
                <w:color w:val="000000"/>
                <w:sz w:val="22"/>
              </w:rPr>
            </w:pPr>
            <w:r>
              <w:rPr>
                <w:rFonts w:hint="eastAsia" w:ascii="宋体" w:hAnsi="宋体"/>
                <w:color w:val="000000"/>
              </w:rPr>
              <w:t>本工程中的岗位</w:t>
            </w:r>
          </w:p>
        </w:tc>
        <w:tc>
          <w:tcPr>
            <w:tcW w:w="1825" w:type="dxa"/>
            <w:noWrap w:val="0"/>
            <w:vAlign w:val="center"/>
          </w:tcPr>
          <w:p>
            <w:pPr>
              <w:spacing w:line="360" w:lineRule="auto"/>
              <w:jc w:val="center"/>
              <w:rPr>
                <w:rFonts w:ascii="宋体" w:hAnsi="宋体"/>
                <w:color w:val="000000"/>
                <w:sz w:val="22"/>
              </w:rPr>
            </w:pPr>
            <w:r>
              <w:rPr>
                <w:rFonts w:hint="eastAsia" w:ascii="宋体" w:hAnsi="宋体"/>
                <w:color w:val="000000"/>
                <w:sz w:val="22"/>
              </w:rPr>
              <w:t>从事专业年限</w:t>
            </w:r>
          </w:p>
        </w:tc>
        <w:tc>
          <w:tcPr>
            <w:tcW w:w="1147" w:type="dxa"/>
            <w:noWrap w:val="0"/>
            <w:vAlign w:val="center"/>
          </w:tcPr>
          <w:p>
            <w:pPr>
              <w:spacing w:line="360" w:lineRule="auto"/>
              <w:jc w:val="center"/>
              <w:rPr>
                <w:rFonts w:ascii="宋体" w:hAnsi="宋体"/>
                <w:color w:val="000000"/>
                <w:sz w:val="22"/>
              </w:rPr>
            </w:pPr>
            <w:r>
              <w:rPr>
                <w:rFonts w:hint="eastAsia" w:ascii="宋体" w:hAnsi="宋体"/>
                <w:color w:val="000000"/>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958"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767" w:type="dxa"/>
            <w:noWrap w:val="0"/>
            <w:vAlign w:val="center"/>
          </w:tcPr>
          <w:p>
            <w:pPr>
              <w:spacing w:line="360" w:lineRule="auto"/>
              <w:jc w:val="center"/>
              <w:rPr>
                <w:rFonts w:ascii="宋体" w:hAnsi="宋体"/>
                <w:color w:val="000000"/>
                <w:sz w:val="22"/>
              </w:rPr>
            </w:pPr>
          </w:p>
        </w:tc>
        <w:tc>
          <w:tcPr>
            <w:tcW w:w="1340" w:type="dxa"/>
            <w:noWrap w:val="0"/>
            <w:vAlign w:val="center"/>
          </w:tcPr>
          <w:p>
            <w:pPr>
              <w:spacing w:line="360" w:lineRule="auto"/>
              <w:jc w:val="center"/>
              <w:rPr>
                <w:rFonts w:ascii="宋体" w:hAnsi="宋体"/>
                <w:color w:val="000000"/>
                <w:sz w:val="22"/>
              </w:rPr>
            </w:pPr>
          </w:p>
        </w:tc>
        <w:tc>
          <w:tcPr>
            <w:tcW w:w="1326" w:type="dxa"/>
            <w:noWrap w:val="0"/>
            <w:vAlign w:val="center"/>
          </w:tcPr>
          <w:p>
            <w:pPr>
              <w:spacing w:line="360" w:lineRule="auto"/>
              <w:jc w:val="center"/>
              <w:rPr>
                <w:rFonts w:ascii="宋体" w:hAnsi="宋体"/>
                <w:color w:val="000000"/>
                <w:sz w:val="22"/>
              </w:rPr>
            </w:pPr>
          </w:p>
        </w:tc>
        <w:tc>
          <w:tcPr>
            <w:tcW w:w="1825" w:type="dxa"/>
            <w:noWrap w:val="0"/>
            <w:vAlign w:val="top"/>
          </w:tcPr>
          <w:p>
            <w:pPr>
              <w:spacing w:line="360" w:lineRule="auto"/>
              <w:jc w:val="center"/>
              <w:rPr>
                <w:rFonts w:ascii="宋体" w:hAnsi="宋体"/>
                <w:color w:val="000000"/>
                <w:sz w:val="22"/>
              </w:rPr>
            </w:pPr>
          </w:p>
        </w:tc>
        <w:tc>
          <w:tcPr>
            <w:tcW w:w="1147" w:type="dxa"/>
            <w:noWrap w:val="0"/>
            <w:vAlign w:val="center"/>
          </w:tcPr>
          <w:p>
            <w:pPr>
              <w:spacing w:line="360" w:lineRule="auto"/>
              <w:jc w:val="center"/>
              <w:rPr>
                <w:rFonts w:ascii="宋体" w:hAnsi="宋体"/>
                <w:color w:val="000000"/>
                <w:sz w:val="22"/>
              </w:rPr>
            </w:pPr>
          </w:p>
        </w:tc>
      </w:tr>
    </w:tbl>
    <w:p>
      <w:pPr>
        <w:spacing w:line="440" w:lineRule="exact"/>
        <w:rPr>
          <w:rFonts w:hint="eastAsia" w:ascii="宋体" w:hAnsi="宋体" w:cs="Arial"/>
          <w:b/>
          <w:szCs w:val="21"/>
        </w:rPr>
      </w:pPr>
      <w:r>
        <w:rPr>
          <w:rFonts w:ascii="宋体" w:hAnsi="宋体" w:cs="Arial"/>
          <w:b/>
          <w:szCs w:val="21"/>
        </w:rPr>
        <w:t>注：人员</w:t>
      </w:r>
      <w:r>
        <w:rPr>
          <w:rFonts w:hint="eastAsia" w:ascii="宋体" w:hAnsi="宋体" w:cs="Arial"/>
          <w:b/>
          <w:szCs w:val="21"/>
        </w:rPr>
        <w:t>相关</w:t>
      </w:r>
      <w:r>
        <w:rPr>
          <w:rFonts w:ascii="宋体" w:hAnsi="宋体" w:cs="Arial"/>
          <w:b/>
          <w:szCs w:val="21"/>
        </w:rPr>
        <w:t>证书</w:t>
      </w:r>
      <w:r>
        <w:rPr>
          <w:rFonts w:hint="eastAsia" w:ascii="宋体" w:hAnsi="宋体" w:cs="Arial"/>
          <w:b/>
          <w:szCs w:val="21"/>
        </w:rPr>
        <w:t>（人员配置表中和评分</w:t>
      </w:r>
      <w:r>
        <w:rPr>
          <w:rFonts w:ascii="宋体" w:hAnsi="宋体" w:cs="Arial"/>
          <w:b/>
          <w:szCs w:val="21"/>
        </w:rPr>
        <w:t>细则中要求的</w:t>
      </w:r>
      <w:r>
        <w:rPr>
          <w:rFonts w:hint="eastAsia" w:ascii="宋体" w:hAnsi="宋体" w:cs="Arial"/>
          <w:b/>
          <w:szCs w:val="21"/>
        </w:rPr>
        <w:t>)复印件附表后，相关专业资质上岗有关证书附后，提供原件备查。身份证只需提供复印件。</w:t>
      </w:r>
    </w:p>
    <w:p>
      <w:pPr>
        <w:pStyle w:val="16"/>
        <w:spacing w:line="400" w:lineRule="atLeast"/>
        <w:ind w:left="660" w:hanging="660" w:hangingChars="300"/>
        <w:rPr>
          <w:rFonts w:hAnsi="宋体"/>
          <w:color w:val="000000"/>
          <w:sz w:val="22"/>
        </w:rPr>
      </w:pPr>
      <w:r>
        <w:rPr>
          <w:rFonts w:hint="eastAsia" w:hAnsi="宋体"/>
          <w:color w:val="000000"/>
          <w:sz w:val="22"/>
        </w:rPr>
        <w:t>在填写时，如本表格不适合投标单位的实际情况，可根据本表格式自行划表填写。</w:t>
      </w: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spacing w:line="420" w:lineRule="exact"/>
        <w:rPr>
          <w:rFonts w:hint="eastAsia" w:ascii="宋体" w:hAnsi="宋体" w:cs="宋体"/>
          <w:sz w:val="24"/>
        </w:rPr>
      </w:pPr>
      <w:r>
        <w:rPr>
          <w:rFonts w:hint="eastAsia" w:ascii="宋体" w:hAnsi="宋体" w:cs="宋体"/>
          <w:sz w:val="24"/>
        </w:rPr>
        <w:t>日期：  年  月   日</w:t>
      </w:r>
    </w:p>
    <w:p>
      <w:pPr>
        <w:pStyle w:val="2"/>
        <w:rPr>
          <w:rFonts w:hint="eastAsia" w:cs="Tahoma"/>
          <w:sz w:val="24"/>
        </w:rPr>
      </w:pPr>
    </w:p>
    <w:p>
      <w:pPr>
        <w:pStyle w:val="5"/>
        <w:jc w:val="left"/>
        <w:rPr>
          <w:rFonts w:hint="eastAsia"/>
          <w:sz w:val="36"/>
          <w:szCs w:val="36"/>
        </w:rPr>
      </w:pPr>
      <w:bookmarkStart w:id="38" w:name="_Toc40714656"/>
      <w:r>
        <w:rPr>
          <w:rFonts w:hint="eastAsia"/>
        </w:rPr>
        <w:t>附件8：</w:t>
      </w:r>
      <w:bookmarkEnd w:id="38"/>
    </w:p>
    <w:p>
      <w:pPr>
        <w:pStyle w:val="7"/>
        <w:spacing w:before="0" w:after="0" w:line="360" w:lineRule="auto"/>
        <w:jc w:val="center"/>
        <w:rPr>
          <w:rFonts w:ascii="宋体" w:hAnsi="宋体"/>
          <w:sz w:val="36"/>
          <w:szCs w:val="36"/>
        </w:rPr>
      </w:pPr>
      <w:r>
        <w:rPr>
          <w:rFonts w:hint="eastAsia" w:ascii="宋体" w:hAnsi="宋体"/>
          <w:sz w:val="36"/>
          <w:szCs w:val="36"/>
        </w:rPr>
        <w:t>主要设备配备表</w:t>
      </w:r>
    </w:p>
    <w:tbl>
      <w:tblPr>
        <w:tblStyle w:val="2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序号</w:t>
            </w:r>
          </w:p>
        </w:tc>
        <w:tc>
          <w:tcPr>
            <w:tcW w:w="2268" w:type="dxa"/>
            <w:noWrap w:val="0"/>
            <w:vAlign w:val="center"/>
          </w:tcPr>
          <w:p>
            <w:pPr>
              <w:spacing w:line="360" w:lineRule="auto"/>
              <w:jc w:val="center"/>
              <w:rPr>
                <w:rFonts w:ascii="宋体" w:hAnsi="宋体"/>
                <w:sz w:val="24"/>
              </w:rPr>
            </w:pPr>
            <w:r>
              <w:rPr>
                <w:rFonts w:hint="eastAsia" w:ascii="宋体" w:hAnsi="宋体"/>
                <w:sz w:val="24"/>
              </w:rPr>
              <w:t>名称</w:t>
            </w:r>
          </w:p>
        </w:tc>
        <w:tc>
          <w:tcPr>
            <w:tcW w:w="1420" w:type="dxa"/>
            <w:noWrap w:val="0"/>
            <w:vAlign w:val="center"/>
          </w:tcPr>
          <w:p>
            <w:pPr>
              <w:spacing w:line="360" w:lineRule="auto"/>
              <w:jc w:val="center"/>
              <w:rPr>
                <w:rFonts w:ascii="宋体" w:hAnsi="宋体"/>
                <w:sz w:val="24"/>
              </w:rPr>
            </w:pPr>
            <w:r>
              <w:rPr>
                <w:rFonts w:hint="eastAsia" w:ascii="宋体" w:hAnsi="宋体"/>
                <w:sz w:val="24"/>
              </w:rPr>
              <w:t>数量</w:t>
            </w:r>
          </w:p>
        </w:tc>
        <w:tc>
          <w:tcPr>
            <w:tcW w:w="1420" w:type="dxa"/>
            <w:noWrap w:val="0"/>
            <w:vAlign w:val="center"/>
          </w:tcPr>
          <w:p>
            <w:pPr>
              <w:spacing w:line="360" w:lineRule="auto"/>
              <w:jc w:val="center"/>
              <w:rPr>
                <w:rFonts w:ascii="宋体" w:hAnsi="宋体"/>
                <w:sz w:val="24"/>
              </w:rPr>
            </w:pPr>
            <w:r>
              <w:rPr>
                <w:rFonts w:hint="eastAsia" w:ascii="宋体" w:hAnsi="宋体"/>
                <w:sz w:val="24"/>
              </w:rPr>
              <w:t>台</w:t>
            </w:r>
          </w:p>
        </w:tc>
        <w:tc>
          <w:tcPr>
            <w:tcW w:w="1420" w:type="dxa"/>
            <w:noWrap w:val="0"/>
            <w:vAlign w:val="center"/>
          </w:tcPr>
          <w:p>
            <w:pPr>
              <w:spacing w:line="360" w:lineRule="auto"/>
              <w:jc w:val="center"/>
              <w:rPr>
                <w:rFonts w:ascii="宋体" w:hAnsi="宋体"/>
                <w:sz w:val="24"/>
              </w:rPr>
            </w:pPr>
            <w:r>
              <w:rPr>
                <w:rFonts w:hint="eastAsia" w:ascii="宋体" w:hAnsi="宋体"/>
                <w:sz w:val="24"/>
              </w:rPr>
              <w:t>设备能力</w:t>
            </w:r>
          </w:p>
        </w:tc>
        <w:tc>
          <w:tcPr>
            <w:tcW w:w="1969" w:type="dxa"/>
            <w:noWrap w:val="0"/>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rPr>
                <w:rFonts w:ascii="宋体" w:hAnsi="宋体"/>
                <w:i/>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851" w:type="dxa"/>
            <w:noWrap w:val="0"/>
            <w:vAlign w:val="center"/>
          </w:tcPr>
          <w:p>
            <w:pPr>
              <w:spacing w:line="360" w:lineRule="auto"/>
              <w:jc w:val="center"/>
              <w:rPr>
                <w:rFonts w:ascii="宋体" w:hAnsi="宋体"/>
                <w:sz w:val="24"/>
              </w:rPr>
            </w:pPr>
            <w:r>
              <w:rPr>
                <w:rFonts w:hint="eastAsia" w:ascii="宋体" w:hAnsi="宋体"/>
                <w:sz w:val="24"/>
              </w:rPr>
              <w:t xml:space="preserve">  </w:t>
            </w:r>
          </w:p>
        </w:tc>
        <w:tc>
          <w:tcPr>
            <w:tcW w:w="2268"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420" w:type="dxa"/>
            <w:noWrap w:val="0"/>
            <w:vAlign w:val="center"/>
          </w:tcPr>
          <w:p>
            <w:pPr>
              <w:spacing w:line="360" w:lineRule="auto"/>
              <w:jc w:val="center"/>
              <w:rPr>
                <w:rFonts w:ascii="宋体" w:hAnsi="宋体"/>
                <w:sz w:val="24"/>
              </w:rPr>
            </w:pPr>
          </w:p>
        </w:tc>
        <w:tc>
          <w:tcPr>
            <w:tcW w:w="1969" w:type="dxa"/>
            <w:noWrap w:val="0"/>
            <w:vAlign w:val="center"/>
          </w:tcPr>
          <w:p>
            <w:pPr>
              <w:spacing w:line="360" w:lineRule="auto"/>
              <w:jc w:val="center"/>
              <w:rPr>
                <w:rFonts w:ascii="宋体" w:hAnsi="宋体"/>
                <w:sz w:val="24"/>
              </w:rPr>
            </w:pPr>
          </w:p>
        </w:tc>
      </w:tr>
    </w:tbl>
    <w:p>
      <w:pPr>
        <w:pStyle w:val="2"/>
        <w:rPr>
          <w:rFonts w:hint="eastAsia" w:cs="Tahoma"/>
          <w:sz w:val="24"/>
        </w:rPr>
      </w:pPr>
      <w:r>
        <w:rPr>
          <w:rFonts w:hint="eastAsia" w:cs="Tahoma"/>
          <w:sz w:val="24"/>
        </w:rPr>
        <w:t>备注：提供购买凭证（发票或收据）。</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420" w:lineRule="exact"/>
        <w:rPr>
          <w:rFonts w:hint="eastAsia" w:ascii="宋体" w:hAnsi="宋体" w:cs="宋体"/>
          <w:sz w:val="24"/>
        </w:rPr>
      </w:pPr>
      <w:r>
        <w:rPr>
          <w:rFonts w:hint="eastAsia" w:ascii="宋体" w:hAnsi="宋体"/>
          <w:color w:val="000000"/>
          <w:sz w:val="24"/>
        </w:rPr>
        <w:t>法定代表人或授权代表（签字或盖章）</w:t>
      </w:r>
      <w:r>
        <w:rPr>
          <w:rFonts w:ascii="宋体" w:hAnsi="宋体" w:cs="宋体"/>
          <w:sz w:val="24"/>
        </w:rPr>
        <w:t>：</w:t>
      </w:r>
    </w:p>
    <w:p>
      <w:pPr>
        <w:pStyle w:val="2"/>
        <w:rPr>
          <w:rFonts w:cs="Tahoma"/>
          <w:sz w:val="24"/>
        </w:rPr>
      </w:pPr>
    </w:p>
    <w:p>
      <w:pPr>
        <w:pStyle w:val="2"/>
        <w:rPr>
          <w:rFonts w:hint="eastAsia" w:cs="Tahoma"/>
          <w:sz w:val="24"/>
        </w:rPr>
      </w:pPr>
      <w:r>
        <w:rPr>
          <w:rFonts w:hint="eastAsia" w:ascii="宋体" w:hAnsi="宋体" w:cs="宋体"/>
          <w:sz w:val="24"/>
        </w:rPr>
        <w:t>日期：  年  月   日</w:t>
      </w:r>
    </w:p>
    <w:p>
      <w:pPr>
        <w:pStyle w:val="2"/>
        <w:rPr>
          <w:rFonts w:hint="eastAsia" w:cs="Tahoma"/>
          <w:sz w:val="24"/>
        </w:rPr>
      </w:pPr>
    </w:p>
    <w:p>
      <w:pPr>
        <w:pStyle w:val="5"/>
        <w:jc w:val="left"/>
      </w:pPr>
      <w:bookmarkStart w:id="39" w:name="_Toc40714657"/>
      <w:r>
        <w:rPr>
          <w:rFonts w:hint="eastAsia"/>
        </w:rPr>
        <w:t>附件9</w:t>
      </w:r>
      <w:bookmarkEnd w:id="39"/>
      <w:r>
        <w:rPr>
          <w:rFonts w:hint="eastAsia" w:cs="Arial"/>
        </w:rPr>
        <w:t xml:space="preserve">                </w:t>
      </w:r>
    </w:p>
    <w:p>
      <w:pPr>
        <w:pStyle w:val="16"/>
        <w:spacing w:line="360" w:lineRule="auto"/>
        <w:jc w:val="center"/>
        <w:rPr>
          <w:rFonts w:hAnsi="宋体"/>
          <w:b/>
          <w:sz w:val="30"/>
          <w:szCs w:val="30"/>
        </w:rPr>
      </w:pPr>
      <w:r>
        <w:rPr>
          <w:rFonts w:hint="eastAsia" w:hAnsi="宋体"/>
          <w:b/>
          <w:sz w:val="32"/>
          <w:szCs w:val="32"/>
        </w:rPr>
        <w:t>商务需求响应表</w:t>
      </w:r>
    </w:p>
    <w:tbl>
      <w:tblPr>
        <w:tblStyle w:val="2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6"/>
              <w:spacing w:line="360" w:lineRule="auto"/>
              <w:jc w:val="center"/>
              <w:rPr>
                <w:rFonts w:hAnsi="宋体"/>
                <w:sz w:val="24"/>
              </w:rPr>
            </w:pPr>
          </w:p>
        </w:tc>
        <w:tc>
          <w:tcPr>
            <w:tcW w:w="801" w:type="dxa"/>
            <w:noWrap w:val="0"/>
            <w:vAlign w:val="center"/>
          </w:tcPr>
          <w:p>
            <w:pPr>
              <w:pStyle w:val="16"/>
              <w:spacing w:line="360" w:lineRule="auto"/>
              <w:jc w:val="center"/>
              <w:rPr>
                <w:rFonts w:hAnsi="宋体"/>
                <w:sz w:val="24"/>
              </w:rPr>
            </w:pPr>
            <w:r>
              <w:rPr>
                <w:rFonts w:hint="eastAsia" w:hAnsi="宋体"/>
                <w:sz w:val="24"/>
              </w:rPr>
              <w:t>序 号</w:t>
            </w:r>
          </w:p>
        </w:tc>
        <w:tc>
          <w:tcPr>
            <w:tcW w:w="1348" w:type="dxa"/>
            <w:noWrap w:val="0"/>
            <w:vAlign w:val="center"/>
          </w:tcPr>
          <w:p>
            <w:pPr>
              <w:pStyle w:val="16"/>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6"/>
              <w:spacing w:line="360" w:lineRule="auto"/>
              <w:jc w:val="center"/>
              <w:rPr>
                <w:rFonts w:hAnsi="宋体"/>
                <w:sz w:val="24"/>
              </w:rPr>
            </w:pPr>
            <w:r>
              <w:rPr>
                <w:rFonts w:hint="eastAsia" w:hAnsi="宋体"/>
                <w:sz w:val="24"/>
              </w:rPr>
              <w:t>招标文件要求</w:t>
            </w:r>
          </w:p>
        </w:tc>
        <w:tc>
          <w:tcPr>
            <w:tcW w:w="2136" w:type="dxa"/>
            <w:noWrap w:val="0"/>
            <w:vAlign w:val="center"/>
          </w:tcPr>
          <w:p>
            <w:pPr>
              <w:pStyle w:val="16"/>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6"/>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商</w:t>
            </w:r>
          </w:p>
          <w:p>
            <w:pPr>
              <w:spacing w:line="360" w:lineRule="auto"/>
              <w:jc w:val="center"/>
              <w:rPr>
                <w:rFonts w:ascii="宋体" w:hAnsi="宋体" w:cs="Arial"/>
                <w:sz w:val="24"/>
              </w:rPr>
            </w:pPr>
            <w:r>
              <w:rPr>
                <w:rFonts w:hint="eastAsia" w:ascii="宋体" w:hAnsi="宋体" w:cs="Arial"/>
                <w:sz w:val="24"/>
              </w:rPr>
              <w:t>务</w:t>
            </w:r>
          </w:p>
          <w:p>
            <w:pPr>
              <w:spacing w:line="360" w:lineRule="auto"/>
              <w:jc w:val="center"/>
              <w:rPr>
                <w:rFonts w:ascii="宋体" w:hAnsi="宋体" w:cs="Arial"/>
                <w:sz w:val="24"/>
              </w:rPr>
            </w:pPr>
            <w:r>
              <w:rPr>
                <w:rFonts w:hint="eastAsia" w:ascii="宋体" w:hAnsi="宋体" w:cs="Arial"/>
                <w:sz w:val="24"/>
              </w:rPr>
              <w:t>条</w:t>
            </w:r>
          </w:p>
          <w:p>
            <w:pPr>
              <w:spacing w:line="360" w:lineRule="auto"/>
              <w:jc w:val="center"/>
              <w:rPr>
                <w:rFonts w:ascii="宋体" w:hAnsi="宋体" w:cs="Arial"/>
                <w:spacing w:val="14"/>
                <w:kern w:val="24"/>
                <w:sz w:val="24"/>
              </w:rPr>
            </w:pPr>
            <w:r>
              <w:rPr>
                <w:rFonts w:hint="eastAsia" w:ascii="宋体" w:hAnsi="宋体" w:cs="Arial"/>
                <w:sz w:val="24"/>
              </w:rPr>
              <w:t>款</w:t>
            </w: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bl>
    <w:p>
      <w:pPr>
        <w:pStyle w:val="16"/>
        <w:spacing w:line="360" w:lineRule="auto"/>
        <w:rPr>
          <w:rFonts w:hAnsi="宋体"/>
          <w:sz w:val="24"/>
        </w:rPr>
      </w:pPr>
      <w:r>
        <w:rPr>
          <w:rFonts w:hint="eastAsia" w:hAnsi="宋体"/>
          <w:sz w:val="24"/>
        </w:rPr>
        <w:t>注：1、投标人须将投标文件对招标文件的所有偏离填入此表；</w:t>
      </w:r>
    </w:p>
    <w:p>
      <w:pPr>
        <w:pStyle w:val="16"/>
        <w:spacing w:line="360" w:lineRule="auto"/>
        <w:ind w:firstLine="480" w:firstLineChars="200"/>
        <w:rPr>
          <w:rFonts w:hAnsi="宋体"/>
          <w:sz w:val="24"/>
        </w:rPr>
      </w:pPr>
      <w:r>
        <w:rPr>
          <w:rFonts w:hint="eastAsia" w:hAnsi="宋体"/>
          <w:sz w:val="24"/>
        </w:rPr>
        <w:t>2、如不填写，招标方可以视为完全响应招标文件的要求。</w:t>
      </w:r>
    </w:p>
    <w:p>
      <w:pPr>
        <w:spacing w:line="360" w:lineRule="auto"/>
        <w:rPr>
          <w:rFonts w:ascii="宋体" w:hAnsi="宋体"/>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autoSpaceDE w:val="0"/>
        <w:autoSpaceDN w:val="0"/>
        <w:adjustRightInd w:val="0"/>
        <w:spacing w:line="360" w:lineRule="auto"/>
        <w:ind w:firstLine="4252" w:firstLineChars="1772"/>
        <w:rPr>
          <w:rFonts w:ascii="宋体" w:hAnsi="宋体"/>
          <w:sz w:val="24"/>
          <w:lang w:val="zh-CN"/>
        </w:rPr>
      </w:pPr>
      <w:r>
        <w:rPr>
          <w:rFonts w:hint="eastAsia" w:ascii="宋体" w:hAnsi="宋体"/>
          <w:color w:val="000000"/>
          <w:sz w:val="24"/>
        </w:rPr>
        <w:t>法定代表人或授权代表（签字或盖章）</w:t>
      </w:r>
      <w:r>
        <w:rPr>
          <w:rFonts w:hint="eastAsia" w:ascii="宋体" w:hAnsi="宋体"/>
          <w:sz w:val="24"/>
          <w:lang w:val="zh-CN"/>
        </w:rPr>
        <w:t>：</w:t>
      </w: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hint="eastAsia" w:ascii="宋体" w:hAnsi="宋体"/>
          <w:sz w:val="24"/>
          <w:lang w:val="zh-CN"/>
        </w:rPr>
      </w:pPr>
    </w:p>
    <w:p>
      <w:pPr>
        <w:autoSpaceDE w:val="0"/>
        <w:autoSpaceDN w:val="0"/>
        <w:adjustRightInd w:val="0"/>
        <w:spacing w:line="360" w:lineRule="auto"/>
        <w:ind w:firstLine="4252" w:firstLineChars="1772"/>
        <w:rPr>
          <w:rFonts w:ascii="宋体" w:hAnsi="宋体"/>
          <w:sz w:val="24"/>
          <w:lang w:val="zh-CN"/>
        </w:rPr>
      </w:pPr>
      <w:r>
        <w:rPr>
          <w:rFonts w:hint="eastAsia" w:ascii="宋体" w:hAnsi="宋体"/>
          <w:sz w:val="24"/>
          <w:lang w:val="zh-CN"/>
        </w:rPr>
        <w:t>日期：      年   月   日</w:t>
      </w:r>
    </w:p>
    <w:p>
      <w:pPr>
        <w:pStyle w:val="13"/>
        <w:rPr>
          <w:rFonts w:hAnsi="宋体"/>
        </w:rPr>
      </w:pPr>
    </w:p>
    <w:p>
      <w:pPr>
        <w:pStyle w:val="13"/>
        <w:rPr>
          <w:rFonts w:hAnsi="宋体"/>
        </w:rPr>
      </w:pPr>
    </w:p>
    <w:p>
      <w:pPr>
        <w:pStyle w:val="5"/>
        <w:jc w:val="left"/>
      </w:pPr>
      <w:bookmarkStart w:id="40" w:name="_Toc40714658"/>
      <w:r>
        <w:rPr>
          <w:rFonts w:hint="eastAsia"/>
        </w:rPr>
        <w:t>附件10</w:t>
      </w:r>
      <w:bookmarkEnd w:id="40"/>
    </w:p>
    <w:p>
      <w:pPr>
        <w:pStyle w:val="16"/>
        <w:spacing w:line="360" w:lineRule="auto"/>
        <w:jc w:val="center"/>
        <w:rPr>
          <w:rFonts w:hAnsi="宋体"/>
          <w:b/>
          <w:sz w:val="36"/>
          <w:szCs w:val="36"/>
        </w:rPr>
      </w:pPr>
      <w:r>
        <w:rPr>
          <w:rFonts w:hAnsi="宋体"/>
          <w:kern w:val="0"/>
          <w:sz w:val="32"/>
          <w:szCs w:val="32"/>
        </w:rPr>
        <w:t>技术</w:t>
      </w:r>
      <w:r>
        <w:rPr>
          <w:rFonts w:hint="eastAsia" w:hAnsi="宋体"/>
          <w:kern w:val="0"/>
          <w:sz w:val="32"/>
          <w:szCs w:val="32"/>
        </w:rPr>
        <w:t>需求</w:t>
      </w:r>
      <w:r>
        <w:rPr>
          <w:rFonts w:hAnsi="宋体"/>
          <w:kern w:val="0"/>
          <w:sz w:val="32"/>
          <w:szCs w:val="32"/>
        </w:rPr>
        <w:t>响应表</w:t>
      </w:r>
    </w:p>
    <w:tbl>
      <w:tblPr>
        <w:tblStyle w:val="26"/>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vAlign w:val="center"/>
          </w:tcPr>
          <w:p>
            <w:pPr>
              <w:pStyle w:val="16"/>
              <w:spacing w:line="360" w:lineRule="auto"/>
              <w:jc w:val="center"/>
              <w:rPr>
                <w:rFonts w:hAnsi="宋体"/>
                <w:sz w:val="24"/>
              </w:rPr>
            </w:pPr>
          </w:p>
        </w:tc>
        <w:tc>
          <w:tcPr>
            <w:tcW w:w="801" w:type="dxa"/>
            <w:noWrap w:val="0"/>
            <w:vAlign w:val="center"/>
          </w:tcPr>
          <w:p>
            <w:pPr>
              <w:pStyle w:val="16"/>
              <w:spacing w:line="360" w:lineRule="auto"/>
              <w:jc w:val="center"/>
              <w:rPr>
                <w:rFonts w:hAnsi="宋体"/>
                <w:sz w:val="24"/>
              </w:rPr>
            </w:pPr>
            <w:r>
              <w:rPr>
                <w:rFonts w:hint="eastAsia" w:hAnsi="宋体"/>
                <w:sz w:val="24"/>
              </w:rPr>
              <w:t>序 号</w:t>
            </w:r>
          </w:p>
        </w:tc>
        <w:tc>
          <w:tcPr>
            <w:tcW w:w="1348" w:type="dxa"/>
            <w:noWrap w:val="0"/>
            <w:vAlign w:val="center"/>
          </w:tcPr>
          <w:p>
            <w:pPr>
              <w:pStyle w:val="16"/>
              <w:spacing w:line="360" w:lineRule="auto"/>
              <w:jc w:val="center"/>
              <w:rPr>
                <w:rFonts w:hint="eastAsia" w:hAnsi="宋体"/>
                <w:sz w:val="24"/>
              </w:rPr>
            </w:pPr>
            <w:r>
              <w:rPr>
                <w:rFonts w:hint="eastAsia" w:hAnsi="宋体"/>
                <w:sz w:val="24"/>
              </w:rPr>
              <w:t>类  别</w:t>
            </w:r>
          </w:p>
        </w:tc>
        <w:tc>
          <w:tcPr>
            <w:tcW w:w="2123" w:type="dxa"/>
            <w:noWrap w:val="0"/>
            <w:vAlign w:val="center"/>
          </w:tcPr>
          <w:p>
            <w:pPr>
              <w:pStyle w:val="16"/>
              <w:spacing w:line="360" w:lineRule="auto"/>
              <w:jc w:val="center"/>
              <w:rPr>
                <w:rFonts w:hAnsi="宋体"/>
                <w:sz w:val="24"/>
              </w:rPr>
            </w:pPr>
            <w:r>
              <w:rPr>
                <w:rFonts w:hint="eastAsia" w:hAnsi="宋体"/>
                <w:sz w:val="24"/>
              </w:rPr>
              <w:t>招标文件要求</w:t>
            </w:r>
          </w:p>
        </w:tc>
        <w:tc>
          <w:tcPr>
            <w:tcW w:w="2136" w:type="dxa"/>
            <w:noWrap w:val="0"/>
            <w:vAlign w:val="center"/>
          </w:tcPr>
          <w:p>
            <w:pPr>
              <w:pStyle w:val="16"/>
              <w:spacing w:line="360" w:lineRule="auto"/>
              <w:jc w:val="center"/>
              <w:rPr>
                <w:rFonts w:hAnsi="宋体"/>
                <w:sz w:val="24"/>
              </w:rPr>
            </w:pPr>
            <w:r>
              <w:rPr>
                <w:rFonts w:hint="eastAsia" w:hAnsi="宋体"/>
                <w:sz w:val="24"/>
              </w:rPr>
              <w:t>投标文件对应内容</w:t>
            </w:r>
          </w:p>
        </w:tc>
        <w:tc>
          <w:tcPr>
            <w:tcW w:w="2136" w:type="dxa"/>
            <w:noWrap w:val="0"/>
            <w:vAlign w:val="center"/>
          </w:tcPr>
          <w:p>
            <w:pPr>
              <w:pStyle w:val="16"/>
              <w:spacing w:line="360" w:lineRule="auto"/>
              <w:ind w:left="-84" w:leftChars="-40"/>
              <w:rPr>
                <w:rFonts w:hAnsi="宋体"/>
                <w:sz w:val="24"/>
              </w:rPr>
            </w:pPr>
            <w:r>
              <w:rPr>
                <w:rFonts w:hint="eastAsia" w:hAnsi="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restart"/>
            <w:noWrap w:val="0"/>
            <w:vAlign w:val="center"/>
          </w:tcPr>
          <w:p>
            <w:pPr>
              <w:spacing w:line="360" w:lineRule="auto"/>
              <w:jc w:val="center"/>
              <w:rPr>
                <w:rFonts w:ascii="宋体" w:hAnsi="宋体" w:cs="Arial"/>
                <w:spacing w:val="14"/>
                <w:kern w:val="24"/>
                <w:sz w:val="24"/>
              </w:rPr>
            </w:pPr>
            <w:r>
              <w:rPr>
                <w:rFonts w:hint="eastAsia" w:ascii="宋体" w:hAnsi="宋体" w:cs="Arial"/>
                <w:sz w:val="24"/>
              </w:rPr>
              <w:t>技</w:t>
            </w:r>
          </w:p>
          <w:p>
            <w:pPr>
              <w:spacing w:line="360" w:lineRule="auto"/>
              <w:jc w:val="center"/>
              <w:rPr>
                <w:rFonts w:ascii="宋体" w:hAnsi="宋体" w:cs="Arial"/>
                <w:sz w:val="24"/>
              </w:rPr>
            </w:pPr>
            <w:r>
              <w:rPr>
                <w:rFonts w:hint="eastAsia" w:ascii="宋体" w:hAnsi="宋体" w:cs="Arial"/>
                <w:sz w:val="24"/>
              </w:rPr>
              <w:t>术</w:t>
            </w:r>
          </w:p>
          <w:p>
            <w:pPr>
              <w:spacing w:line="360" w:lineRule="auto"/>
              <w:jc w:val="center"/>
              <w:rPr>
                <w:rFonts w:ascii="宋体" w:hAnsi="宋体"/>
                <w:sz w:val="24"/>
              </w:rPr>
            </w:pPr>
            <w:r>
              <w:rPr>
                <w:rFonts w:hint="eastAsia" w:ascii="宋体" w:hAnsi="宋体"/>
                <w:sz w:val="24"/>
              </w:rPr>
              <w:t>规</w:t>
            </w:r>
          </w:p>
          <w:p>
            <w:pPr>
              <w:spacing w:line="360" w:lineRule="auto"/>
              <w:jc w:val="center"/>
              <w:rPr>
                <w:rFonts w:ascii="宋体" w:hAnsi="宋体" w:cs="Arial"/>
                <w:spacing w:val="14"/>
                <w:kern w:val="24"/>
                <w:sz w:val="24"/>
              </w:rPr>
            </w:pPr>
            <w:r>
              <w:rPr>
                <w:rFonts w:hint="eastAsia" w:ascii="宋体" w:hAnsi="宋体"/>
                <w:sz w:val="24"/>
              </w:rPr>
              <w:t>格</w:t>
            </w: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9" w:type="dxa"/>
            <w:vMerge w:val="continue"/>
            <w:noWrap w:val="0"/>
            <w:vAlign w:val="center"/>
          </w:tcPr>
          <w:p>
            <w:pPr>
              <w:widowControl/>
              <w:spacing w:line="360" w:lineRule="auto"/>
              <w:jc w:val="left"/>
              <w:rPr>
                <w:rFonts w:ascii="宋体" w:hAnsi="宋体" w:cs="Arial"/>
                <w:spacing w:val="14"/>
                <w:kern w:val="24"/>
                <w:sz w:val="24"/>
              </w:rPr>
            </w:pPr>
          </w:p>
        </w:tc>
        <w:tc>
          <w:tcPr>
            <w:tcW w:w="801" w:type="dxa"/>
            <w:noWrap w:val="0"/>
            <w:vAlign w:val="top"/>
          </w:tcPr>
          <w:p>
            <w:pPr>
              <w:pStyle w:val="16"/>
              <w:spacing w:line="360" w:lineRule="auto"/>
              <w:jc w:val="center"/>
              <w:rPr>
                <w:rFonts w:hAnsi="宋体"/>
                <w:sz w:val="24"/>
              </w:rPr>
            </w:pPr>
          </w:p>
        </w:tc>
        <w:tc>
          <w:tcPr>
            <w:tcW w:w="1348" w:type="dxa"/>
            <w:noWrap w:val="0"/>
            <w:vAlign w:val="top"/>
          </w:tcPr>
          <w:p>
            <w:pPr>
              <w:pStyle w:val="16"/>
              <w:spacing w:line="360" w:lineRule="auto"/>
              <w:jc w:val="center"/>
              <w:rPr>
                <w:rFonts w:hAnsi="宋体"/>
                <w:sz w:val="24"/>
              </w:rPr>
            </w:pPr>
          </w:p>
        </w:tc>
        <w:tc>
          <w:tcPr>
            <w:tcW w:w="2123"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c>
          <w:tcPr>
            <w:tcW w:w="2136" w:type="dxa"/>
            <w:noWrap w:val="0"/>
            <w:vAlign w:val="top"/>
          </w:tcPr>
          <w:p>
            <w:pPr>
              <w:pStyle w:val="16"/>
              <w:spacing w:line="360" w:lineRule="auto"/>
              <w:jc w:val="center"/>
              <w:rPr>
                <w:rFonts w:hAnsi="宋体"/>
                <w:sz w:val="24"/>
              </w:rPr>
            </w:pPr>
          </w:p>
        </w:tc>
      </w:tr>
    </w:tbl>
    <w:p>
      <w:pPr>
        <w:pStyle w:val="16"/>
        <w:spacing w:line="360" w:lineRule="auto"/>
        <w:rPr>
          <w:rFonts w:hAnsi="宋体"/>
          <w:sz w:val="24"/>
        </w:rPr>
      </w:pPr>
      <w:r>
        <w:rPr>
          <w:rFonts w:hint="eastAsia" w:hAnsi="宋体"/>
          <w:sz w:val="24"/>
        </w:rPr>
        <w:t>注：1、投标人须将投标文件对招标文件的所有偏离填入此表；</w:t>
      </w:r>
    </w:p>
    <w:p>
      <w:pPr>
        <w:pStyle w:val="2"/>
        <w:rPr>
          <w:rFonts w:hint="eastAsia" w:cs="Tahoma"/>
          <w:sz w:val="24"/>
        </w:rPr>
      </w:pPr>
      <w:r>
        <w:rPr>
          <w:rFonts w:hint="eastAsia" w:hAnsi="宋体"/>
          <w:sz w:val="24"/>
        </w:rPr>
        <w:t>2、如不填写，招标方可以视为完全响应招标文件的要求。</w:t>
      </w:r>
    </w:p>
    <w:p>
      <w:pPr>
        <w:pStyle w:val="2"/>
        <w:rPr>
          <w:rFonts w:hint="eastAsia" w:cs="Tahoma"/>
          <w:sz w:val="24"/>
        </w:rPr>
      </w:pPr>
    </w:p>
    <w:p>
      <w:pPr>
        <w:pStyle w:val="2"/>
        <w:rPr>
          <w:rFonts w:hint="eastAsia" w:cs="Tahoma"/>
          <w:sz w:val="24"/>
        </w:rPr>
      </w:pPr>
    </w:p>
    <w:p>
      <w:pPr>
        <w:pStyle w:val="2"/>
        <w:rPr>
          <w:rFonts w:hint="eastAsia" w:cs="Tahoma"/>
          <w:sz w:val="24"/>
        </w:rPr>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21" w:rightChars="-10"/>
        <w:rPr>
          <w:rFonts w:hint="eastAsia" w:ascii="宋体" w:hAnsi="宋体"/>
          <w:color w:val="000000"/>
          <w:sz w:val="24"/>
        </w:rPr>
      </w:pPr>
    </w:p>
    <w:p>
      <w:pPr>
        <w:spacing w:line="360" w:lineRule="auto"/>
        <w:ind w:right="-21" w:rightChars="-10"/>
        <w:rPr>
          <w:rFonts w:hint="eastAsia" w:ascii="宋体" w:hAnsi="宋体"/>
          <w:color w:val="000000"/>
          <w:sz w:val="24"/>
        </w:rPr>
      </w:pPr>
      <w:r>
        <w:rPr>
          <w:rFonts w:hint="eastAsia" w:ascii="宋体" w:hAnsi="宋体"/>
          <w:color w:val="000000"/>
          <w:sz w:val="24"/>
        </w:rPr>
        <w:t>法定代表人或授权代表（签字或盖章）</w:t>
      </w:r>
    </w:p>
    <w:p>
      <w:pPr>
        <w:pStyle w:val="2"/>
        <w:rPr>
          <w:rFonts w:hint="eastAsia" w:cs="Tahoma"/>
          <w:sz w:val="24"/>
        </w:rPr>
      </w:pPr>
    </w:p>
    <w:p>
      <w:pPr>
        <w:pStyle w:val="2"/>
        <w:rPr>
          <w:rFonts w:hint="eastAsia" w:ascii="宋体" w:hAnsi="宋体"/>
          <w:sz w:val="24"/>
          <w:lang w:val="zh-CN"/>
        </w:rPr>
      </w:pPr>
      <w:r>
        <w:rPr>
          <w:rFonts w:hint="eastAsia" w:cs="Tahoma"/>
          <w:sz w:val="24"/>
        </w:rPr>
        <w:t xml:space="preserve">日   期:        </w:t>
      </w:r>
      <w:r>
        <w:rPr>
          <w:rFonts w:hint="eastAsia" w:ascii="宋体" w:hAnsi="宋体"/>
          <w:sz w:val="24"/>
          <w:lang w:val="zh-CN"/>
        </w:rPr>
        <w:t>年   月   日</w:t>
      </w:r>
    </w:p>
    <w:p>
      <w:pPr>
        <w:pStyle w:val="2"/>
        <w:rPr>
          <w:rFonts w:hint="eastAsia" w:ascii="宋体" w:hAnsi="宋体"/>
          <w:sz w:val="24"/>
          <w:lang w:val="zh-CN"/>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240" w:beforeLines="100" w:line="360" w:lineRule="auto"/>
        <w:ind w:right="-108"/>
        <w:jc w:val="center"/>
        <w:rPr>
          <w:rFonts w:hint="eastAsia" w:ascii="宋体" w:hAnsi="宋体"/>
          <w:sz w:val="36"/>
          <w:szCs w:val="36"/>
        </w:rPr>
      </w:pPr>
      <w:r>
        <w:rPr>
          <w:rFonts w:hint="eastAsia" w:ascii="宋体" w:hAnsi="宋体"/>
          <w:sz w:val="36"/>
          <w:szCs w:val="36"/>
        </w:rPr>
        <w:t>项目编号：</w:t>
      </w:r>
    </w:p>
    <w:p>
      <w:pPr>
        <w:pStyle w:val="2"/>
        <w:rPr>
          <w:rFonts w:cs="Tahoma"/>
          <w:sz w:val="2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hint="eastAsia" w:ascii="宋体" w:hAnsi="宋体"/>
          <w:sz w:val="36"/>
          <w:szCs w:val="36"/>
        </w:rPr>
      </w:pPr>
      <w:r>
        <w:rPr>
          <w:rFonts w:hint="eastAsia" w:ascii="宋体" w:hAnsi="宋体"/>
          <w:sz w:val="36"/>
          <w:szCs w:val="36"/>
        </w:rPr>
        <w:t>时    间：</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hint="eastAsia" w:ascii="宋体" w:hAnsi="宋体"/>
          <w:b/>
          <w:sz w:val="32"/>
          <w:szCs w:val="32"/>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1、开标一览表（附件11）；</w:t>
      </w:r>
    </w:p>
    <w:p>
      <w:pPr>
        <w:snapToGrid w:val="0"/>
        <w:spacing w:line="360" w:lineRule="auto"/>
        <w:jc w:val="left"/>
        <w:rPr>
          <w:rFonts w:hint="eastAsia" w:ascii="宋体" w:hAnsi="宋体"/>
          <w:sz w:val="24"/>
        </w:rPr>
      </w:pPr>
      <w:r>
        <w:rPr>
          <w:rFonts w:hint="eastAsia" w:ascii="宋体" w:hAnsi="宋体"/>
          <w:sz w:val="24"/>
        </w:rPr>
        <w:t>2、投标报价一览表（附件12）；</w:t>
      </w:r>
    </w:p>
    <w:p>
      <w:pPr>
        <w:pStyle w:val="2"/>
        <w:rPr>
          <w:rFonts w:ascii="宋体" w:hAnsi="宋体"/>
          <w:sz w:val="24"/>
        </w:rPr>
      </w:pPr>
      <w:r>
        <w:rPr>
          <w:rFonts w:hint="eastAsia" w:ascii="宋体" w:hAnsi="宋体"/>
          <w:sz w:val="24"/>
        </w:rPr>
        <w:t>3、投标报价明细表（附件13）；</w:t>
      </w:r>
    </w:p>
    <w:p>
      <w:pPr>
        <w:autoSpaceDE w:val="0"/>
        <w:autoSpaceDN w:val="0"/>
        <w:adjustRightInd w:val="0"/>
        <w:spacing w:line="360" w:lineRule="auto"/>
        <w:rPr>
          <w:rFonts w:ascii="宋体"/>
          <w:kern w:val="0"/>
          <w:sz w:val="24"/>
        </w:rPr>
      </w:pPr>
      <w:r>
        <w:rPr>
          <w:rFonts w:hint="eastAsia" w:ascii="宋体"/>
          <w:kern w:val="0"/>
          <w:sz w:val="24"/>
        </w:rPr>
        <w:t>4、投标人认为其他需要说明的内容。</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3"/>
        <w:rPr>
          <w:rFonts w:hint="eastAsia" w:cs="Tahoma"/>
          <w:sz w:val="24"/>
        </w:rPr>
      </w:pPr>
    </w:p>
    <w:p>
      <w:pPr>
        <w:rPr>
          <w:rFonts w:hint="eastAsia" w:cs="Tahoma"/>
          <w:sz w:val="24"/>
        </w:rPr>
      </w:pPr>
    </w:p>
    <w:p>
      <w:pPr>
        <w:pStyle w:val="2"/>
        <w:rPr>
          <w:rFonts w:hint="eastAsia"/>
        </w:rPr>
      </w:pPr>
    </w:p>
    <w:p>
      <w:pPr>
        <w:pStyle w:val="5"/>
        <w:jc w:val="left"/>
      </w:pPr>
      <w:bookmarkStart w:id="41" w:name="_Toc40714659"/>
      <w:r>
        <w:rPr>
          <w:rFonts w:hint="eastAsia"/>
        </w:rPr>
        <w:t>附件11</w:t>
      </w:r>
      <w:bookmarkEnd w:id="41"/>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6"/>
        <w:spacing w:line="320" w:lineRule="exact"/>
        <w:rPr>
          <w:rFonts w:hAnsi="宋体"/>
          <w:b/>
          <w:sz w:val="24"/>
        </w:rPr>
      </w:pPr>
      <w:r>
        <w:rPr>
          <w:rFonts w:hAnsi="宋体"/>
          <w:b/>
          <w:sz w:val="24"/>
        </w:rPr>
        <w:t>项目编号：</w:t>
      </w:r>
    </w:p>
    <w:p>
      <w:pPr>
        <w:pStyle w:val="46"/>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6"/>
        <w:tblW w:w="993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31"/>
        <w:gridCol w:w="1623"/>
        <w:gridCol w:w="1298"/>
        <w:gridCol w:w="14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noWrap w:val="0"/>
            <w:vAlign w:val="center"/>
          </w:tcPr>
          <w:p>
            <w:pPr>
              <w:spacing w:line="360" w:lineRule="auto"/>
              <w:rPr>
                <w:rFonts w:ascii="宋体" w:hAnsi="宋体"/>
                <w:b/>
                <w:color w:val="000000"/>
                <w:szCs w:val="21"/>
              </w:rPr>
            </w:pPr>
            <w:r>
              <w:rPr>
                <w:rFonts w:hint="eastAsia" w:ascii="宋体" w:hAnsi="宋体"/>
                <w:b/>
                <w:color w:val="000000"/>
                <w:szCs w:val="21"/>
              </w:rPr>
              <w:t>序号</w:t>
            </w:r>
          </w:p>
        </w:tc>
        <w:tc>
          <w:tcPr>
            <w:tcW w:w="3731" w:type="dxa"/>
            <w:noWrap w:val="0"/>
            <w:vAlign w:val="center"/>
          </w:tcPr>
          <w:p>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1623"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投标报价 （元）</w:t>
            </w:r>
          </w:p>
        </w:tc>
        <w:tc>
          <w:tcPr>
            <w:tcW w:w="1298" w:type="dxa"/>
            <w:noWrap w:val="0"/>
            <w:vAlign w:val="center"/>
          </w:tcPr>
          <w:p>
            <w:pPr>
              <w:spacing w:line="360" w:lineRule="auto"/>
              <w:jc w:val="center"/>
              <w:rPr>
                <w:rFonts w:ascii="宋体" w:hAnsi="宋体"/>
                <w:b/>
                <w:color w:val="000000"/>
                <w:szCs w:val="21"/>
              </w:rPr>
            </w:pPr>
            <w:r>
              <w:rPr>
                <w:rFonts w:hint="eastAsia" w:ascii="宋体" w:hAnsi="宋体"/>
                <w:b/>
                <w:color w:val="000000"/>
                <w:szCs w:val="21"/>
              </w:rPr>
              <w:t>服务期</w:t>
            </w:r>
          </w:p>
        </w:tc>
        <w:tc>
          <w:tcPr>
            <w:tcW w:w="1460"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服务地点</w:t>
            </w:r>
          </w:p>
        </w:tc>
        <w:tc>
          <w:tcPr>
            <w:tcW w:w="1135" w:type="dxa"/>
            <w:noWrap w:val="0"/>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3731"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623"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298" w:type="dxa"/>
            <w:noWrap w:val="0"/>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460"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135" w:type="dxa"/>
            <w:noWrap w:val="0"/>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pPr>
        <w:spacing w:line="500" w:lineRule="exact"/>
        <w:ind w:firstLine="240" w:firstLineChars="100"/>
        <w:jc w:val="left"/>
        <w:rPr>
          <w:rFonts w:ascii="宋体" w:hAnsi="宋体" w:cs="宋体"/>
          <w:color w:val="auto"/>
          <w:kern w:val="1"/>
          <w:sz w:val="24"/>
        </w:rPr>
      </w:pPr>
      <w:r>
        <w:rPr>
          <w:rFonts w:hint="eastAsia" w:ascii="宋体" w:hAnsi="宋体"/>
          <w:sz w:val="24"/>
        </w:rPr>
        <w:t>2、项目费用项目费用</w:t>
      </w:r>
      <w:r>
        <w:rPr>
          <w:rFonts w:ascii="宋体" w:hAnsi="宋体" w:cs="宋体"/>
          <w:color w:val="auto"/>
          <w:kern w:val="1"/>
          <w:sz w:val="24"/>
        </w:rPr>
        <w:t>包括员</w:t>
      </w:r>
      <w:r>
        <w:rPr>
          <w:rFonts w:hint="eastAsia" w:ascii="宋体" w:hAnsi="宋体"/>
          <w:color w:val="auto"/>
          <w:sz w:val="24"/>
        </w:rPr>
        <w:t>工工资</w:t>
      </w:r>
      <w:r>
        <w:rPr>
          <w:rFonts w:ascii="宋体" w:hAnsi="宋体" w:cs="宋体"/>
          <w:color w:val="auto"/>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color w:val="auto"/>
          <w:kern w:val="1"/>
          <w:sz w:val="24"/>
          <w:lang w:eastAsia="zh-CN"/>
        </w:rPr>
        <w:t>修（物业管理委员会后期安装）</w:t>
      </w:r>
      <w:r>
        <w:rPr>
          <w:rFonts w:ascii="宋体" w:hAnsi="宋体" w:cs="宋体"/>
          <w:color w:val="auto"/>
          <w:kern w:val="1"/>
          <w:sz w:val="24"/>
        </w:rPr>
        <w:t>、</w:t>
      </w:r>
      <w:r>
        <w:rPr>
          <w:rFonts w:hint="eastAsia" w:ascii="宋体" w:hAnsi="宋体" w:cs="宋体"/>
          <w:color w:val="auto"/>
          <w:kern w:val="1"/>
          <w:sz w:val="24"/>
        </w:rPr>
        <w:t>充电桩</w:t>
      </w:r>
      <w:r>
        <w:rPr>
          <w:rFonts w:hint="eastAsia" w:ascii="宋体" w:hAnsi="宋体" w:cs="宋体"/>
          <w:color w:val="auto"/>
          <w:kern w:val="1"/>
          <w:sz w:val="24"/>
          <w:lang w:eastAsia="zh-CN"/>
        </w:rPr>
        <w:t>维护</w:t>
      </w:r>
      <w:r>
        <w:rPr>
          <w:rFonts w:hint="eastAsia" w:ascii="宋体" w:hAnsi="宋体" w:cs="宋体"/>
          <w:color w:val="auto"/>
          <w:kern w:val="1"/>
          <w:sz w:val="24"/>
        </w:rPr>
        <w:t>、门禁系统维修</w:t>
      </w:r>
      <w:r>
        <w:rPr>
          <w:rFonts w:hint="eastAsia" w:ascii="宋体" w:hAnsi="宋体" w:cs="宋体"/>
          <w:color w:val="auto"/>
          <w:kern w:val="1"/>
          <w:sz w:val="24"/>
          <w:lang w:eastAsia="zh-CN"/>
        </w:rPr>
        <w:t>（物业管理委员会后期安装）</w:t>
      </w:r>
      <w:r>
        <w:rPr>
          <w:rFonts w:hint="eastAsia" w:ascii="宋体" w:hAnsi="宋体" w:cs="宋体"/>
          <w:color w:val="auto"/>
          <w:kern w:val="1"/>
          <w:sz w:val="24"/>
        </w:rPr>
        <w:t>、</w:t>
      </w:r>
      <w:r>
        <w:rPr>
          <w:rFonts w:ascii="宋体" w:hAnsi="宋体" w:cs="宋体"/>
          <w:color w:val="auto"/>
          <w:kern w:val="1"/>
          <w:sz w:val="24"/>
        </w:rPr>
        <w:t>给排水系统维护、消防系统维保、绿化养护、小区公共租赁房租赁服务相关管理、公共配套设施的运营管理等。</w:t>
      </w:r>
    </w:p>
    <w:p>
      <w:pPr>
        <w:pStyle w:val="2"/>
      </w:pP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firstLine="435"/>
        <w:rPr>
          <w:rFonts w:hint="eastAsia" w:ascii="Tahoma" w:hAnsi="Tahoma" w:cs="Tahoma"/>
          <w:sz w:val="24"/>
        </w:rPr>
      </w:pPr>
    </w:p>
    <w:p>
      <w:pPr>
        <w:spacing w:line="360" w:lineRule="auto"/>
        <w:rPr>
          <w:rFonts w:ascii="宋体" w:hAnsi="宋体"/>
          <w:sz w:val="24"/>
        </w:rPr>
      </w:pPr>
      <w:r>
        <w:rPr>
          <w:rFonts w:hint="eastAsia" w:ascii="宋体" w:hAnsi="宋体"/>
          <w:color w:val="000000"/>
          <w:sz w:val="24"/>
        </w:rPr>
        <w:t>法定代表人或授权代表（签字或盖章）</w:t>
      </w:r>
      <w:r>
        <w:rPr>
          <w:rFonts w:hint="eastAsia" w:ascii="宋体" w:hAnsi="宋体"/>
          <w:sz w:val="24"/>
        </w:rPr>
        <w:t>：</w:t>
      </w:r>
    </w:p>
    <w:p>
      <w:pPr>
        <w:spacing w:line="360" w:lineRule="auto"/>
        <w:ind w:firstLine="435"/>
        <w:rPr>
          <w:rFonts w:ascii="宋体" w:hAnsi="宋体"/>
          <w:sz w:val="24"/>
        </w:rPr>
      </w:pPr>
    </w:p>
    <w:p>
      <w:pPr>
        <w:pStyle w:val="2"/>
        <w:ind w:firstLine="480" w:firstLineChars="200"/>
        <w:rPr>
          <w:rFonts w:hint="eastAsia" w:cs="Tahoma"/>
          <w:sz w:val="24"/>
        </w:rPr>
      </w:pPr>
      <w:r>
        <w:rPr>
          <w:rFonts w:hint="eastAsia" w:ascii="宋体" w:hAnsi="宋体"/>
          <w:sz w:val="24"/>
        </w:rPr>
        <w:t xml:space="preserve">日      期：             </w:t>
      </w:r>
      <w:r>
        <w:rPr>
          <w:rFonts w:hint="eastAsia" w:ascii="宋体" w:hAnsi="宋体"/>
          <w:sz w:val="24"/>
          <w:lang w:val="zh-CN"/>
        </w:rPr>
        <w:t>年   月   日</w:t>
      </w:r>
    </w:p>
    <w:p>
      <w:pPr>
        <w:pStyle w:val="2"/>
        <w:rPr>
          <w:rFonts w:hint="eastAsia" w:cs="Tahoma"/>
          <w:sz w:val="24"/>
        </w:rPr>
      </w:pPr>
    </w:p>
    <w:p>
      <w:pPr>
        <w:pStyle w:val="2"/>
        <w:rPr>
          <w:rFonts w:hint="eastAsia" w:cs="Tahoma"/>
          <w:sz w:val="24"/>
        </w:rPr>
      </w:pPr>
    </w:p>
    <w:p>
      <w:pPr>
        <w:pStyle w:val="2"/>
        <w:rPr>
          <w:rFonts w:hint="eastAsia" w:cs="Tahoma"/>
          <w:sz w:val="24"/>
        </w:rPr>
      </w:pPr>
    </w:p>
    <w:p>
      <w:pPr>
        <w:pStyle w:val="2"/>
        <w:rPr>
          <w:rFonts w:hint="eastAsia" w:cs="Tahoma"/>
          <w:sz w:val="24"/>
        </w:rPr>
      </w:pPr>
    </w:p>
    <w:p>
      <w:pPr>
        <w:pStyle w:val="5"/>
        <w:jc w:val="left"/>
        <w:rPr>
          <w:rFonts w:hint="eastAsia"/>
        </w:rPr>
      </w:pPr>
      <w:bookmarkStart w:id="42" w:name="_Toc40714660"/>
      <w:bookmarkStart w:id="43" w:name="_Toc37162137"/>
      <w:r>
        <w:rPr>
          <w:rFonts w:hint="eastAsia"/>
        </w:rPr>
        <w:t>附件12：</w:t>
      </w:r>
      <w:bookmarkEnd w:id="42"/>
      <w:bookmarkEnd w:id="43"/>
    </w:p>
    <w:p>
      <w:pPr>
        <w:pStyle w:val="2"/>
        <w:rPr>
          <w:rFonts w:hint="eastAsia" w:cs="Tahoma"/>
          <w:sz w:val="24"/>
        </w:rPr>
      </w:pPr>
    </w:p>
    <w:p>
      <w:pPr>
        <w:spacing w:line="44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2"/>
        <w:rPr>
          <w:rFonts w:hint="eastAsia" w:cs="Tahoma"/>
          <w:sz w:val="24"/>
        </w:rPr>
      </w:pPr>
    </w:p>
    <w:tbl>
      <w:tblPr>
        <w:tblStyle w:val="26"/>
        <w:tblW w:w="9817" w:type="dxa"/>
        <w:jc w:val="center"/>
        <w:tblLayout w:type="fixed"/>
        <w:tblCellMar>
          <w:top w:w="0" w:type="dxa"/>
          <w:left w:w="30" w:type="dxa"/>
          <w:bottom w:w="0" w:type="dxa"/>
          <w:right w:w="30" w:type="dxa"/>
        </w:tblCellMar>
      </w:tblPr>
      <w:tblGrid>
        <w:gridCol w:w="572"/>
        <w:gridCol w:w="2410"/>
        <w:gridCol w:w="1275"/>
        <w:gridCol w:w="1560"/>
        <w:gridCol w:w="1642"/>
        <w:gridCol w:w="1640"/>
        <w:gridCol w:w="718"/>
      </w:tblGrid>
      <w:tr>
        <w:tblPrEx>
          <w:tblCellMar>
            <w:top w:w="0" w:type="dxa"/>
            <w:left w:w="30" w:type="dxa"/>
            <w:bottom w:w="0" w:type="dxa"/>
            <w:right w:w="30" w:type="dxa"/>
          </w:tblCellMar>
        </w:tblPrEx>
        <w:trPr>
          <w:trHeight w:val="105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r>
              <w:rPr>
                <w:rFonts w:hint="eastAsia" w:ascii="宋体" w:hAnsi="宋体"/>
                <w:color w:val="000000"/>
                <w:sz w:val="24"/>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项目名称</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单位</w:t>
            </w: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jc w:val="center"/>
              <w:rPr>
                <w:rFonts w:hint="eastAsia" w:ascii="宋体" w:hAnsi="宋体"/>
                <w:color w:val="000000"/>
                <w:sz w:val="24"/>
              </w:rPr>
            </w:pPr>
          </w:p>
          <w:p>
            <w:pPr>
              <w:autoSpaceDE w:val="0"/>
              <w:autoSpaceDN w:val="0"/>
              <w:adjustRightInd w:val="0"/>
              <w:jc w:val="center"/>
              <w:rPr>
                <w:rFonts w:hint="eastAsia" w:ascii="宋体" w:hAnsi="宋体" w:eastAsia="宋体"/>
                <w:color w:val="000000"/>
                <w:sz w:val="24"/>
                <w:lang w:eastAsia="zh-CN"/>
              </w:rPr>
            </w:pPr>
            <w:r>
              <w:rPr>
                <w:rFonts w:hint="eastAsia" w:ascii="宋体" w:hAnsi="宋体"/>
                <w:color w:val="000000"/>
                <w:sz w:val="24"/>
              </w:rPr>
              <w:t>数量</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bdr w:val="single" w:color="auto" w:sz="4" w:space="0"/>
              </w:rPr>
            </w:pPr>
            <w:r>
              <w:rPr>
                <w:rFonts w:hint="eastAsia" w:ascii="宋体" w:hAnsi="宋体"/>
                <w:kern w:val="0"/>
                <w:sz w:val="24"/>
              </w:rPr>
              <w:t>投标单价（元/平方米</w:t>
            </w:r>
            <w:r>
              <w:rPr>
                <w:rFonts w:hint="eastAsia" w:ascii="宋体" w:hAnsi="宋体" w:eastAsia="宋体" w:cs="宋体"/>
                <w:kern w:val="0"/>
                <w:sz w:val="24"/>
              </w:rPr>
              <w:t>·</w:t>
            </w:r>
            <w:r>
              <w:rPr>
                <w:rFonts w:hint="eastAsia" w:ascii="宋体" w:hAnsi="宋体"/>
                <w:kern w:val="0"/>
                <w:sz w:val="24"/>
              </w:rPr>
              <w:t>月）</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报 价</w:t>
            </w:r>
          </w:p>
          <w:p>
            <w:pPr>
              <w:autoSpaceDE w:val="0"/>
              <w:autoSpaceDN w:val="0"/>
              <w:adjustRightInd w:val="0"/>
              <w:jc w:val="center"/>
              <w:rPr>
                <w:rFonts w:hint="eastAsia" w:ascii="宋体" w:hAnsi="宋体"/>
                <w:color w:val="000000"/>
                <w:sz w:val="24"/>
              </w:rPr>
            </w:pPr>
            <w:r>
              <w:rPr>
                <w:rFonts w:hint="eastAsia" w:ascii="宋体" w:hAnsi="宋体"/>
                <w:color w:val="000000"/>
                <w:sz w:val="24"/>
              </w:rPr>
              <w:t>（元/年）</w:t>
            </w:r>
          </w:p>
        </w:tc>
        <w:tc>
          <w:tcPr>
            <w:tcW w:w="718" w:type="dxa"/>
            <w:tcBorders>
              <w:top w:val="single" w:color="auto" w:sz="6" w:space="0"/>
              <w:left w:val="single" w:color="auto" w:sz="6" w:space="0"/>
              <w:bottom w:val="single" w:color="auto" w:sz="6" w:space="0"/>
              <w:right w:val="single" w:color="auto" w:sz="6" w:space="0"/>
            </w:tcBorders>
            <w:noWrap w:val="0"/>
            <w:vAlign w:val="center"/>
          </w:tcPr>
          <w:p>
            <w:pPr>
              <w:tabs>
                <w:tab w:val="left" w:pos="2460"/>
              </w:tabs>
              <w:autoSpaceDE w:val="0"/>
              <w:autoSpaceDN w:val="0"/>
              <w:adjustRightInd w:val="0"/>
              <w:ind w:right="273"/>
              <w:jc w:val="center"/>
              <w:rPr>
                <w:rFonts w:hint="eastAsia"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rPr>
            </w:pPr>
            <w:r>
              <w:rPr>
                <w:rFonts w:hint="eastAsia" w:ascii="宋体" w:hAnsi="宋体"/>
                <w:kern w:val="0"/>
                <w:sz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highlight w:val="yellow"/>
              </w:rPr>
            </w:pPr>
            <w:r>
              <w:rPr>
                <w:rFonts w:hint="eastAsia" w:ascii="宋体" w:hAnsi="宋体"/>
                <w:b w:val="0"/>
                <w:bCs w:val="0"/>
                <w:kern w:val="0"/>
                <w:sz w:val="24"/>
              </w:rPr>
              <w:t>普通住宅（高层）</w:t>
            </w:r>
            <w:r>
              <w:rPr>
                <w:rFonts w:hint="eastAsia" w:cs="Arial" w:asciiTheme="minorEastAsia" w:hAnsiTheme="minorEastAsia" w:eastAsiaTheme="minorEastAsia"/>
                <w:b w:val="0"/>
                <w:bCs w:val="0"/>
                <w:color w:val="auto"/>
                <w:sz w:val="24"/>
                <w:lang w:val="en-US" w:eastAsia="zh-CN"/>
              </w:rPr>
              <w:t>（5层以上）</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b w:val="0"/>
                <w:bCs w:val="0"/>
                <w:sz w:val="24"/>
                <w:szCs w:val="24"/>
              </w:rPr>
            </w:pPr>
          </w:p>
          <w:p>
            <w:pPr>
              <w:pStyle w:val="2"/>
              <w:jc w:val="center"/>
              <w:rPr>
                <w:rFonts w:ascii="宋体" w:hAnsi="宋体"/>
                <w:kern w:val="0"/>
                <w:sz w:val="24"/>
                <w:highlight w:val="yellow"/>
              </w:rPr>
            </w:pPr>
            <w:r>
              <w:rPr>
                <w:rFonts w:hint="eastAsia" w:asciiTheme="minorEastAsia" w:hAnsiTheme="minorEastAsia" w:eastAsiaTheme="minorEastAsia" w:cstheme="minorEastAsia"/>
                <w:b w:val="0"/>
                <w:bCs w:val="0"/>
                <w:sz w:val="24"/>
                <w:szCs w:val="24"/>
                <w:lang w:val="en-US" w:eastAsia="zh-CN"/>
              </w:rPr>
              <w:t>119129</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rPr>
            </w:pPr>
            <w:r>
              <w:rPr>
                <w:rFonts w:hint="eastAsia" w:ascii="宋体" w:hAnsi="宋体"/>
                <w:kern w:val="0"/>
                <w:sz w:val="24"/>
                <w:lang w:val="en-US" w:eastAsia="zh-CN"/>
              </w:rPr>
              <w:t>2</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highlight w:val="yellow"/>
              </w:rPr>
            </w:pPr>
            <w:r>
              <w:rPr>
                <w:rFonts w:hint="eastAsia" w:ascii="宋体" w:hAnsi="宋体"/>
                <w:b w:val="0"/>
                <w:bCs w:val="0"/>
                <w:kern w:val="0"/>
                <w:sz w:val="24"/>
              </w:rPr>
              <w:t>普通住宅（高层）</w:t>
            </w:r>
            <w:r>
              <w:rPr>
                <w:rFonts w:hint="eastAsia" w:ascii="宋体" w:hAnsi="宋体"/>
                <w:b w:val="0"/>
                <w:bCs w:val="0"/>
                <w:kern w:val="0"/>
                <w:sz w:val="24"/>
                <w:lang w:eastAsia="zh-CN"/>
              </w:rPr>
              <w:t>（</w:t>
            </w:r>
            <w:r>
              <w:rPr>
                <w:rFonts w:hint="eastAsia" w:cs="Arial" w:asciiTheme="minorEastAsia" w:hAnsiTheme="minorEastAsia" w:eastAsiaTheme="minorEastAsia"/>
                <w:b w:val="0"/>
                <w:bCs w:val="0"/>
                <w:color w:val="auto"/>
                <w:sz w:val="24"/>
                <w:lang w:val="en-US" w:eastAsia="zh-CN"/>
              </w:rPr>
              <w:t>1-4层</w:t>
            </w:r>
            <w:r>
              <w:rPr>
                <w:rFonts w:hint="eastAsia" w:ascii="宋体" w:hAnsi="宋体"/>
                <w:b w:val="0"/>
                <w:bCs w:val="0"/>
                <w:kern w:val="0"/>
                <w:sz w:val="24"/>
                <w:lang w:eastAsia="zh-CN"/>
              </w:rPr>
              <w:t>）</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highlight w:val="yellow"/>
              </w:rPr>
            </w:pPr>
            <w:r>
              <w:rPr>
                <w:rFonts w:hint="eastAsia" w:asciiTheme="minorEastAsia" w:hAnsiTheme="minorEastAsia" w:eastAsiaTheme="minorEastAsia" w:cstheme="minorEastAsia"/>
                <w:b w:val="0"/>
                <w:bCs w:val="0"/>
                <w:kern w:val="0"/>
                <w:sz w:val="24"/>
                <w:szCs w:val="24"/>
                <w:lang w:val="en-US" w:eastAsia="zh-CN"/>
              </w:rPr>
              <w:t>36035</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r>
      <w:tr>
        <w:tblPrEx>
          <w:tblCellMar>
            <w:top w:w="0" w:type="dxa"/>
            <w:left w:w="30" w:type="dxa"/>
            <w:bottom w:w="0" w:type="dxa"/>
            <w:right w:w="30" w:type="dxa"/>
          </w:tblCellMar>
        </w:tblPrEx>
        <w:trPr>
          <w:trHeight w:val="519"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rPr>
            </w:pPr>
            <w:r>
              <w:rPr>
                <w:rFonts w:hint="eastAsia" w:ascii="宋体" w:hAnsi="宋体"/>
                <w:kern w:val="0"/>
                <w:sz w:val="24"/>
                <w:lang w:val="en-US" w:eastAsia="zh-CN"/>
              </w:rPr>
              <w:t>3</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highlight w:val="yellow"/>
              </w:rPr>
            </w:pPr>
            <w:r>
              <w:rPr>
                <w:rFonts w:hint="eastAsia" w:cs="Arial" w:asciiTheme="minorEastAsia" w:hAnsiTheme="minorEastAsia" w:eastAsiaTheme="minorEastAsia"/>
                <w:b w:val="0"/>
                <w:bCs w:val="0"/>
                <w:color w:val="auto"/>
                <w:sz w:val="24"/>
                <w:lang w:val="en-US" w:eastAsia="zh-CN"/>
              </w:rPr>
              <w:t>多层</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highlight w:val="yellow"/>
              </w:rPr>
            </w:pPr>
            <w:r>
              <w:rPr>
                <w:rFonts w:hint="eastAsia" w:asciiTheme="minorEastAsia" w:hAnsiTheme="minorEastAsia" w:eastAsiaTheme="minorEastAsia" w:cstheme="minorEastAsia"/>
                <w:b w:val="0"/>
                <w:bCs w:val="0"/>
                <w:kern w:val="0"/>
                <w:sz w:val="24"/>
                <w:szCs w:val="24"/>
                <w:lang w:val="en-US" w:eastAsia="zh-CN"/>
              </w:rPr>
              <w:t>62107</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color w:val="000000"/>
                <w:sz w:val="24"/>
              </w:rPr>
            </w:pPr>
            <w:r>
              <w:rPr>
                <w:rFonts w:hint="eastAsia" w:ascii="宋体" w:hAnsi="宋体"/>
                <w:kern w:val="0"/>
                <w:sz w:val="24"/>
                <w:lang w:val="en-US" w:eastAsia="zh-CN"/>
              </w:rPr>
              <w:t>4</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排   房</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ighlight w:val="none"/>
              </w:rPr>
            </w:pPr>
            <w:r>
              <w:rPr>
                <w:rFonts w:hint="eastAsia" w:ascii="宋体" w:hAnsi="宋体"/>
                <w:color w:val="000000"/>
                <w:sz w:val="24"/>
                <w:highlight w:val="none"/>
              </w:rPr>
              <w:t xml:space="preserve"> 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pStyle w:val="2"/>
              <w:jc w:val="center"/>
              <w:rPr>
                <w:rFonts w:hint="eastAsia" w:ascii="宋体" w:hAnsi="宋体"/>
                <w:kern w:val="0"/>
                <w:sz w:val="24"/>
              </w:rPr>
            </w:pPr>
            <w:r>
              <w:rPr>
                <w:rFonts w:hint="eastAsia" w:asciiTheme="minorEastAsia" w:hAnsiTheme="minorEastAsia" w:eastAsiaTheme="minorEastAsia" w:cstheme="minorEastAsia"/>
                <w:b w:val="0"/>
                <w:bCs w:val="0"/>
                <w:sz w:val="24"/>
                <w:szCs w:val="24"/>
                <w:lang w:val="en-US" w:eastAsia="zh-CN"/>
              </w:rPr>
              <w:t>10000</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color w:val="000000"/>
                <w:sz w:val="24"/>
              </w:rPr>
            </w:pPr>
            <w:r>
              <w:rPr>
                <w:rFonts w:hint="eastAsia" w:ascii="宋体" w:hAnsi="宋体"/>
                <w:kern w:val="0"/>
                <w:sz w:val="24"/>
                <w:lang w:val="en-US" w:eastAsia="zh-CN"/>
              </w:rPr>
              <w:t>5</w:t>
            </w:r>
          </w:p>
        </w:tc>
        <w:tc>
          <w:tcPr>
            <w:tcW w:w="241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kern w:val="0"/>
                <w:sz w:val="24"/>
              </w:rPr>
            </w:pPr>
            <w:r>
              <w:rPr>
                <w:rFonts w:hint="eastAsia" w:ascii="宋体" w:hAnsi="宋体"/>
                <w:kern w:val="0"/>
                <w:sz w:val="24"/>
              </w:rPr>
              <w:t>商业用房</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ighlight w:val="none"/>
              </w:rPr>
            </w:pPr>
            <w:r>
              <w:rPr>
                <w:rFonts w:hint="eastAsia" w:ascii="宋体" w:hAnsi="宋体"/>
                <w:color w:val="000000"/>
                <w:sz w:val="24"/>
                <w:highlight w:val="none"/>
              </w:rPr>
              <w:t xml:space="preserve"> 平方米</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Theme="minorEastAsia" w:hAnsiTheme="minorEastAsia" w:eastAsiaTheme="minorEastAsia" w:cstheme="minorEastAsia"/>
                <w:b w:val="0"/>
                <w:bCs w:val="0"/>
                <w:kern w:val="0"/>
                <w:sz w:val="24"/>
                <w:szCs w:val="24"/>
                <w:lang w:val="en-US" w:eastAsia="zh-CN"/>
              </w:rPr>
              <w:t>11000</w:t>
            </w:r>
          </w:p>
        </w:tc>
        <w:tc>
          <w:tcPr>
            <w:tcW w:w="1642" w:type="dxa"/>
            <w:tcBorders>
              <w:top w:val="single" w:color="auto" w:sz="6" w:space="0"/>
              <w:left w:val="single" w:color="auto" w:sz="6" w:space="0"/>
              <w:bottom w:val="single" w:color="auto" w:sz="6" w:space="0"/>
              <w:right w:val="single" w:color="auto" w:sz="6"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bdr w:val="single" w:color="auto" w:sz="4" w:space="0"/>
              </w:rPr>
            </w:pPr>
          </w:p>
        </w:tc>
        <w:tc>
          <w:tcPr>
            <w:tcW w:w="16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c>
          <w:tcPr>
            <w:tcW w:w="71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一年合计</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000000"/>
                <w:sz w:val="24"/>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p>
        </w:tc>
        <w:tc>
          <w:tcPr>
            <w:tcW w:w="2410"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b/>
                <w:color w:val="000000"/>
                <w:sz w:val="24"/>
              </w:rPr>
            </w:pPr>
            <w:r>
              <w:rPr>
                <w:rFonts w:hint="eastAsia" w:ascii="宋体" w:hAnsi="宋体"/>
                <w:b/>
                <w:color w:val="000000"/>
                <w:sz w:val="24"/>
                <w:lang w:val="en-US" w:eastAsia="zh-CN"/>
              </w:rPr>
              <w:t>三</w:t>
            </w:r>
            <w:r>
              <w:rPr>
                <w:rFonts w:hint="eastAsia" w:ascii="宋体" w:hAnsi="宋体"/>
                <w:b/>
                <w:color w:val="000000"/>
                <w:sz w:val="24"/>
              </w:rPr>
              <w:t>年合计（转至开标一览表）</w:t>
            </w:r>
          </w:p>
        </w:tc>
        <w:tc>
          <w:tcPr>
            <w:tcW w:w="1275" w:type="dxa"/>
            <w:tcBorders>
              <w:top w:val="single" w:color="auto" w:sz="6" w:space="0"/>
              <w:left w:val="single" w:color="auto" w:sz="6" w:space="0"/>
              <w:bottom w:val="single" w:color="auto" w:sz="4" w:space="0"/>
              <w:right w:val="single" w:color="auto" w:sz="6" w:space="0"/>
            </w:tcBorders>
            <w:noWrap w:val="0"/>
            <w:vAlign w:val="center"/>
          </w:tcPr>
          <w:p>
            <w:pPr>
              <w:autoSpaceDE w:val="0"/>
              <w:autoSpaceDN w:val="0"/>
              <w:adjustRightInd w:val="0"/>
              <w:jc w:val="center"/>
              <w:rPr>
                <w:rFonts w:hint="eastAsia" w:ascii="宋体" w:hAnsi="宋体"/>
                <w:color w:val="000000"/>
                <w:sz w:val="24"/>
              </w:rPr>
            </w:pPr>
            <w:r>
              <w:rPr>
                <w:rFonts w:hint="eastAsia" w:ascii="宋体" w:hAnsi="宋体"/>
                <w:color w:val="000000"/>
                <w:sz w:val="24"/>
              </w:rPr>
              <w:t>元</w:t>
            </w:r>
          </w:p>
        </w:tc>
        <w:tc>
          <w:tcPr>
            <w:tcW w:w="556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jc w:val="center"/>
              <w:rPr>
                <w:rFonts w:ascii="宋体" w:hAnsi="宋体"/>
                <w:color w:val="000000"/>
                <w:sz w:val="24"/>
              </w:rPr>
            </w:pPr>
          </w:p>
        </w:tc>
      </w:tr>
    </w:tbl>
    <w:p>
      <w:pPr>
        <w:spacing w:line="360" w:lineRule="auto"/>
        <w:rPr>
          <w:rFonts w:ascii="宋体" w:hAnsi="宋体"/>
          <w:sz w:val="24"/>
        </w:rPr>
      </w:pPr>
      <w:r>
        <w:rPr>
          <w:rFonts w:hint="eastAsia" w:ascii="宋体" w:hAnsi="宋体"/>
          <w:color w:val="000000"/>
          <w:sz w:val="24"/>
        </w:rPr>
        <w:t>注：</w:t>
      </w:r>
      <w:r>
        <w:rPr>
          <w:rFonts w:hint="eastAsia" w:ascii="宋体" w:hAnsi="宋体"/>
          <w:sz w:val="24"/>
        </w:rPr>
        <w:t>1、本项目</w:t>
      </w:r>
      <w:r>
        <w:rPr>
          <w:rFonts w:hint="eastAsia" w:ascii="宋体" w:hAnsi="宋体"/>
          <w:snapToGrid w:val="0"/>
          <w:sz w:val="24"/>
        </w:rPr>
        <w:t>收费单价：内容应包括招标文件中所规定的所有服务项目；</w:t>
      </w:r>
    </w:p>
    <w:p>
      <w:pPr>
        <w:spacing w:line="360" w:lineRule="auto"/>
        <w:ind w:firstLine="480" w:firstLineChars="200"/>
        <w:rPr>
          <w:rFonts w:ascii="宋体" w:hAnsi="宋体"/>
          <w:sz w:val="24"/>
        </w:rPr>
      </w:pPr>
      <w:r>
        <w:rPr>
          <w:rFonts w:hint="eastAsia" w:ascii="宋体" w:hAnsi="宋体"/>
          <w:snapToGrid w:val="0"/>
          <w:sz w:val="24"/>
        </w:rPr>
        <w:t>2、</w:t>
      </w:r>
      <w:r>
        <w:rPr>
          <w:rFonts w:hint="eastAsia" w:ascii="宋体" w:hAnsi="宋体"/>
          <w:sz w:val="24"/>
        </w:rPr>
        <w:t>本项目</w:t>
      </w:r>
      <w:r>
        <w:rPr>
          <w:rFonts w:hint="eastAsia" w:ascii="宋体" w:hAnsi="宋体"/>
          <w:snapToGrid w:val="0"/>
          <w:sz w:val="24"/>
        </w:rPr>
        <w:t>总收费：指招标文件中所规定的所有服务项目</w:t>
      </w:r>
      <w:r>
        <w:rPr>
          <w:rFonts w:hint="eastAsia" w:ascii="宋体" w:hAnsi="宋体"/>
          <w:b/>
          <w:snapToGrid w:val="0"/>
          <w:sz w:val="24"/>
          <w:u w:val="single"/>
          <w:lang w:val="en-US" w:eastAsia="zh-CN"/>
        </w:rPr>
        <w:t>三</w:t>
      </w:r>
      <w:r>
        <w:rPr>
          <w:rFonts w:hint="eastAsia" w:ascii="宋体" w:hAnsi="宋体"/>
          <w:b/>
          <w:snapToGrid w:val="0"/>
          <w:sz w:val="24"/>
          <w:u w:val="single"/>
        </w:rPr>
        <w:t>年</w:t>
      </w:r>
      <w:r>
        <w:rPr>
          <w:rFonts w:hint="eastAsia" w:ascii="宋体" w:hAnsi="宋体"/>
          <w:snapToGrid w:val="0"/>
          <w:sz w:val="24"/>
        </w:rPr>
        <w:t>的总报价，此报价作为投标方的投标总价，</w:t>
      </w:r>
      <w:r>
        <w:rPr>
          <w:rFonts w:hint="eastAsia" w:ascii="宋体"/>
          <w:sz w:val="24"/>
          <w:lang w:val="zh-CN"/>
        </w:rPr>
        <w:t>总报价保留二位小数，第三位四舍五入</w:t>
      </w:r>
      <w:r>
        <w:rPr>
          <w:rFonts w:hint="eastAsia" w:ascii="宋体" w:hAnsi="宋体"/>
          <w:snapToGrid w:val="0"/>
          <w:sz w:val="24"/>
        </w:rPr>
        <w:t>；</w:t>
      </w:r>
    </w:p>
    <w:p>
      <w:pPr>
        <w:spacing w:line="360" w:lineRule="auto"/>
        <w:ind w:firstLine="360" w:firstLineChars="150"/>
        <w:rPr>
          <w:rFonts w:ascii="宋体" w:hAnsi="宋体"/>
          <w:sz w:val="24"/>
        </w:rPr>
      </w:pPr>
      <w:r>
        <w:rPr>
          <w:rFonts w:hint="eastAsia" w:ascii="宋体" w:hAnsi="宋体"/>
          <w:snapToGrid w:val="0"/>
          <w:sz w:val="24"/>
        </w:rPr>
        <w:t>3、各投标单位还必须按项目内容对各项服务单独报价，并列出报价表；</w:t>
      </w:r>
    </w:p>
    <w:p>
      <w:pPr>
        <w:spacing w:line="360" w:lineRule="auto"/>
        <w:ind w:firstLine="360" w:firstLineChars="150"/>
        <w:rPr>
          <w:rFonts w:ascii="宋体" w:hAnsi="宋体"/>
          <w:sz w:val="24"/>
        </w:rPr>
      </w:pPr>
      <w:r>
        <w:rPr>
          <w:rFonts w:hint="eastAsia" w:ascii="宋体" w:hAnsi="宋体"/>
          <w:sz w:val="24"/>
        </w:rPr>
        <w:t>4、投标报价以人民币为结算货币；</w:t>
      </w:r>
    </w:p>
    <w:p>
      <w:pPr>
        <w:spacing w:line="360" w:lineRule="auto"/>
        <w:rPr>
          <w:rFonts w:ascii="宋体" w:hAnsi="宋体"/>
          <w:sz w:val="24"/>
        </w:rPr>
      </w:pPr>
      <w:r>
        <w:rPr>
          <w:rFonts w:hint="eastAsia" w:ascii="宋体" w:hAnsi="宋体"/>
          <w:sz w:val="24"/>
        </w:rPr>
        <w:t xml:space="preserve">   5、此表在不改变格式内容时，可自行制作；</w:t>
      </w:r>
    </w:p>
    <w:p>
      <w:pPr>
        <w:spacing w:line="360" w:lineRule="auto"/>
        <w:ind w:right="-21" w:rightChars="-10" w:firstLine="120" w:firstLineChars="50"/>
        <w:rPr>
          <w:rFonts w:hint="eastAsia" w:ascii="宋体" w:hAnsi="宋体"/>
          <w:kern w:val="0"/>
          <w:sz w:val="24"/>
        </w:rPr>
      </w:pPr>
      <w:r>
        <w:rPr>
          <w:rFonts w:hint="eastAsia" w:ascii="宋体" w:hAnsi="宋体"/>
          <w:color w:val="000000"/>
          <w:sz w:val="24"/>
        </w:rPr>
        <w:t>▲6、</w:t>
      </w:r>
      <w:r>
        <w:rPr>
          <w:rFonts w:hint="eastAsia" w:ascii="宋体" w:hAnsi="宋体"/>
          <w:b/>
          <w:color w:val="000000"/>
          <w:sz w:val="24"/>
        </w:rPr>
        <w:t>上表序号第1、2、3</w:t>
      </w:r>
      <w:r>
        <w:rPr>
          <w:rFonts w:hint="eastAsia" w:ascii="宋体" w:hAnsi="宋体"/>
          <w:b/>
          <w:color w:val="000000"/>
          <w:sz w:val="24"/>
          <w:lang w:val="en-US" w:eastAsia="zh-CN"/>
        </w:rPr>
        <w:t>、4、5</w:t>
      </w:r>
      <w:r>
        <w:rPr>
          <w:rFonts w:hint="eastAsia" w:ascii="宋体" w:hAnsi="宋体"/>
          <w:b/>
          <w:color w:val="000000"/>
          <w:sz w:val="24"/>
        </w:rPr>
        <w:t>类项目，投标人报价单价不得高于</w:t>
      </w:r>
      <w:r>
        <w:rPr>
          <w:rFonts w:hint="eastAsia" w:ascii="宋体" w:hAnsi="宋体"/>
          <w:b/>
          <w:kern w:val="0"/>
          <w:sz w:val="24"/>
        </w:rPr>
        <w:t>基准单价，且每一类项目投标</w:t>
      </w:r>
      <w:r>
        <w:rPr>
          <w:rFonts w:hint="eastAsia" w:ascii="宋体" w:hAnsi="宋体"/>
          <w:b/>
          <w:color w:val="000000"/>
          <w:sz w:val="24"/>
        </w:rPr>
        <w:t>单价/</w:t>
      </w:r>
      <w:r>
        <w:rPr>
          <w:rFonts w:hint="eastAsia" w:ascii="宋体" w:hAnsi="宋体"/>
          <w:b/>
          <w:kern w:val="0"/>
          <w:sz w:val="24"/>
        </w:rPr>
        <w:t xml:space="preserve">基准单价=下浮比率均相同，否则为无效标。 </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spacing w:line="360" w:lineRule="auto"/>
        <w:ind w:right="-10"/>
        <w:rPr>
          <w:rFonts w:hint="eastAsia" w:ascii="宋体" w:hAnsi="宋体"/>
          <w:color w:val="000000"/>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p>
      <w:pPr>
        <w:pStyle w:val="5"/>
        <w:jc w:val="left"/>
        <w:rPr>
          <w:rFonts w:hint="eastAsia"/>
        </w:rPr>
      </w:pPr>
      <w:bookmarkStart w:id="44" w:name="_Toc40714661"/>
      <w:bookmarkStart w:id="45" w:name="_Toc37162138"/>
      <w:r>
        <w:rPr>
          <w:rFonts w:hint="eastAsia"/>
        </w:rPr>
        <w:t>附件13：</w:t>
      </w:r>
      <w:bookmarkEnd w:id="44"/>
      <w:bookmarkEnd w:id="45"/>
    </w:p>
    <w:p>
      <w:pPr>
        <w:spacing w:line="360" w:lineRule="auto"/>
        <w:ind w:firstLine="3253" w:firstLineChars="900"/>
        <w:rPr>
          <w:rFonts w:ascii="宋体" w:hAnsi="宋体"/>
          <w:b/>
          <w:bCs/>
          <w:sz w:val="36"/>
          <w:szCs w:val="36"/>
        </w:rPr>
      </w:pPr>
      <w:r>
        <w:rPr>
          <w:rFonts w:hint="eastAsia" w:ascii="宋体" w:hAnsi="宋体"/>
          <w:b/>
          <w:bCs/>
          <w:sz w:val="36"/>
          <w:szCs w:val="36"/>
        </w:rPr>
        <w:t>投标报价明细表</w:t>
      </w:r>
    </w:p>
    <w:p>
      <w:pPr>
        <w:spacing w:line="360" w:lineRule="auto"/>
        <w:ind w:firstLine="6708" w:firstLineChars="2795"/>
        <w:rPr>
          <w:rFonts w:ascii="宋体" w:hAnsi="宋体"/>
          <w:b/>
          <w:bCs/>
          <w:sz w:val="24"/>
        </w:rPr>
      </w:pPr>
      <w:r>
        <w:rPr>
          <w:rFonts w:hint="eastAsia" w:ascii="宋体" w:hAnsi="宋体"/>
          <w:sz w:val="24"/>
        </w:rPr>
        <w:t>（</w:t>
      </w:r>
      <w:r>
        <w:rPr>
          <w:rFonts w:ascii="宋体" w:hAnsi="宋体"/>
          <w:sz w:val="24"/>
        </w:rPr>
        <w:t>单位：元）</w:t>
      </w:r>
    </w:p>
    <w:tbl>
      <w:tblPr>
        <w:tblStyle w:val="2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156"/>
        <w:gridCol w:w="1773"/>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序号</w:t>
            </w:r>
          </w:p>
        </w:tc>
        <w:tc>
          <w:tcPr>
            <w:tcW w:w="3156" w:type="dxa"/>
            <w:noWrap w:val="0"/>
            <w:vAlign w:val="center"/>
          </w:tcPr>
          <w:p>
            <w:pPr>
              <w:jc w:val="center"/>
            </w:pPr>
            <w:r>
              <w:rPr>
                <w:rFonts w:hint="eastAsia"/>
              </w:rPr>
              <w:t>项目名称</w:t>
            </w:r>
          </w:p>
        </w:tc>
        <w:tc>
          <w:tcPr>
            <w:tcW w:w="1773" w:type="dxa"/>
            <w:noWrap w:val="0"/>
            <w:vAlign w:val="center"/>
          </w:tcPr>
          <w:p>
            <w:pPr>
              <w:jc w:val="center"/>
            </w:pPr>
            <w:r>
              <w:rPr>
                <w:rFonts w:hint="eastAsia"/>
              </w:rPr>
              <w:t>比率</w:t>
            </w:r>
          </w:p>
        </w:tc>
        <w:tc>
          <w:tcPr>
            <w:tcW w:w="1774" w:type="dxa"/>
            <w:noWrap w:val="0"/>
            <w:vAlign w:val="center"/>
          </w:tcPr>
          <w:p>
            <w:pPr>
              <w:jc w:val="center"/>
            </w:pPr>
            <w:r>
              <w:rPr>
                <w:rFonts w:hint="eastAsia"/>
              </w:rPr>
              <w:t>金额（元）</w:t>
            </w:r>
          </w:p>
        </w:tc>
        <w:tc>
          <w:tcPr>
            <w:tcW w:w="1774"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w:t>
            </w:r>
          </w:p>
        </w:tc>
        <w:tc>
          <w:tcPr>
            <w:tcW w:w="3156" w:type="dxa"/>
            <w:noWrap w:val="0"/>
            <w:vAlign w:val="center"/>
          </w:tcPr>
          <w:p>
            <w:pPr>
              <w:jc w:val="center"/>
            </w:pPr>
            <w:r>
              <w:rPr>
                <w:rFonts w:hint="eastAsia"/>
              </w:rPr>
              <w:t>人员费用</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2</w:t>
            </w:r>
          </w:p>
        </w:tc>
        <w:tc>
          <w:tcPr>
            <w:tcW w:w="3156" w:type="dxa"/>
            <w:noWrap w:val="0"/>
            <w:vAlign w:val="center"/>
          </w:tcPr>
          <w:p>
            <w:pPr>
              <w:jc w:val="center"/>
            </w:pPr>
            <w:r>
              <w:rPr>
                <w:rFonts w:hint="eastAsia"/>
              </w:rPr>
              <w:t>服装费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3</w:t>
            </w:r>
          </w:p>
        </w:tc>
        <w:tc>
          <w:tcPr>
            <w:tcW w:w="3156" w:type="dxa"/>
            <w:noWrap w:val="0"/>
            <w:vAlign w:val="center"/>
          </w:tcPr>
          <w:p>
            <w:pPr>
              <w:jc w:val="center"/>
            </w:pPr>
            <w:r>
              <w:rPr>
                <w:rFonts w:hint="eastAsia"/>
              </w:rPr>
              <w:t>技术工种人员上岗证年检费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4</w:t>
            </w:r>
          </w:p>
        </w:tc>
        <w:tc>
          <w:tcPr>
            <w:tcW w:w="3156" w:type="dxa"/>
            <w:noWrap w:val="0"/>
            <w:vAlign w:val="center"/>
          </w:tcPr>
          <w:p>
            <w:pPr>
              <w:jc w:val="center"/>
            </w:pPr>
            <w:r>
              <w:rPr>
                <w:rFonts w:hint="eastAsia"/>
              </w:rPr>
              <w:t>人员培训费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5</w:t>
            </w:r>
          </w:p>
        </w:tc>
        <w:tc>
          <w:tcPr>
            <w:tcW w:w="3156" w:type="dxa"/>
            <w:noWrap w:val="0"/>
            <w:vAlign w:val="center"/>
          </w:tcPr>
          <w:p>
            <w:pPr>
              <w:jc w:val="center"/>
            </w:pPr>
            <w:r>
              <w:rPr>
                <w:rFonts w:hint="eastAsia"/>
              </w:rPr>
              <w:t>专用工具</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6</w:t>
            </w:r>
          </w:p>
        </w:tc>
        <w:tc>
          <w:tcPr>
            <w:tcW w:w="3156" w:type="dxa"/>
            <w:noWrap w:val="0"/>
            <w:vAlign w:val="center"/>
          </w:tcPr>
          <w:p>
            <w:pPr>
              <w:jc w:val="center"/>
            </w:pPr>
            <w:r>
              <w:rPr>
                <w:rFonts w:hint="eastAsia"/>
              </w:rPr>
              <w:t>绿化养护</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7</w:t>
            </w:r>
          </w:p>
        </w:tc>
        <w:tc>
          <w:tcPr>
            <w:tcW w:w="3156" w:type="dxa"/>
            <w:noWrap w:val="0"/>
            <w:vAlign w:val="center"/>
          </w:tcPr>
          <w:p>
            <w:pPr>
              <w:ind w:firstLine="1045" w:firstLineChars="498"/>
            </w:pPr>
            <w:r>
              <w:rPr>
                <w:rFonts w:hint="eastAsia"/>
              </w:rPr>
              <w:t>垃圾清运</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8</w:t>
            </w:r>
          </w:p>
        </w:tc>
        <w:tc>
          <w:tcPr>
            <w:tcW w:w="3156" w:type="dxa"/>
            <w:noWrap w:val="0"/>
            <w:vAlign w:val="center"/>
          </w:tcPr>
          <w:p>
            <w:pPr>
              <w:jc w:val="center"/>
            </w:pPr>
            <w:r>
              <w:rPr>
                <w:rFonts w:hint="eastAsia"/>
              </w:rPr>
              <w:t>水电费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9</w:t>
            </w:r>
          </w:p>
        </w:tc>
        <w:tc>
          <w:tcPr>
            <w:tcW w:w="3156" w:type="dxa"/>
            <w:noWrap w:val="0"/>
            <w:vAlign w:val="center"/>
          </w:tcPr>
          <w:p>
            <w:pPr>
              <w:jc w:val="center"/>
            </w:pPr>
            <w:r>
              <w:rPr>
                <w:rFonts w:hint="eastAsia"/>
              </w:rPr>
              <w:t>其他</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10</w:t>
            </w:r>
          </w:p>
        </w:tc>
        <w:tc>
          <w:tcPr>
            <w:tcW w:w="3156" w:type="dxa"/>
            <w:noWrap w:val="0"/>
            <w:vAlign w:val="center"/>
          </w:tcPr>
          <w:p>
            <w:pPr>
              <w:jc w:val="center"/>
            </w:pPr>
            <w:r>
              <w:rPr>
                <w:rFonts w:hint="eastAsia"/>
              </w:rPr>
              <w:t>小计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11</w:t>
            </w:r>
          </w:p>
        </w:tc>
        <w:tc>
          <w:tcPr>
            <w:tcW w:w="3156" w:type="dxa"/>
            <w:noWrap w:val="0"/>
            <w:vAlign w:val="center"/>
          </w:tcPr>
          <w:p>
            <w:pPr>
              <w:jc w:val="center"/>
            </w:pPr>
            <w:r>
              <w:rPr>
                <w:rFonts w:hint="eastAsia"/>
              </w:rPr>
              <w:t>管理费</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r>
              <w:rPr>
                <w:rFonts w:hint="eastAsia"/>
              </w:rPr>
              <w:t>12</w:t>
            </w:r>
          </w:p>
        </w:tc>
        <w:tc>
          <w:tcPr>
            <w:tcW w:w="3156" w:type="dxa"/>
            <w:noWrap w:val="0"/>
            <w:vAlign w:val="center"/>
          </w:tcPr>
          <w:p>
            <w:pPr>
              <w:jc w:val="center"/>
            </w:pPr>
            <w:r>
              <w:rPr>
                <w:rFonts w:hint="eastAsia"/>
              </w:rPr>
              <w:t>税金</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rPr>
                <w:rFonts w:hint="eastAsia"/>
              </w:rPr>
            </w:pPr>
          </w:p>
        </w:tc>
        <w:tc>
          <w:tcPr>
            <w:tcW w:w="3156" w:type="dxa"/>
            <w:noWrap w:val="0"/>
            <w:vAlign w:val="center"/>
          </w:tcPr>
          <w:p>
            <w:pPr>
              <w:jc w:val="center"/>
              <w:rPr>
                <w:rFonts w:hint="eastAsia"/>
              </w:rPr>
            </w:pPr>
            <w:r>
              <w:t>…</w:t>
            </w:r>
            <w:r>
              <w:rPr>
                <w:rFonts w:hint="eastAsia"/>
              </w:rPr>
              <w:t>..</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3" w:type="dxa"/>
            <w:noWrap w:val="0"/>
            <w:vAlign w:val="center"/>
          </w:tcPr>
          <w:p>
            <w:pPr>
              <w:jc w:val="center"/>
            </w:pPr>
          </w:p>
        </w:tc>
        <w:tc>
          <w:tcPr>
            <w:tcW w:w="3156" w:type="dxa"/>
            <w:noWrap w:val="0"/>
            <w:vAlign w:val="center"/>
          </w:tcPr>
          <w:p>
            <w:pPr>
              <w:jc w:val="center"/>
            </w:pPr>
            <w:r>
              <w:rPr>
                <w:rFonts w:hint="eastAsia"/>
              </w:rPr>
              <w:t>合计</w:t>
            </w:r>
          </w:p>
        </w:tc>
        <w:tc>
          <w:tcPr>
            <w:tcW w:w="1773" w:type="dxa"/>
            <w:noWrap w:val="0"/>
            <w:vAlign w:val="center"/>
          </w:tcPr>
          <w:p>
            <w:pPr>
              <w:jc w:val="center"/>
            </w:pPr>
          </w:p>
        </w:tc>
        <w:tc>
          <w:tcPr>
            <w:tcW w:w="1774" w:type="dxa"/>
            <w:noWrap w:val="0"/>
            <w:vAlign w:val="center"/>
          </w:tcPr>
          <w:p>
            <w:pPr>
              <w:jc w:val="center"/>
            </w:pPr>
          </w:p>
        </w:tc>
        <w:tc>
          <w:tcPr>
            <w:tcW w:w="1774" w:type="dxa"/>
            <w:noWrap w:val="0"/>
            <w:vAlign w:val="center"/>
          </w:tcPr>
          <w:p>
            <w:pPr>
              <w:jc w:val="center"/>
            </w:pPr>
          </w:p>
        </w:tc>
      </w:tr>
    </w:tbl>
    <w:p>
      <w:pPr>
        <w:spacing w:line="360" w:lineRule="auto"/>
        <w:ind w:left="435"/>
        <w:rPr>
          <w:rFonts w:ascii="宋体" w:hAnsi="宋体"/>
          <w:color w:val="000000"/>
          <w:szCs w:val="21"/>
        </w:rPr>
      </w:pPr>
      <w:r>
        <w:rPr>
          <w:rFonts w:hint="eastAsia" w:ascii="宋体" w:hAnsi="宋体"/>
          <w:color w:val="000000"/>
          <w:szCs w:val="21"/>
        </w:rPr>
        <w:t>1. 本表为报价明细表，如有缺项、漏项，视为总报价中已包含相关费用，招标人无需另外支付任何费用。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w:t>
      </w:r>
      <w:r>
        <w:rPr>
          <w:rFonts w:hint="eastAsia" w:ascii="宋体" w:hAnsi="宋体"/>
          <w:color w:val="000000"/>
          <w:szCs w:val="21"/>
        </w:rPr>
        <w:t>报价明细表</w:t>
      </w:r>
      <w:r>
        <w:rPr>
          <w:rFonts w:hint="eastAsia" w:ascii="宋体"/>
          <w:szCs w:val="21"/>
          <w:lang w:val="zh-CN"/>
        </w:rPr>
        <w:t>”中的报价合计应与“投标报价一览表”中的</w:t>
      </w:r>
      <w:r>
        <w:rPr>
          <w:rFonts w:hint="eastAsia" w:ascii="宋体"/>
          <w:szCs w:val="21"/>
          <w:u w:val="single"/>
          <w:lang w:val="zh-CN"/>
        </w:rPr>
        <w:t xml:space="preserve">三年 </w:t>
      </w:r>
      <w:r>
        <w:rPr>
          <w:rFonts w:hint="eastAsia" w:ascii="宋体"/>
          <w:szCs w:val="21"/>
          <w:lang w:val="zh-CN"/>
        </w:rPr>
        <w:t>总报价相一致，不一致时，以投标报价一览表为准。总报价保留二位小数，第三位四舍五入。</w:t>
      </w:r>
    </w:p>
    <w:p>
      <w:pPr>
        <w:spacing w:line="360" w:lineRule="auto"/>
        <w:ind w:left="435"/>
        <w:rPr>
          <w:rFonts w:hint="eastAsia" w:ascii="宋体"/>
          <w:szCs w:val="21"/>
          <w:lang w:val="zh-CN"/>
        </w:rPr>
      </w:pPr>
      <w:r>
        <w:rPr>
          <w:rFonts w:hint="eastAsia" w:ascii="宋体"/>
          <w:szCs w:val="21"/>
        </w:rPr>
        <w:t>3.</w:t>
      </w:r>
      <w:r>
        <w:rPr>
          <w:rFonts w:hint="eastAsia" w:ascii="宋体"/>
          <w:szCs w:val="21"/>
          <w:lang w:val="zh-CN"/>
        </w:rPr>
        <w:t>报价明细表所填内容按招标文件技术要求为准。如有漏报的，视同已包含在总价内或已作优惠处理，不再另行计算费用。</w:t>
      </w:r>
    </w:p>
    <w:p>
      <w:pPr>
        <w:spacing w:line="360" w:lineRule="auto"/>
        <w:ind w:right="-21" w:rightChars="-10"/>
        <w:rPr>
          <w:rFonts w:hint="eastAsia" w:ascii="宋体" w:hAnsi="宋体"/>
          <w:color w:val="000000"/>
          <w:sz w:val="24"/>
        </w:rPr>
      </w:pPr>
      <w:r>
        <w:rPr>
          <w:rFonts w:hint="eastAsia" w:ascii="宋体" w:hAnsi="宋体"/>
          <w:color w:val="000000"/>
          <w:sz w:val="24"/>
        </w:rPr>
        <w:t>投标人全称（公章）：</w:t>
      </w:r>
    </w:p>
    <w:p>
      <w:pPr>
        <w:pStyle w:val="2"/>
        <w:rPr>
          <w:rFonts w:hint="eastAsia" w:cs="Tahoma"/>
          <w:sz w:val="24"/>
        </w:rPr>
      </w:pPr>
    </w:p>
    <w:p>
      <w:pPr>
        <w:spacing w:line="360" w:lineRule="auto"/>
        <w:ind w:right="-10"/>
        <w:rPr>
          <w:rFonts w:hint="eastAsia" w:cs="Tahoma"/>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p>
    <w:p>
      <w:pPr>
        <w:pStyle w:val="5"/>
        <w:jc w:val="both"/>
        <w:rPr>
          <w:rFonts w:hint="eastAsia" w:ascii="宋体" w:hAnsi="宋体" w:cs="宋体"/>
          <w:sz w:val="30"/>
          <w:szCs w:val="30"/>
        </w:rPr>
      </w:pPr>
      <w:bookmarkStart w:id="46" w:name="_Toc40714662"/>
      <w:r>
        <w:rPr>
          <w:rFonts w:hint="eastAsia" w:ascii="宋体" w:hAnsi="宋体" w:cs="宋体"/>
        </w:rPr>
        <w:t>附件14：外包装封面</w:t>
      </w:r>
      <w:bookmarkEnd w:id="46"/>
    </w:p>
    <w:p>
      <w:pPr>
        <w:spacing w:line="360" w:lineRule="auto"/>
        <w:jc w:val="left"/>
        <w:rPr>
          <w:rFonts w:hint="eastAsia" w:ascii="宋体" w:hAnsi="宋体" w:cs="宋体"/>
          <w:b/>
          <w:color w:val="000000"/>
          <w:sz w:val="30"/>
          <w:szCs w:val="30"/>
        </w:rPr>
      </w:pPr>
    </w:p>
    <w:p>
      <w:pPr>
        <w:spacing w:line="360" w:lineRule="auto"/>
        <w:jc w:val="left"/>
        <w:rPr>
          <w:rFonts w:hint="eastAsia" w:ascii="宋体" w:hAnsi="宋体" w:cs="宋体"/>
          <w:b/>
          <w:bCs/>
          <w:color w:val="000000"/>
        </w:rPr>
      </w:pPr>
    </w:p>
    <w:p>
      <w:pPr>
        <w:spacing w:line="360" w:lineRule="auto"/>
        <w:rPr>
          <w:rFonts w:hint="eastAsia" w:ascii="宋体" w:hAnsi="宋体" w:cs="宋体"/>
          <w:color w:val="000000"/>
          <w:sz w:val="24"/>
          <w:lang w:val="en-GB"/>
        </w:rPr>
      </w:pPr>
    </w:p>
    <w:tbl>
      <w:tblPr>
        <w:tblStyle w:val="26"/>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01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noWrap w:val="0"/>
            <w:vAlign w:val="top"/>
          </w:tcPr>
          <w:p>
            <w:pPr>
              <w:spacing w:line="440" w:lineRule="exact"/>
              <w:jc w:val="center"/>
              <w:rPr>
                <w:rFonts w:hint="eastAsia" w:ascii="宋体" w:hAnsi="宋体" w:cs="宋体"/>
                <w:b/>
                <w:bCs/>
                <w:color w:val="000000"/>
                <w:sz w:val="28"/>
                <w:szCs w:val="28"/>
              </w:rPr>
            </w:pP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项目编号：</w:t>
            </w:r>
          </w:p>
          <w:p>
            <w:pPr>
              <w:spacing w:line="440" w:lineRule="exact"/>
              <w:jc w:val="center"/>
              <w:rPr>
                <w:rFonts w:hint="eastAsia" w:ascii="宋体" w:hAnsi="宋体" w:cs="宋体"/>
                <w:b/>
                <w:color w:val="000000"/>
                <w:sz w:val="28"/>
                <w:szCs w:val="28"/>
              </w:rPr>
            </w:pPr>
            <w:r>
              <w:rPr>
                <w:rFonts w:hint="eastAsia" w:ascii="宋体" w:hAnsi="宋体" w:cs="宋体"/>
                <w:b/>
                <w:color w:val="000000"/>
                <w:sz w:val="28"/>
                <w:szCs w:val="28"/>
              </w:rPr>
              <w:t>项目名称：</w:t>
            </w:r>
          </w:p>
          <w:p>
            <w:pPr>
              <w:spacing w:line="440" w:lineRule="exact"/>
              <w:jc w:val="center"/>
              <w:rPr>
                <w:rFonts w:hint="eastAsia" w:ascii="宋体" w:hAnsi="宋体" w:cs="宋体"/>
                <w:b/>
                <w:bCs/>
                <w:sz w:val="28"/>
                <w:szCs w:val="28"/>
                <w:lang w:val="en-GB"/>
              </w:rPr>
            </w:pPr>
            <w:r>
              <w:rPr>
                <w:rFonts w:hint="eastAsia" w:ascii="宋体" w:hAnsi="宋体" w:cs="宋体"/>
                <w:b/>
                <w:color w:val="000000"/>
                <w:sz w:val="28"/>
                <w:szCs w:val="22"/>
                <w:lang w:val="zh-CN"/>
              </w:rPr>
              <w:t>资格证明文件或商务资信技术文件或报价文件</w:t>
            </w:r>
          </w:p>
          <w:p>
            <w:pPr>
              <w:spacing w:line="360" w:lineRule="auto"/>
              <w:jc w:val="center"/>
              <w:rPr>
                <w:rFonts w:hint="eastAsia" w:ascii="宋体" w:hAnsi="宋体" w:cs="宋体"/>
                <w:b/>
                <w:bCs/>
                <w:sz w:val="28"/>
                <w:szCs w:val="28"/>
              </w:rPr>
            </w:pPr>
          </w:p>
          <w:p>
            <w:pPr>
              <w:spacing w:line="360" w:lineRule="auto"/>
              <w:jc w:val="center"/>
              <w:rPr>
                <w:rFonts w:hint="eastAsia" w:ascii="宋体" w:hAnsi="宋体" w:cs="宋体"/>
                <w:b/>
                <w:bCs/>
                <w:sz w:val="28"/>
                <w:szCs w:val="28"/>
              </w:rPr>
            </w:pPr>
            <w:r>
              <w:rPr>
                <w:rFonts w:hint="eastAsia" w:ascii="宋体" w:hAnsi="宋体" w:cs="宋体"/>
                <w:b/>
                <w:bCs/>
                <w:sz w:val="28"/>
                <w:szCs w:val="28"/>
              </w:rPr>
              <w:t xml:space="preserve"> </w:t>
            </w:r>
          </w:p>
          <w:p>
            <w:pPr>
              <w:pStyle w:val="2"/>
              <w:rPr>
                <w:rFonts w:hint="eastAsia" w:cs="Tahoma"/>
                <w:sz w:val="24"/>
              </w:rPr>
            </w:pPr>
          </w:p>
          <w:p>
            <w:pPr>
              <w:pStyle w:val="2"/>
              <w:rPr>
                <w:rFonts w:hint="eastAsia" w:cs="Tahoma"/>
                <w:sz w:val="24"/>
              </w:rPr>
            </w:pPr>
          </w:p>
          <w:p>
            <w:pPr>
              <w:pStyle w:val="2"/>
              <w:rPr>
                <w:rFonts w:cs="Tahoma"/>
                <w:sz w:val="24"/>
              </w:rPr>
            </w:pPr>
          </w:p>
          <w:p>
            <w:pPr>
              <w:spacing w:line="360" w:lineRule="auto"/>
              <w:ind w:left="176" w:leftChars="84" w:firstLine="2670" w:firstLineChars="950"/>
              <w:rPr>
                <w:rFonts w:hint="eastAsia" w:ascii="宋体" w:hAnsi="宋体" w:cs="宋体"/>
                <w:b/>
                <w:color w:val="000000"/>
                <w:sz w:val="28"/>
                <w:szCs w:val="28"/>
              </w:rPr>
            </w:pPr>
          </w:p>
          <w:p>
            <w:pPr>
              <w:spacing w:line="360" w:lineRule="auto"/>
              <w:ind w:right="600" w:firstLine="4819" w:firstLineChars="1600"/>
              <w:rPr>
                <w:rFonts w:hint="eastAsia" w:ascii="宋体" w:hAnsi="宋体"/>
                <w:b/>
                <w:kern w:val="0"/>
                <w:sz w:val="30"/>
                <w:szCs w:val="30"/>
              </w:rPr>
            </w:pPr>
            <w:r>
              <w:rPr>
                <w:rFonts w:hint="eastAsia" w:ascii="宋体" w:hAnsi="宋体"/>
                <w:b/>
                <w:kern w:val="0"/>
                <w:sz w:val="30"/>
                <w:szCs w:val="30"/>
              </w:rPr>
              <w:t>开标时启封</w:t>
            </w:r>
          </w:p>
          <w:p>
            <w:pPr>
              <w:spacing w:line="360" w:lineRule="auto"/>
              <w:ind w:firstLine="703" w:firstLineChars="250"/>
              <w:rPr>
                <w:rFonts w:hint="eastAsia" w:ascii="宋体" w:hAnsi="宋体" w:cs="宋体"/>
                <w:b/>
                <w:color w:val="000000"/>
                <w:sz w:val="28"/>
                <w:szCs w:val="28"/>
                <w:u w:val="single"/>
              </w:rPr>
            </w:pPr>
            <w:r>
              <w:rPr>
                <w:rFonts w:hint="eastAsia" w:ascii="宋体" w:hAnsi="宋体" w:cs="宋体"/>
                <w:b/>
                <w:color w:val="000000"/>
                <w:sz w:val="28"/>
                <w:szCs w:val="28"/>
              </w:rPr>
              <w:t>投标人名称：</w:t>
            </w:r>
            <w:r>
              <w:rPr>
                <w:rFonts w:hint="eastAsia" w:ascii="宋体" w:hAnsi="宋体" w:cs="宋体"/>
                <w:b/>
                <w:color w:val="000000"/>
                <w:sz w:val="28"/>
                <w:szCs w:val="28"/>
                <w:u w:val="single"/>
              </w:rPr>
              <w:t xml:space="preserve"> </w:t>
            </w:r>
          </w:p>
          <w:p>
            <w:pPr>
              <w:pStyle w:val="2"/>
              <w:ind w:firstLine="465"/>
              <w:rPr>
                <w:rFonts w:hint="eastAsia" w:ascii="宋体" w:hAnsi="宋体" w:cs="宋体"/>
                <w:b/>
                <w:color w:val="000000"/>
                <w:sz w:val="28"/>
                <w:szCs w:val="44"/>
              </w:rPr>
            </w:pPr>
            <w:r>
              <w:rPr>
                <w:rFonts w:hint="eastAsia" w:ascii="宋体" w:hAnsi="宋体" w:cs="宋体"/>
                <w:b/>
                <w:color w:val="000000"/>
                <w:sz w:val="28"/>
                <w:szCs w:val="44"/>
              </w:rPr>
              <w:t>法定代表人或全权代表：（盖章或签字）</w:t>
            </w:r>
          </w:p>
          <w:p>
            <w:pPr>
              <w:pStyle w:val="2"/>
              <w:ind w:firstLine="465"/>
              <w:rPr>
                <w:rFonts w:hint="eastAsia" w:cs="Tahoma"/>
                <w:sz w:val="24"/>
              </w:rPr>
            </w:pPr>
          </w:p>
          <w:p>
            <w:pPr>
              <w:spacing w:line="360" w:lineRule="auto"/>
              <w:ind w:firstLine="602" w:firstLineChars="250"/>
              <w:rPr>
                <w:rFonts w:hint="eastAsia" w:ascii="宋体" w:hAnsi="宋体" w:cs="宋体"/>
                <w:b/>
                <w:color w:val="000000"/>
                <w:sz w:val="28"/>
                <w:szCs w:val="28"/>
                <w:u w:val="single"/>
              </w:rPr>
            </w:pPr>
            <w:r>
              <w:rPr>
                <w:rFonts w:ascii="宋体" w:hAnsi="宋体" w:cs="宋体"/>
                <w:b/>
                <w:sz w:val="24"/>
              </w:rPr>
              <w:t>（注：密封皮封口处上必须盖有投标单位公章或投标全权代表签字）</w:t>
            </w:r>
            <w:r>
              <w:rPr>
                <w:rFonts w:hint="eastAsia" w:ascii="宋体" w:hAnsi="宋体" w:cs="宋体"/>
                <w:b/>
                <w:color w:val="000000"/>
                <w:sz w:val="28"/>
                <w:szCs w:val="28"/>
                <w:u w:val="single"/>
              </w:rPr>
              <w:t xml:space="preserve">                                        </w:t>
            </w:r>
          </w:p>
          <w:p>
            <w:pPr>
              <w:spacing w:line="360" w:lineRule="auto"/>
              <w:jc w:val="center"/>
              <w:rPr>
                <w:rFonts w:hint="eastAsia" w:ascii="宋体" w:hAnsi="宋体" w:cs="宋体"/>
                <w:color w:val="000000"/>
                <w:sz w:val="28"/>
              </w:rPr>
            </w:pPr>
          </w:p>
        </w:tc>
      </w:tr>
    </w:tbl>
    <w:p>
      <w:pPr>
        <w:pStyle w:val="3"/>
        <w:rPr>
          <w:rFonts w:hint="eastAsia"/>
          <w:lang w:val="zh-CN"/>
        </w:rPr>
      </w:pPr>
    </w:p>
    <w:p>
      <w:pPr>
        <w:snapToGrid w:val="0"/>
        <w:spacing w:line="360" w:lineRule="auto"/>
        <w:ind w:firstLine="645"/>
        <w:jc w:val="center"/>
        <w:rPr>
          <w:rFonts w:ascii="宋体" w:hAnsi="宋体"/>
          <w:sz w:val="24"/>
          <w:szCs w:val="20"/>
        </w:rPr>
      </w:pPr>
    </w:p>
    <w:sectPr>
      <w:pgSz w:w="11906" w:h="16838"/>
      <w:pgMar w:top="1588" w:right="1196" w:bottom="1246" w:left="115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10</w:t>
    </w:r>
    <w:r>
      <w:rPr>
        <w:rStyle w:val="30"/>
      </w:rP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
    <w:nsid w:val="FDE92A9D"/>
    <w:multiLevelType w:val="singleLevel"/>
    <w:tmpl w:val="FDE92A9D"/>
    <w:lvl w:ilvl="0" w:tentative="0">
      <w:start w:val="3"/>
      <w:numFmt w:val="chineseCounting"/>
      <w:suff w:val="space"/>
      <w:lvlText w:val="第%1部分"/>
      <w:lvlJc w:val="left"/>
      <w:rPr>
        <w:rFonts w:hint="eastAsia"/>
      </w:rPr>
    </w:lvl>
  </w:abstractNum>
  <w:abstractNum w:abstractNumId="2">
    <w:nsid w:val="FFFFFF7E"/>
    <w:multiLevelType w:val="singleLevel"/>
    <w:tmpl w:val="FFFFFF7E"/>
    <w:lvl w:ilvl="0" w:tentative="0">
      <w:start w:val="1"/>
      <w:numFmt w:val="decimal"/>
      <w:pStyle w:val="14"/>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8"/>
      <w:lvlText w:val="%1."/>
      <w:lvlJc w:val="left"/>
      <w:pPr>
        <w:tabs>
          <w:tab w:val="left" w:pos="780"/>
        </w:tabs>
        <w:ind w:left="780" w:leftChars="200" w:hanging="360" w:hangingChars="200"/>
      </w:pPr>
    </w:lvl>
  </w:abstractNum>
  <w:abstractNum w:abstractNumId="4">
    <w:nsid w:val="241567B2"/>
    <w:multiLevelType w:val="multilevel"/>
    <w:tmpl w:val="241567B2"/>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287D0307"/>
    <w:multiLevelType w:val="singleLevel"/>
    <w:tmpl w:val="287D0307"/>
    <w:lvl w:ilvl="0" w:tentative="0">
      <w:start w:val="1"/>
      <w:numFmt w:val="chineseCounting"/>
      <w:suff w:val="nothing"/>
      <w:lvlText w:val="%1、"/>
      <w:lvlJc w:val="left"/>
      <w:rPr>
        <w:rFonts w:hint="eastAsia"/>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7">
    <w:nsid w:val="5C67E9EF"/>
    <w:multiLevelType w:val="multilevel"/>
    <w:tmpl w:val="5C67E9EF"/>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C67E9F4"/>
    <w:multiLevelType w:val="multilevel"/>
    <w:tmpl w:val="5C67E9F4"/>
    <w:lvl w:ilvl="0" w:tentative="0">
      <w:start w:val="6"/>
      <w:numFmt w:val="decimal"/>
      <w:lvlText w:val="%1、"/>
      <w:lvlJc w:val="left"/>
    </w:lvl>
    <w:lvl w:ilvl="1" w:tentative="0">
      <w:start w:val="1"/>
      <w:numFmt w:val="decimal"/>
      <w:lvlText w:val="%2、"/>
      <w:lvlJc w:val="left"/>
      <w:rPr>
        <w:rFonts w:ascii="Times New Roman" w:hAnsi="Times New Roman"/>
      </w:rPr>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CB58DC"/>
    <w:rsid w:val="000007ED"/>
    <w:rsid w:val="00010216"/>
    <w:rsid w:val="0001382B"/>
    <w:rsid w:val="0001485D"/>
    <w:rsid w:val="00016403"/>
    <w:rsid w:val="0002008D"/>
    <w:rsid w:val="000235CD"/>
    <w:rsid w:val="00023C09"/>
    <w:rsid w:val="00027411"/>
    <w:rsid w:val="000311DC"/>
    <w:rsid w:val="00033AEF"/>
    <w:rsid w:val="00034ACC"/>
    <w:rsid w:val="0003515F"/>
    <w:rsid w:val="00035A98"/>
    <w:rsid w:val="00035CCA"/>
    <w:rsid w:val="00052883"/>
    <w:rsid w:val="00053B12"/>
    <w:rsid w:val="00061839"/>
    <w:rsid w:val="000677CF"/>
    <w:rsid w:val="00071CD4"/>
    <w:rsid w:val="00074623"/>
    <w:rsid w:val="0007747A"/>
    <w:rsid w:val="000776CC"/>
    <w:rsid w:val="000809B5"/>
    <w:rsid w:val="00082969"/>
    <w:rsid w:val="00086F9E"/>
    <w:rsid w:val="00087A4A"/>
    <w:rsid w:val="000926BE"/>
    <w:rsid w:val="0009392D"/>
    <w:rsid w:val="000A0D2D"/>
    <w:rsid w:val="000A2033"/>
    <w:rsid w:val="000A4AAF"/>
    <w:rsid w:val="000B12B3"/>
    <w:rsid w:val="000B1D85"/>
    <w:rsid w:val="000B518C"/>
    <w:rsid w:val="000C578F"/>
    <w:rsid w:val="000D59E3"/>
    <w:rsid w:val="000E553B"/>
    <w:rsid w:val="000F0309"/>
    <w:rsid w:val="000F3A0C"/>
    <w:rsid w:val="000F3A71"/>
    <w:rsid w:val="001040EF"/>
    <w:rsid w:val="001052C7"/>
    <w:rsid w:val="0010550C"/>
    <w:rsid w:val="0010676D"/>
    <w:rsid w:val="00116084"/>
    <w:rsid w:val="00120349"/>
    <w:rsid w:val="00122C43"/>
    <w:rsid w:val="001251BB"/>
    <w:rsid w:val="001259E1"/>
    <w:rsid w:val="0014402F"/>
    <w:rsid w:val="00144DE4"/>
    <w:rsid w:val="00145FF6"/>
    <w:rsid w:val="001556D1"/>
    <w:rsid w:val="00161688"/>
    <w:rsid w:val="0016198C"/>
    <w:rsid w:val="0016526D"/>
    <w:rsid w:val="00170586"/>
    <w:rsid w:val="001722C7"/>
    <w:rsid w:val="00172EC4"/>
    <w:rsid w:val="00182DCD"/>
    <w:rsid w:val="00184865"/>
    <w:rsid w:val="001865FF"/>
    <w:rsid w:val="0019370C"/>
    <w:rsid w:val="00195CD3"/>
    <w:rsid w:val="001A4478"/>
    <w:rsid w:val="001B334E"/>
    <w:rsid w:val="001C52F4"/>
    <w:rsid w:val="001C6F80"/>
    <w:rsid w:val="001D0D8F"/>
    <w:rsid w:val="001D4107"/>
    <w:rsid w:val="001D65C5"/>
    <w:rsid w:val="001E2F69"/>
    <w:rsid w:val="001E72AA"/>
    <w:rsid w:val="00201482"/>
    <w:rsid w:val="0021090E"/>
    <w:rsid w:val="00211A53"/>
    <w:rsid w:val="00214CD8"/>
    <w:rsid w:val="0022455D"/>
    <w:rsid w:val="00232B63"/>
    <w:rsid w:val="002365AA"/>
    <w:rsid w:val="00237265"/>
    <w:rsid w:val="002420A7"/>
    <w:rsid w:val="00247522"/>
    <w:rsid w:val="00253804"/>
    <w:rsid w:val="00255E94"/>
    <w:rsid w:val="002575FC"/>
    <w:rsid w:val="002610CF"/>
    <w:rsid w:val="00261DBE"/>
    <w:rsid w:val="002659CD"/>
    <w:rsid w:val="002725F7"/>
    <w:rsid w:val="00277696"/>
    <w:rsid w:val="00283008"/>
    <w:rsid w:val="00293556"/>
    <w:rsid w:val="00296C36"/>
    <w:rsid w:val="002A2CA5"/>
    <w:rsid w:val="002A5660"/>
    <w:rsid w:val="002A6BBA"/>
    <w:rsid w:val="002B25E5"/>
    <w:rsid w:val="002B3222"/>
    <w:rsid w:val="002C1610"/>
    <w:rsid w:val="002E17CC"/>
    <w:rsid w:val="002F1FE6"/>
    <w:rsid w:val="002F4233"/>
    <w:rsid w:val="002F4A4B"/>
    <w:rsid w:val="002F65CB"/>
    <w:rsid w:val="002F7C3F"/>
    <w:rsid w:val="00300603"/>
    <w:rsid w:val="00302697"/>
    <w:rsid w:val="00303713"/>
    <w:rsid w:val="00307C98"/>
    <w:rsid w:val="00312FCD"/>
    <w:rsid w:val="00335826"/>
    <w:rsid w:val="003533B2"/>
    <w:rsid w:val="0035611D"/>
    <w:rsid w:val="00361AF6"/>
    <w:rsid w:val="00362132"/>
    <w:rsid w:val="00363F68"/>
    <w:rsid w:val="00382D1E"/>
    <w:rsid w:val="00384108"/>
    <w:rsid w:val="00391EEA"/>
    <w:rsid w:val="00393663"/>
    <w:rsid w:val="003A0B14"/>
    <w:rsid w:val="003A1DA2"/>
    <w:rsid w:val="003A73FB"/>
    <w:rsid w:val="003B2E22"/>
    <w:rsid w:val="003B4CC3"/>
    <w:rsid w:val="003C3B8F"/>
    <w:rsid w:val="003C4CB8"/>
    <w:rsid w:val="003C62C0"/>
    <w:rsid w:val="003D0E1C"/>
    <w:rsid w:val="003D39FA"/>
    <w:rsid w:val="003F26FD"/>
    <w:rsid w:val="003F4ECD"/>
    <w:rsid w:val="003F5AA7"/>
    <w:rsid w:val="004020E6"/>
    <w:rsid w:val="004060FF"/>
    <w:rsid w:val="004127DF"/>
    <w:rsid w:val="00417919"/>
    <w:rsid w:val="0042451D"/>
    <w:rsid w:val="00446F00"/>
    <w:rsid w:val="00453976"/>
    <w:rsid w:val="0045698C"/>
    <w:rsid w:val="004626FC"/>
    <w:rsid w:val="004641A5"/>
    <w:rsid w:val="004654EC"/>
    <w:rsid w:val="004741B7"/>
    <w:rsid w:val="00482D01"/>
    <w:rsid w:val="00483655"/>
    <w:rsid w:val="004864ED"/>
    <w:rsid w:val="004926A8"/>
    <w:rsid w:val="00492BB7"/>
    <w:rsid w:val="00497C3D"/>
    <w:rsid w:val="004A2692"/>
    <w:rsid w:val="004A2DC5"/>
    <w:rsid w:val="004A6B28"/>
    <w:rsid w:val="004B1A8B"/>
    <w:rsid w:val="004B20E1"/>
    <w:rsid w:val="004B394F"/>
    <w:rsid w:val="004C07E2"/>
    <w:rsid w:val="004D59FA"/>
    <w:rsid w:val="004E0E37"/>
    <w:rsid w:val="004E7197"/>
    <w:rsid w:val="004E76D8"/>
    <w:rsid w:val="004F56AF"/>
    <w:rsid w:val="004F782D"/>
    <w:rsid w:val="0051263F"/>
    <w:rsid w:val="005141EB"/>
    <w:rsid w:val="0052407E"/>
    <w:rsid w:val="00531D5E"/>
    <w:rsid w:val="00532E23"/>
    <w:rsid w:val="00534B4E"/>
    <w:rsid w:val="00540646"/>
    <w:rsid w:val="00550035"/>
    <w:rsid w:val="0056108F"/>
    <w:rsid w:val="005616EC"/>
    <w:rsid w:val="0056291D"/>
    <w:rsid w:val="005629A4"/>
    <w:rsid w:val="005636CA"/>
    <w:rsid w:val="0056564F"/>
    <w:rsid w:val="00584148"/>
    <w:rsid w:val="00587DDD"/>
    <w:rsid w:val="005905A5"/>
    <w:rsid w:val="005A73DA"/>
    <w:rsid w:val="005B053D"/>
    <w:rsid w:val="005B4618"/>
    <w:rsid w:val="005B4950"/>
    <w:rsid w:val="005C67DE"/>
    <w:rsid w:val="005D162F"/>
    <w:rsid w:val="005E07F5"/>
    <w:rsid w:val="005E599E"/>
    <w:rsid w:val="005F06C2"/>
    <w:rsid w:val="005F1F95"/>
    <w:rsid w:val="005F3D15"/>
    <w:rsid w:val="005F4A35"/>
    <w:rsid w:val="0063401A"/>
    <w:rsid w:val="00634991"/>
    <w:rsid w:val="00637B49"/>
    <w:rsid w:val="006452C2"/>
    <w:rsid w:val="00646B3A"/>
    <w:rsid w:val="006539CA"/>
    <w:rsid w:val="00655333"/>
    <w:rsid w:val="006623D7"/>
    <w:rsid w:val="00666454"/>
    <w:rsid w:val="006742B3"/>
    <w:rsid w:val="00674D63"/>
    <w:rsid w:val="00676D6C"/>
    <w:rsid w:val="00685AED"/>
    <w:rsid w:val="00692402"/>
    <w:rsid w:val="00694359"/>
    <w:rsid w:val="006A377D"/>
    <w:rsid w:val="006A6501"/>
    <w:rsid w:val="006B41E5"/>
    <w:rsid w:val="006B4F46"/>
    <w:rsid w:val="006C2A82"/>
    <w:rsid w:val="006C4607"/>
    <w:rsid w:val="006D0D90"/>
    <w:rsid w:val="006D37FB"/>
    <w:rsid w:val="006D4A90"/>
    <w:rsid w:val="006E1836"/>
    <w:rsid w:val="006F36DC"/>
    <w:rsid w:val="006F4F87"/>
    <w:rsid w:val="00701F3E"/>
    <w:rsid w:val="00713BDE"/>
    <w:rsid w:val="00715A3C"/>
    <w:rsid w:val="00720A13"/>
    <w:rsid w:val="0072121A"/>
    <w:rsid w:val="007266FB"/>
    <w:rsid w:val="00731DF2"/>
    <w:rsid w:val="0073526C"/>
    <w:rsid w:val="007453F0"/>
    <w:rsid w:val="00750789"/>
    <w:rsid w:val="00753318"/>
    <w:rsid w:val="00755333"/>
    <w:rsid w:val="007669E2"/>
    <w:rsid w:val="007836FA"/>
    <w:rsid w:val="0078519D"/>
    <w:rsid w:val="00785BD8"/>
    <w:rsid w:val="007917E4"/>
    <w:rsid w:val="007931EC"/>
    <w:rsid w:val="007A0147"/>
    <w:rsid w:val="007A5B78"/>
    <w:rsid w:val="007A7AB9"/>
    <w:rsid w:val="007C05E7"/>
    <w:rsid w:val="007C16D0"/>
    <w:rsid w:val="007C50AB"/>
    <w:rsid w:val="007D1742"/>
    <w:rsid w:val="007D4609"/>
    <w:rsid w:val="007D55BC"/>
    <w:rsid w:val="007F5D55"/>
    <w:rsid w:val="0080427E"/>
    <w:rsid w:val="00804770"/>
    <w:rsid w:val="00804A35"/>
    <w:rsid w:val="0081141B"/>
    <w:rsid w:val="008133A2"/>
    <w:rsid w:val="00813C42"/>
    <w:rsid w:val="00827886"/>
    <w:rsid w:val="00835AD8"/>
    <w:rsid w:val="00841268"/>
    <w:rsid w:val="00846D81"/>
    <w:rsid w:val="0085115E"/>
    <w:rsid w:val="0085369A"/>
    <w:rsid w:val="00854DCF"/>
    <w:rsid w:val="0085545F"/>
    <w:rsid w:val="00861B33"/>
    <w:rsid w:val="00866558"/>
    <w:rsid w:val="0087072C"/>
    <w:rsid w:val="00872371"/>
    <w:rsid w:val="00875FAF"/>
    <w:rsid w:val="00877C00"/>
    <w:rsid w:val="00885187"/>
    <w:rsid w:val="00894171"/>
    <w:rsid w:val="008944F1"/>
    <w:rsid w:val="008A260B"/>
    <w:rsid w:val="008A693F"/>
    <w:rsid w:val="008A701B"/>
    <w:rsid w:val="008B33DC"/>
    <w:rsid w:val="008B39BA"/>
    <w:rsid w:val="008C102A"/>
    <w:rsid w:val="008D058F"/>
    <w:rsid w:val="008D2888"/>
    <w:rsid w:val="008D634B"/>
    <w:rsid w:val="008F0A99"/>
    <w:rsid w:val="008F16C2"/>
    <w:rsid w:val="00900DDC"/>
    <w:rsid w:val="00901859"/>
    <w:rsid w:val="00901DAF"/>
    <w:rsid w:val="00903329"/>
    <w:rsid w:val="00906018"/>
    <w:rsid w:val="0091120A"/>
    <w:rsid w:val="00925041"/>
    <w:rsid w:val="00925608"/>
    <w:rsid w:val="00940A36"/>
    <w:rsid w:val="009431D4"/>
    <w:rsid w:val="00950E7D"/>
    <w:rsid w:val="00951654"/>
    <w:rsid w:val="00957C7D"/>
    <w:rsid w:val="00982CD3"/>
    <w:rsid w:val="00985699"/>
    <w:rsid w:val="009A2C44"/>
    <w:rsid w:val="009A6EC3"/>
    <w:rsid w:val="009B0BAF"/>
    <w:rsid w:val="009B2453"/>
    <w:rsid w:val="009C33F3"/>
    <w:rsid w:val="009D1F36"/>
    <w:rsid w:val="009D3CF4"/>
    <w:rsid w:val="009D50F7"/>
    <w:rsid w:val="009F327F"/>
    <w:rsid w:val="009F4A2A"/>
    <w:rsid w:val="00A04F00"/>
    <w:rsid w:val="00A06DBF"/>
    <w:rsid w:val="00A0764E"/>
    <w:rsid w:val="00A179E9"/>
    <w:rsid w:val="00A24FB6"/>
    <w:rsid w:val="00A27E29"/>
    <w:rsid w:val="00A3187F"/>
    <w:rsid w:val="00A34AD4"/>
    <w:rsid w:val="00A3609A"/>
    <w:rsid w:val="00A4107F"/>
    <w:rsid w:val="00A4514F"/>
    <w:rsid w:val="00A5478E"/>
    <w:rsid w:val="00A65812"/>
    <w:rsid w:val="00A67D44"/>
    <w:rsid w:val="00A72226"/>
    <w:rsid w:val="00A72CEC"/>
    <w:rsid w:val="00A7345D"/>
    <w:rsid w:val="00A752E5"/>
    <w:rsid w:val="00A874F0"/>
    <w:rsid w:val="00AB43EA"/>
    <w:rsid w:val="00AB7464"/>
    <w:rsid w:val="00AB7643"/>
    <w:rsid w:val="00AC4B22"/>
    <w:rsid w:val="00AD2EC9"/>
    <w:rsid w:val="00AD4BA7"/>
    <w:rsid w:val="00AD7E1D"/>
    <w:rsid w:val="00AE4A50"/>
    <w:rsid w:val="00AF5B35"/>
    <w:rsid w:val="00AF79EB"/>
    <w:rsid w:val="00B01441"/>
    <w:rsid w:val="00B0280F"/>
    <w:rsid w:val="00B051E2"/>
    <w:rsid w:val="00B06D1D"/>
    <w:rsid w:val="00B15D4B"/>
    <w:rsid w:val="00B21819"/>
    <w:rsid w:val="00B247D3"/>
    <w:rsid w:val="00B307C3"/>
    <w:rsid w:val="00B36D90"/>
    <w:rsid w:val="00B45051"/>
    <w:rsid w:val="00B53605"/>
    <w:rsid w:val="00B56D8A"/>
    <w:rsid w:val="00B6276C"/>
    <w:rsid w:val="00B62D74"/>
    <w:rsid w:val="00B714E2"/>
    <w:rsid w:val="00B85704"/>
    <w:rsid w:val="00B91E88"/>
    <w:rsid w:val="00B92555"/>
    <w:rsid w:val="00B94B16"/>
    <w:rsid w:val="00B9606F"/>
    <w:rsid w:val="00B97645"/>
    <w:rsid w:val="00BA041A"/>
    <w:rsid w:val="00BA546E"/>
    <w:rsid w:val="00BA6632"/>
    <w:rsid w:val="00BB38F7"/>
    <w:rsid w:val="00BB3E5F"/>
    <w:rsid w:val="00BB6AFE"/>
    <w:rsid w:val="00BB7C7B"/>
    <w:rsid w:val="00BC322F"/>
    <w:rsid w:val="00BC6559"/>
    <w:rsid w:val="00BD0FD3"/>
    <w:rsid w:val="00BD26C7"/>
    <w:rsid w:val="00BD52BA"/>
    <w:rsid w:val="00BE1BFA"/>
    <w:rsid w:val="00BE46CB"/>
    <w:rsid w:val="00BE5097"/>
    <w:rsid w:val="00BE74FD"/>
    <w:rsid w:val="00BF210B"/>
    <w:rsid w:val="00BF4ECF"/>
    <w:rsid w:val="00C00755"/>
    <w:rsid w:val="00C02D29"/>
    <w:rsid w:val="00C076ED"/>
    <w:rsid w:val="00C10175"/>
    <w:rsid w:val="00C14890"/>
    <w:rsid w:val="00C24705"/>
    <w:rsid w:val="00C2548E"/>
    <w:rsid w:val="00C309A8"/>
    <w:rsid w:val="00C36F0D"/>
    <w:rsid w:val="00C4181D"/>
    <w:rsid w:val="00C51691"/>
    <w:rsid w:val="00C53247"/>
    <w:rsid w:val="00C53B66"/>
    <w:rsid w:val="00C56ECE"/>
    <w:rsid w:val="00C61539"/>
    <w:rsid w:val="00C83D68"/>
    <w:rsid w:val="00CA344A"/>
    <w:rsid w:val="00CB1DBF"/>
    <w:rsid w:val="00CB482E"/>
    <w:rsid w:val="00CB58DC"/>
    <w:rsid w:val="00CC112B"/>
    <w:rsid w:val="00CC3DCF"/>
    <w:rsid w:val="00CD0FB6"/>
    <w:rsid w:val="00CD259B"/>
    <w:rsid w:val="00CD2878"/>
    <w:rsid w:val="00CD4275"/>
    <w:rsid w:val="00CD4A07"/>
    <w:rsid w:val="00CD68D1"/>
    <w:rsid w:val="00CE29FB"/>
    <w:rsid w:val="00CE30EF"/>
    <w:rsid w:val="00CF491C"/>
    <w:rsid w:val="00D0285D"/>
    <w:rsid w:val="00D06222"/>
    <w:rsid w:val="00D10DE6"/>
    <w:rsid w:val="00D11017"/>
    <w:rsid w:val="00D123EF"/>
    <w:rsid w:val="00D14CEF"/>
    <w:rsid w:val="00D15440"/>
    <w:rsid w:val="00D3462B"/>
    <w:rsid w:val="00D4040F"/>
    <w:rsid w:val="00D45DA2"/>
    <w:rsid w:val="00D529B0"/>
    <w:rsid w:val="00D5671F"/>
    <w:rsid w:val="00D5718C"/>
    <w:rsid w:val="00D6366D"/>
    <w:rsid w:val="00D67467"/>
    <w:rsid w:val="00D820C0"/>
    <w:rsid w:val="00D82F18"/>
    <w:rsid w:val="00D957CE"/>
    <w:rsid w:val="00D9625D"/>
    <w:rsid w:val="00DA00ED"/>
    <w:rsid w:val="00DA0B08"/>
    <w:rsid w:val="00DB199D"/>
    <w:rsid w:val="00DC3D13"/>
    <w:rsid w:val="00DC41F7"/>
    <w:rsid w:val="00DD22BA"/>
    <w:rsid w:val="00DD2988"/>
    <w:rsid w:val="00DD4768"/>
    <w:rsid w:val="00DE2297"/>
    <w:rsid w:val="00DF0BD4"/>
    <w:rsid w:val="00DF1FDB"/>
    <w:rsid w:val="00DF5FAF"/>
    <w:rsid w:val="00E06227"/>
    <w:rsid w:val="00E06CD7"/>
    <w:rsid w:val="00E21B52"/>
    <w:rsid w:val="00E26A76"/>
    <w:rsid w:val="00E4247F"/>
    <w:rsid w:val="00E434F2"/>
    <w:rsid w:val="00E513D2"/>
    <w:rsid w:val="00E5197F"/>
    <w:rsid w:val="00E712C3"/>
    <w:rsid w:val="00E857F1"/>
    <w:rsid w:val="00E85F3E"/>
    <w:rsid w:val="00E8626A"/>
    <w:rsid w:val="00E91304"/>
    <w:rsid w:val="00E959A9"/>
    <w:rsid w:val="00E97C6C"/>
    <w:rsid w:val="00EA45A1"/>
    <w:rsid w:val="00EE0334"/>
    <w:rsid w:val="00EF7F97"/>
    <w:rsid w:val="00F006D4"/>
    <w:rsid w:val="00F02B31"/>
    <w:rsid w:val="00F02B75"/>
    <w:rsid w:val="00F06AA1"/>
    <w:rsid w:val="00F13574"/>
    <w:rsid w:val="00F14B62"/>
    <w:rsid w:val="00F24178"/>
    <w:rsid w:val="00F25B04"/>
    <w:rsid w:val="00F27C31"/>
    <w:rsid w:val="00F333E9"/>
    <w:rsid w:val="00F409A1"/>
    <w:rsid w:val="00F543C9"/>
    <w:rsid w:val="00F578C1"/>
    <w:rsid w:val="00F60D48"/>
    <w:rsid w:val="00F60DD4"/>
    <w:rsid w:val="00F62B53"/>
    <w:rsid w:val="00F631CA"/>
    <w:rsid w:val="00F67E0E"/>
    <w:rsid w:val="00F85AAA"/>
    <w:rsid w:val="00F86CCF"/>
    <w:rsid w:val="00F87D54"/>
    <w:rsid w:val="00F90489"/>
    <w:rsid w:val="00F90830"/>
    <w:rsid w:val="00F9256E"/>
    <w:rsid w:val="00F96060"/>
    <w:rsid w:val="00F96BC7"/>
    <w:rsid w:val="00FA1C90"/>
    <w:rsid w:val="00FA4862"/>
    <w:rsid w:val="00FB2F52"/>
    <w:rsid w:val="00FB735B"/>
    <w:rsid w:val="00FC299C"/>
    <w:rsid w:val="00FC36A1"/>
    <w:rsid w:val="00FC3ADC"/>
    <w:rsid w:val="00FD3154"/>
    <w:rsid w:val="00FD5212"/>
    <w:rsid w:val="00FE24D3"/>
    <w:rsid w:val="00FE42DE"/>
    <w:rsid w:val="00FE6DA3"/>
    <w:rsid w:val="00FF0F0C"/>
    <w:rsid w:val="00FF1809"/>
    <w:rsid w:val="02526FA3"/>
    <w:rsid w:val="083B658E"/>
    <w:rsid w:val="0A1D77FB"/>
    <w:rsid w:val="0C045952"/>
    <w:rsid w:val="0F457923"/>
    <w:rsid w:val="128D75EC"/>
    <w:rsid w:val="14073817"/>
    <w:rsid w:val="15950ACF"/>
    <w:rsid w:val="166F0662"/>
    <w:rsid w:val="17494C43"/>
    <w:rsid w:val="1C0A4FC9"/>
    <w:rsid w:val="1C9B6CB3"/>
    <w:rsid w:val="1EAE4CDC"/>
    <w:rsid w:val="1F8C5FFA"/>
    <w:rsid w:val="1FBB76D2"/>
    <w:rsid w:val="1FF86A8E"/>
    <w:rsid w:val="22551292"/>
    <w:rsid w:val="231E6DC4"/>
    <w:rsid w:val="23E524E5"/>
    <w:rsid w:val="25065CAE"/>
    <w:rsid w:val="256853DE"/>
    <w:rsid w:val="26466133"/>
    <w:rsid w:val="264A7F93"/>
    <w:rsid w:val="27DB4901"/>
    <w:rsid w:val="29415B7A"/>
    <w:rsid w:val="294E74B0"/>
    <w:rsid w:val="29790E47"/>
    <w:rsid w:val="2A0A63D5"/>
    <w:rsid w:val="2B8A19C6"/>
    <w:rsid w:val="2C9017D3"/>
    <w:rsid w:val="2CF722D4"/>
    <w:rsid w:val="2DDB3228"/>
    <w:rsid w:val="2E1404DF"/>
    <w:rsid w:val="2E7F787C"/>
    <w:rsid w:val="2FEE3F61"/>
    <w:rsid w:val="319C2B55"/>
    <w:rsid w:val="327D72A7"/>
    <w:rsid w:val="34716736"/>
    <w:rsid w:val="34AB48E8"/>
    <w:rsid w:val="38C0420F"/>
    <w:rsid w:val="39444A9E"/>
    <w:rsid w:val="39AA1C52"/>
    <w:rsid w:val="3D56716D"/>
    <w:rsid w:val="3EED6753"/>
    <w:rsid w:val="3F215468"/>
    <w:rsid w:val="3F315C77"/>
    <w:rsid w:val="4618440C"/>
    <w:rsid w:val="49D8288F"/>
    <w:rsid w:val="4A504CD2"/>
    <w:rsid w:val="4AE07830"/>
    <w:rsid w:val="4AF712C9"/>
    <w:rsid w:val="4F772CD5"/>
    <w:rsid w:val="52C74AD8"/>
    <w:rsid w:val="565F79E1"/>
    <w:rsid w:val="56A54913"/>
    <w:rsid w:val="58CA5F6A"/>
    <w:rsid w:val="59060207"/>
    <w:rsid w:val="591F0579"/>
    <w:rsid w:val="5A7E0986"/>
    <w:rsid w:val="5BC1210A"/>
    <w:rsid w:val="60FE254C"/>
    <w:rsid w:val="630953F0"/>
    <w:rsid w:val="64CD64A4"/>
    <w:rsid w:val="65556BEB"/>
    <w:rsid w:val="65803412"/>
    <w:rsid w:val="69966F24"/>
    <w:rsid w:val="6B392979"/>
    <w:rsid w:val="6B674A3A"/>
    <w:rsid w:val="6BF25BFF"/>
    <w:rsid w:val="6BF32F8D"/>
    <w:rsid w:val="6CB84FD2"/>
    <w:rsid w:val="7176576C"/>
    <w:rsid w:val="75E70818"/>
    <w:rsid w:val="771961A2"/>
    <w:rsid w:val="778462E6"/>
    <w:rsid w:val="77C94B76"/>
    <w:rsid w:val="77DC5A04"/>
    <w:rsid w:val="782A601E"/>
    <w:rsid w:val="7B507B79"/>
    <w:rsid w:val="7BF208D7"/>
    <w:rsid w:val="7E1E4AD1"/>
    <w:rsid w:val="7FB9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numPr>
        <w:ilvl w:val="0"/>
        <w:numId w:val="1"/>
      </w:numPr>
      <w:spacing w:before="340" w:after="330" w:line="578" w:lineRule="auto"/>
      <w:outlineLvl w:val="0"/>
    </w:pPr>
    <w:rPr>
      <w:b/>
      <w:kern w:val="44"/>
      <w:sz w:val="44"/>
    </w:rPr>
  </w:style>
  <w:style w:type="paragraph" w:styleId="5">
    <w:name w:val="heading 2"/>
    <w:basedOn w:val="6"/>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spacing w:after="120" w:line="240" w:lineRule="auto"/>
      <w:ind w:firstLine="420" w:firstLineChars="100"/>
    </w:pPr>
    <w:rPr>
      <w:rFonts w:ascii="仿宋_GB2312"/>
      <w:sz w:val="21"/>
    </w:rPr>
  </w:style>
  <w:style w:type="paragraph" w:styleId="6">
    <w:name w:val="toc 2"/>
    <w:basedOn w:val="1"/>
    <w:next w:val="1"/>
    <w:semiHidden/>
    <w:qFormat/>
    <w:uiPriority w:val="0"/>
    <w:pPr>
      <w:ind w:left="420"/>
    </w:pPr>
  </w:style>
  <w:style w:type="paragraph" w:styleId="8">
    <w:name w:val="List Number 2"/>
    <w:basedOn w:val="1"/>
    <w:qFormat/>
    <w:uiPriority w:val="0"/>
    <w:pPr>
      <w:numPr>
        <w:ilvl w:val="0"/>
        <w:numId w:val="2"/>
      </w:numPr>
    </w:pPr>
  </w:style>
  <w:style w:type="paragraph" w:styleId="9">
    <w:name w:val="List Number"/>
    <w:basedOn w:val="1"/>
    <w:qFormat/>
    <w:uiPriority w:val="0"/>
    <w:pPr>
      <w:widowControl/>
      <w:spacing w:before="100" w:beforeAutospacing="1" w:after="100" w:afterAutospacing="1"/>
      <w:jc w:val="left"/>
    </w:pPr>
    <w:rPr>
      <w:rFonts w:ascii="宋体" w:hAnsi="宋体" w:cs="宋体"/>
      <w:kern w:val="0"/>
      <w:sz w:val="24"/>
    </w:rPr>
  </w:style>
  <w:style w:type="paragraph" w:styleId="10">
    <w:name w:val="Normal Indent"/>
    <w:basedOn w:val="1"/>
    <w:link w:val="41"/>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List Number 3"/>
    <w:basedOn w:val="1"/>
    <w:qFormat/>
    <w:uiPriority w:val="0"/>
    <w:pPr>
      <w:numPr>
        <w:ilvl w:val="0"/>
        <w:numId w:val="3"/>
      </w:numPr>
    </w:pPr>
  </w:style>
  <w:style w:type="paragraph" w:styleId="1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6">
    <w:name w:val="Plain Text"/>
    <w:basedOn w:val="1"/>
    <w:link w:val="35"/>
    <w:qFormat/>
    <w:uiPriority w:val="0"/>
    <w:rPr>
      <w:rFonts w:ascii="宋体" w:hAnsi="Courier New"/>
    </w:rPr>
  </w:style>
  <w:style w:type="paragraph" w:styleId="17">
    <w:name w:val="Date"/>
    <w:basedOn w:val="1"/>
    <w:next w:val="1"/>
    <w:qFormat/>
    <w:uiPriority w:val="0"/>
    <w:pPr>
      <w:ind w:left="100" w:leftChars="2500"/>
    </w:pPr>
  </w:style>
  <w:style w:type="paragraph" w:styleId="18">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Balloon Text"/>
    <w:basedOn w:val="1"/>
    <w:link w:val="4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0"/>
  </w:style>
  <w:style w:type="paragraph" w:styleId="23">
    <w:name w:val="Body Text Indent 3"/>
    <w:basedOn w:val="1"/>
    <w:qFormat/>
    <w:uiPriority w:val="0"/>
    <w:pPr>
      <w:autoSpaceDE w:val="0"/>
      <w:autoSpaceDN w:val="0"/>
      <w:adjustRightInd w:val="0"/>
      <w:spacing w:line="360" w:lineRule="atLeast"/>
      <w:ind w:left="1853"/>
      <w:jc w:val="center"/>
    </w:pPr>
    <w:rPr>
      <w:rFonts w:ascii="宋体"/>
      <w:b/>
      <w:color w:val="000000"/>
      <w:kern w:val="0"/>
      <w:sz w:val="36"/>
    </w:rPr>
  </w:style>
  <w:style w:type="paragraph" w:styleId="24">
    <w:name w:val="Body Text 2"/>
    <w:basedOn w:val="1"/>
    <w:qFormat/>
    <w:uiPriority w:val="0"/>
    <w:pPr>
      <w:autoSpaceDE w:val="0"/>
      <w:autoSpaceDN w:val="0"/>
      <w:adjustRightInd w:val="0"/>
      <w:spacing w:line="360" w:lineRule="auto"/>
    </w:pPr>
    <w:rPr>
      <w:rFonts w:ascii="宋体"/>
      <w:color w:val="000000"/>
      <w:kern w:val="0"/>
      <w:sz w:val="24"/>
    </w:r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semiHidden/>
    <w:qFormat/>
    <w:uiPriority w:val="0"/>
    <w:rPr>
      <w:sz w:val="21"/>
    </w:rPr>
  </w:style>
  <w:style w:type="paragraph" w:customStyle="1" w:styleId="3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Char Char Char Char Char Char Char Char Char Char Char Char Char"/>
    <w:basedOn w:val="1"/>
    <w:qFormat/>
    <w:uiPriority w:val="0"/>
    <w:rPr>
      <w:rFonts w:ascii="Tahoma" w:hAnsi="Tahoma"/>
      <w:sz w:val="24"/>
      <w:szCs w:val="20"/>
    </w:rPr>
  </w:style>
  <w:style w:type="character" w:customStyle="1" w:styleId="35">
    <w:name w:val="纯文本 Char"/>
    <w:basedOn w:val="28"/>
    <w:link w:val="16"/>
    <w:qFormat/>
    <w:uiPriority w:val="0"/>
    <w:rPr>
      <w:rFonts w:ascii="宋体" w:hAnsi="Courier New" w:eastAsia="宋体"/>
      <w:kern w:val="2"/>
      <w:sz w:val="21"/>
      <w:szCs w:val="24"/>
      <w:lang w:val="en-US" w:eastAsia="zh-CN" w:bidi="ar-SA"/>
    </w:rPr>
  </w:style>
  <w:style w:type="character" w:customStyle="1" w:styleId="36">
    <w:name w:val="普通文字 Char Char1"/>
    <w:qFormat/>
    <w:locked/>
    <w:uiPriority w:val="0"/>
    <w:rPr>
      <w:rFonts w:ascii="宋体" w:hAnsi="Courier New" w:eastAsia="宋体"/>
      <w:kern w:val="2"/>
      <w:sz w:val="21"/>
      <w:szCs w:val="24"/>
      <w:lang w:val="en-US" w:eastAsia="zh-CN" w:bidi="ar-SA"/>
    </w:rPr>
  </w:style>
  <w:style w:type="paragraph" w:customStyle="1" w:styleId="37">
    <w:name w:val="样式 列表编号 + 段后: 0.5 行"/>
    <w:basedOn w:val="9"/>
    <w:qFormat/>
    <w:uiPriority w:val="0"/>
    <w:pPr>
      <w:tabs>
        <w:tab w:val="left" w:pos="780"/>
        <w:tab w:val="left" w:pos="960"/>
      </w:tabs>
      <w:spacing w:before="0" w:beforeAutospacing="0" w:afterLines="50" w:afterAutospacing="0"/>
      <w:ind w:left="400" w:leftChars="400" w:hanging="600"/>
    </w:pPr>
    <w:rPr>
      <w:rFonts w:ascii="Times New Roman" w:hAnsi="Times New Roman" w:cs="Times New Roman"/>
      <w:szCs w:val="20"/>
    </w:rPr>
  </w:style>
  <w:style w:type="paragraph" w:customStyle="1" w:styleId="38">
    <w:name w:val="正文段"/>
    <w:basedOn w:val="1"/>
    <w:qFormat/>
    <w:uiPriority w:val="0"/>
    <w:pPr>
      <w:widowControl/>
      <w:snapToGrid w:val="0"/>
      <w:spacing w:afterLines="50"/>
      <w:ind w:firstLine="200" w:firstLineChars="200"/>
    </w:pPr>
    <w:rPr>
      <w:kern w:val="0"/>
      <w:sz w:val="24"/>
      <w:szCs w:val="20"/>
    </w:rPr>
  </w:style>
  <w:style w:type="paragraph" w:customStyle="1" w:styleId="39">
    <w:name w:val="Char Char Char Char Char Char Char Char Char Char Char Char1 Char"/>
    <w:basedOn w:val="11"/>
    <w:qFormat/>
    <w:uiPriority w:val="0"/>
    <w:rPr>
      <w:sz w:val="28"/>
    </w:rPr>
  </w:style>
  <w:style w:type="paragraph" w:customStyle="1" w:styleId="40">
    <w:name w:val="正文2"/>
    <w:basedOn w:val="1"/>
    <w:qFormat/>
    <w:uiPriority w:val="0"/>
    <w:pPr>
      <w:spacing w:before="156" w:line="360" w:lineRule="auto"/>
      <w:ind w:firstLine="510" w:firstLineChars="200"/>
    </w:pPr>
    <w:rPr>
      <w:sz w:val="24"/>
      <w:szCs w:val="20"/>
    </w:rPr>
  </w:style>
  <w:style w:type="character" w:customStyle="1" w:styleId="41">
    <w:name w:val="正文缩进 Char"/>
    <w:basedOn w:val="28"/>
    <w:link w:val="10"/>
    <w:qFormat/>
    <w:uiPriority w:val="0"/>
    <w:rPr>
      <w:rFonts w:eastAsia="宋体"/>
      <w:kern w:val="2"/>
      <w:sz w:val="21"/>
      <w:szCs w:val="24"/>
      <w:lang w:val="en-US" w:eastAsia="zh-CN" w:bidi="ar-SA"/>
    </w:rPr>
  </w:style>
  <w:style w:type="character" w:customStyle="1" w:styleId="42">
    <w:name w:val="标题 1 Char"/>
    <w:qFormat/>
    <w:uiPriority w:val="0"/>
    <w:rPr>
      <w:rFonts w:eastAsia="宋体"/>
      <w:b/>
      <w:bCs/>
      <w:kern w:val="44"/>
      <w:sz w:val="44"/>
      <w:szCs w:val="44"/>
      <w:lang w:val="en-US" w:eastAsia="zh-CN" w:bidi="ar-SA"/>
    </w:rPr>
  </w:style>
  <w:style w:type="character" w:customStyle="1" w:styleId="43">
    <w:name w:val="批注框文本 Char"/>
    <w:basedOn w:val="28"/>
    <w:link w:val="19"/>
    <w:qFormat/>
    <w:uiPriority w:val="0"/>
    <w:rPr>
      <w:kern w:val="2"/>
      <w:sz w:val="18"/>
      <w:szCs w:val="18"/>
    </w:rPr>
  </w:style>
  <w:style w:type="character" w:customStyle="1" w:styleId="44">
    <w:name w:val="标题 1 Char1"/>
    <w:link w:val="4"/>
    <w:qFormat/>
    <w:uiPriority w:val="0"/>
    <w:rPr>
      <w:b/>
      <w:kern w:val="44"/>
      <w:sz w:val="44"/>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6DEED-4648-45B8-9F20-816A4FBA1837}">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3303</Words>
  <Characters>18833</Characters>
  <Lines>156</Lines>
  <Paragraphs>44</Paragraphs>
  <TotalTime>4</TotalTime>
  <ScaleCrop>false</ScaleCrop>
  <LinksUpToDate>false</LinksUpToDate>
  <CharactersWithSpaces>22092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2016-07-28T08:48:00Z</dcterms:created>
  <dc:creator>Administrator</dc:creator>
  <cp:lastModifiedBy>苡☆°ら。米</cp:lastModifiedBy>
  <cp:lastPrinted>2021-07-02T10:41:00Z</cp:lastPrinted>
  <dcterms:modified xsi:type="dcterms:W3CDTF">2021-07-23T08:19:46Z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D5548806A0B648E1A03B073444B7F10C</vt:lpwstr>
  </property>
</Properties>
</file>