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color w:val="auto"/>
          <w:sz w:val="20"/>
          <w:highlight w:val="none"/>
        </w:rPr>
      </w:pPr>
    </w:p>
    <w:p>
      <w:pPr>
        <w:pStyle w:val="2"/>
        <w:jc w:val="center"/>
        <w:rPr>
          <w:color w:val="auto"/>
          <w:highlight w:val="none"/>
        </w:rPr>
      </w:pPr>
    </w:p>
    <w:p>
      <w:pPr>
        <w:autoSpaceDE w:val="0"/>
        <w:autoSpaceDN w:val="0"/>
        <w:adjustRightInd w:val="0"/>
        <w:jc w:val="center"/>
        <w:rPr>
          <w:rFonts w:hint="eastAsia" w:ascii="宋体" w:cs="宋体"/>
          <w:b/>
          <w:bCs/>
          <w:color w:val="auto"/>
          <w:kern w:val="0"/>
          <w:sz w:val="52"/>
          <w:szCs w:val="52"/>
          <w:highlight w:val="none"/>
        </w:rPr>
      </w:pPr>
    </w:p>
    <w:p>
      <w:pPr>
        <w:autoSpaceDE w:val="0"/>
        <w:autoSpaceDN w:val="0"/>
        <w:adjustRightInd w:val="0"/>
        <w:jc w:val="center"/>
        <w:rPr>
          <w:rFonts w:ascii="宋体"/>
          <w:color w:val="auto"/>
          <w:highlight w:val="none"/>
        </w:rPr>
      </w:pPr>
      <w:r>
        <w:rPr>
          <w:rFonts w:hint="eastAsia" w:ascii="宋体" w:cs="宋体"/>
          <w:b/>
          <w:bCs/>
          <w:color w:val="auto"/>
          <w:kern w:val="0"/>
          <w:sz w:val="52"/>
          <w:szCs w:val="52"/>
          <w:highlight w:val="none"/>
        </w:rPr>
        <w:t>三门县海塘加固工程节地评价项目</w:t>
      </w:r>
    </w:p>
    <w:p>
      <w:pPr>
        <w:pStyle w:val="2"/>
        <w:jc w:val="center"/>
        <w:rPr>
          <w:color w:val="auto"/>
          <w:highlight w:val="none"/>
        </w:rPr>
      </w:pPr>
    </w:p>
    <w:p>
      <w:pPr>
        <w:pStyle w:val="2"/>
        <w:jc w:val="center"/>
        <w:rPr>
          <w:color w:val="auto"/>
          <w:highlight w:val="none"/>
        </w:rPr>
      </w:pPr>
    </w:p>
    <w:p>
      <w:pPr>
        <w:pStyle w:val="2"/>
        <w:jc w:val="center"/>
        <w:rPr>
          <w:rFonts w:hint="eastAsia"/>
          <w:b/>
          <w:bCs/>
          <w:color w:val="auto"/>
          <w:sz w:val="96"/>
          <w:highlight w:val="none"/>
        </w:rPr>
      </w:pPr>
    </w:p>
    <w:p>
      <w:pPr>
        <w:pStyle w:val="2"/>
        <w:jc w:val="center"/>
        <w:rPr>
          <w:rFonts w:hint="eastAsia"/>
          <w:b/>
          <w:bCs/>
          <w:color w:val="auto"/>
          <w:sz w:val="96"/>
          <w:highlight w:val="none"/>
        </w:rPr>
      </w:pPr>
    </w:p>
    <w:p>
      <w:pPr>
        <w:pStyle w:val="3"/>
        <w:ind w:firstLine="964"/>
        <w:jc w:val="center"/>
        <w:rPr>
          <w:rFonts w:ascii="宋体" w:hAnsi="宋体"/>
          <w:b/>
          <w:bCs/>
          <w:color w:val="auto"/>
          <w:sz w:val="96"/>
          <w:highlight w:val="none"/>
        </w:rPr>
      </w:pPr>
      <w:r>
        <w:rPr>
          <w:rFonts w:hint="eastAsia"/>
          <w:b/>
          <w:bCs/>
          <w:color w:val="auto"/>
          <w:sz w:val="96"/>
          <w:highlight w:val="none"/>
        </w:rPr>
        <w:t>招 标 文 件</w:t>
      </w:r>
    </w:p>
    <w:p>
      <w:pPr>
        <w:pStyle w:val="3"/>
        <w:ind w:firstLine="964"/>
        <w:rPr>
          <w:rFonts w:ascii="宋体" w:hAnsi="宋体"/>
          <w:b/>
          <w:bCs/>
          <w:color w:val="auto"/>
          <w:sz w:val="96"/>
          <w:highlight w:val="none"/>
        </w:rPr>
      </w:pPr>
    </w:p>
    <w:p>
      <w:pPr>
        <w:pStyle w:val="2"/>
        <w:jc w:val="center"/>
        <w:rPr>
          <w:b/>
          <w:color w:val="auto"/>
          <w:sz w:val="32"/>
          <w:highlight w:val="none"/>
        </w:rPr>
      </w:pPr>
      <w:r>
        <w:rPr>
          <w:rFonts w:hint="eastAsia"/>
          <w:color w:val="auto"/>
          <w:highlight w:val="none"/>
        </w:rPr>
        <w:t>项目编号：</w:t>
      </w:r>
      <w:r>
        <w:rPr>
          <w:rFonts w:hint="eastAsia"/>
          <w:color w:val="auto"/>
          <w:highlight w:val="none"/>
          <w:lang w:val="en-US"/>
        </w:rPr>
        <w:t>华厦招备</w:t>
      </w:r>
      <w:r>
        <w:rPr>
          <w:rFonts w:hint="eastAsia"/>
          <w:color w:val="auto"/>
          <w:highlight w:val="none"/>
        </w:rPr>
        <w:t>-202</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004</w:t>
      </w:r>
      <w:r>
        <w:rPr>
          <w:rFonts w:hint="eastAsia"/>
          <w:color w:val="auto"/>
          <w:highlight w:val="none"/>
        </w:rPr>
        <w:t>号</w:t>
      </w:r>
    </w:p>
    <w:p>
      <w:pPr>
        <w:pStyle w:val="2"/>
        <w:rPr>
          <w:b/>
          <w:color w:val="auto"/>
          <w:sz w:val="32"/>
          <w:highlight w:val="none"/>
        </w:rPr>
      </w:pPr>
    </w:p>
    <w:p>
      <w:pPr>
        <w:pStyle w:val="2"/>
        <w:rPr>
          <w:b/>
          <w:color w:val="auto"/>
          <w:sz w:val="32"/>
          <w:highlight w:val="none"/>
        </w:rPr>
      </w:pPr>
    </w:p>
    <w:p>
      <w:pPr>
        <w:pStyle w:val="2"/>
        <w:rPr>
          <w:b/>
          <w:color w:val="auto"/>
          <w:sz w:val="32"/>
          <w:highlight w:val="none"/>
        </w:rPr>
      </w:pPr>
    </w:p>
    <w:p>
      <w:pPr>
        <w:pStyle w:val="2"/>
        <w:rPr>
          <w:b/>
          <w:color w:val="auto"/>
          <w:sz w:val="32"/>
          <w:highlight w:val="none"/>
        </w:rPr>
      </w:pPr>
    </w:p>
    <w:p>
      <w:pPr>
        <w:pStyle w:val="3"/>
        <w:rPr>
          <w:b/>
          <w:color w:val="auto"/>
          <w:sz w:val="32"/>
          <w:highlight w:val="none"/>
        </w:rPr>
      </w:pPr>
    </w:p>
    <w:p>
      <w:pPr>
        <w:pStyle w:val="3"/>
        <w:rPr>
          <w:b/>
          <w:color w:val="auto"/>
          <w:sz w:val="32"/>
          <w:highlight w:val="none"/>
        </w:rPr>
      </w:pPr>
    </w:p>
    <w:p>
      <w:pPr>
        <w:pStyle w:val="2"/>
        <w:rPr>
          <w:b/>
          <w:color w:val="auto"/>
          <w:sz w:val="32"/>
          <w:highlight w:val="none"/>
        </w:rPr>
      </w:pPr>
    </w:p>
    <w:p>
      <w:pPr>
        <w:pStyle w:val="2"/>
        <w:rPr>
          <w:b/>
          <w:color w:val="auto"/>
          <w:sz w:val="32"/>
          <w:highlight w:val="none"/>
        </w:rPr>
      </w:pPr>
    </w:p>
    <w:p>
      <w:pPr>
        <w:pStyle w:val="2"/>
        <w:rPr>
          <w:b/>
          <w:color w:val="auto"/>
          <w:sz w:val="32"/>
          <w:highlight w:val="none"/>
        </w:rPr>
      </w:pPr>
    </w:p>
    <w:tbl>
      <w:tblPr>
        <w:tblStyle w:val="24"/>
        <w:tblW w:w="0" w:type="auto"/>
        <w:jc w:val="center"/>
        <w:tblLayout w:type="fixed"/>
        <w:tblCellMar>
          <w:top w:w="0" w:type="dxa"/>
          <w:left w:w="108" w:type="dxa"/>
          <w:bottom w:w="0" w:type="dxa"/>
          <w:right w:w="108" w:type="dxa"/>
        </w:tblCellMar>
      </w:tblPr>
      <w:tblGrid>
        <w:gridCol w:w="2218"/>
        <w:gridCol w:w="330"/>
        <w:gridCol w:w="5595"/>
      </w:tblGrid>
      <w:tr>
        <w:tblPrEx>
          <w:tblCellMar>
            <w:top w:w="0" w:type="dxa"/>
            <w:left w:w="108" w:type="dxa"/>
            <w:bottom w:w="0" w:type="dxa"/>
            <w:right w:w="108" w:type="dxa"/>
          </w:tblCellMar>
        </w:tblPrEx>
        <w:trPr>
          <w:trHeight w:val="888" w:hRule="atLeast"/>
          <w:jc w:val="center"/>
        </w:trPr>
        <w:tc>
          <w:tcPr>
            <w:tcW w:w="2218" w:type="dxa"/>
            <w:vAlign w:val="center"/>
          </w:tcPr>
          <w:p>
            <w:pPr>
              <w:adjustRightInd w:val="0"/>
              <w:snapToGrid w:val="0"/>
              <w:spacing w:line="440" w:lineRule="exact"/>
              <w:jc w:val="distribute"/>
              <w:rPr>
                <w:color w:val="auto"/>
                <w:sz w:val="28"/>
                <w:szCs w:val="28"/>
                <w:highlight w:val="none"/>
              </w:rPr>
            </w:pPr>
            <w:r>
              <w:rPr>
                <w:rFonts w:hint="eastAsia"/>
                <w:color w:val="auto"/>
                <w:sz w:val="28"/>
                <w:szCs w:val="28"/>
                <w:highlight w:val="none"/>
              </w:rPr>
              <w:t>采购</w:t>
            </w:r>
            <w:r>
              <w:rPr>
                <w:color w:val="auto"/>
                <w:sz w:val="28"/>
                <w:szCs w:val="28"/>
                <w:highlight w:val="none"/>
              </w:rPr>
              <w:t>人</w:t>
            </w:r>
          </w:p>
        </w:tc>
        <w:tc>
          <w:tcPr>
            <w:tcW w:w="330" w:type="dxa"/>
            <w:vAlign w:val="center"/>
          </w:tcPr>
          <w:p>
            <w:pPr>
              <w:adjustRightInd w:val="0"/>
              <w:snapToGrid w:val="0"/>
              <w:spacing w:line="440" w:lineRule="exact"/>
              <w:jc w:val="distribute"/>
              <w:rPr>
                <w:color w:val="auto"/>
                <w:sz w:val="28"/>
                <w:szCs w:val="28"/>
                <w:highlight w:val="none"/>
              </w:rPr>
            </w:pPr>
            <w:r>
              <w:rPr>
                <w:color w:val="auto"/>
                <w:sz w:val="28"/>
                <w:szCs w:val="28"/>
                <w:highlight w:val="none"/>
              </w:rPr>
              <w:t>：</w:t>
            </w:r>
          </w:p>
        </w:tc>
        <w:tc>
          <w:tcPr>
            <w:tcW w:w="5595" w:type="dxa"/>
            <w:vAlign w:val="center"/>
          </w:tcPr>
          <w:p>
            <w:pPr>
              <w:adjustRightInd w:val="0"/>
              <w:snapToGrid w:val="0"/>
              <w:spacing w:line="440" w:lineRule="exact"/>
              <w:jc w:val="distribute"/>
              <w:rPr>
                <w:color w:val="auto"/>
                <w:sz w:val="28"/>
                <w:szCs w:val="28"/>
                <w:highlight w:val="none"/>
              </w:rPr>
            </w:pPr>
            <w:r>
              <w:rPr>
                <w:rFonts w:hint="eastAsia"/>
                <w:color w:val="auto"/>
                <w:sz w:val="28"/>
                <w:szCs w:val="28"/>
                <w:highlight w:val="none"/>
              </w:rPr>
              <w:t>三门县水利基础设施投资有限公司</w:t>
            </w:r>
          </w:p>
        </w:tc>
      </w:tr>
      <w:tr>
        <w:tblPrEx>
          <w:tblCellMar>
            <w:top w:w="0" w:type="dxa"/>
            <w:left w:w="108" w:type="dxa"/>
            <w:bottom w:w="0" w:type="dxa"/>
            <w:right w:w="108" w:type="dxa"/>
          </w:tblCellMar>
        </w:tblPrEx>
        <w:trPr>
          <w:trHeight w:val="888" w:hRule="atLeast"/>
          <w:jc w:val="center"/>
        </w:trPr>
        <w:tc>
          <w:tcPr>
            <w:tcW w:w="2218" w:type="dxa"/>
            <w:vAlign w:val="center"/>
          </w:tcPr>
          <w:p>
            <w:pPr>
              <w:adjustRightInd w:val="0"/>
              <w:snapToGrid w:val="0"/>
              <w:spacing w:line="440" w:lineRule="exact"/>
              <w:jc w:val="distribute"/>
              <w:rPr>
                <w:color w:val="auto"/>
                <w:sz w:val="28"/>
                <w:szCs w:val="28"/>
                <w:highlight w:val="none"/>
              </w:rPr>
            </w:pPr>
            <w:r>
              <w:rPr>
                <w:color w:val="auto"/>
                <w:sz w:val="28"/>
                <w:szCs w:val="28"/>
                <w:highlight w:val="none"/>
              </w:rPr>
              <w:t>招标代理人</w:t>
            </w:r>
          </w:p>
        </w:tc>
        <w:tc>
          <w:tcPr>
            <w:tcW w:w="330" w:type="dxa"/>
            <w:vAlign w:val="center"/>
          </w:tcPr>
          <w:p>
            <w:pPr>
              <w:adjustRightInd w:val="0"/>
              <w:snapToGrid w:val="0"/>
              <w:spacing w:line="440" w:lineRule="exact"/>
              <w:jc w:val="distribute"/>
              <w:rPr>
                <w:color w:val="auto"/>
                <w:sz w:val="28"/>
                <w:szCs w:val="28"/>
                <w:highlight w:val="none"/>
              </w:rPr>
            </w:pPr>
            <w:r>
              <w:rPr>
                <w:color w:val="auto"/>
                <w:sz w:val="28"/>
                <w:szCs w:val="28"/>
                <w:highlight w:val="none"/>
              </w:rPr>
              <w:t>：</w:t>
            </w:r>
          </w:p>
        </w:tc>
        <w:tc>
          <w:tcPr>
            <w:tcW w:w="5595" w:type="dxa"/>
            <w:vAlign w:val="center"/>
          </w:tcPr>
          <w:p>
            <w:pPr>
              <w:adjustRightInd w:val="0"/>
              <w:snapToGrid w:val="0"/>
              <w:spacing w:line="440" w:lineRule="exact"/>
              <w:jc w:val="distribute"/>
              <w:rPr>
                <w:color w:val="auto"/>
                <w:sz w:val="28"/>
                <w:szCs w:val="28"/>
                <w:highlight w:val="none"/>
              </w:rPr>
            </w:pPr>
            <w:r>
              <w:rPr>
                <w:rFonts w:hint="eastAsia"/>
                <w:color w:val="auto"/>
                <w:sz w:val="28"/>
                <w:szCs w:val="28"/>
                <w:highlight w:val="none"/>
              </w:rPr>
              <w:t>三门华厦建设工程造价事务所（普通合伙）</w:t>
            </w:r>
          </w:p>
        </w:tc>
      </w:tr>
    </w:tbl>
    <w:p>
      <w:pPr>
        <w:pStyle w:val="2"/>
        <w:rPr>
          <w:b/>
          <w:color w:val="auto"/>
          <w:sz w:val="32"/>
          <w:highlight w:val="none"/>
        </w:rPr>
      </w:pPr>
    </w:p>
    <w:p>
      <w:pPr>
        <w:pStyle w:val="2"/>
        <w:rPr>
          <w:b/>
          <w:color w:val="auto"/>
          <w:sz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color w:val="auto"/>
          <w:kern w:val="0"/>
          <w:sz w:val="30"/>
          <w:szCs w:val="30"/>
          <w:highlight w:val="none"/>
        </w:rPr>
      </w:pPr>
      <w:r>
        <w:rPr>
          <w:rFonts w:hint="eastAsia" w:ascii="宋体" w:hAnsi="宋体" w:cs="宋体"/>
          <w:color w:val="auto"/>
          <w:spacing w:val="16"/>
          <w:sz w:val="30"/>
          <w:szCs w:val="30"/>
          <w:highlight w:val="none"/>
        </w:rPr>
        <w:t>二〇二一年</w:t>
      </w:r>
      <w:r>
        <w:rPr>
          <w:rFonts w:hint="eastAsia" w:ascii="宋体" w:hAnsi="宋体" w:cs="宋体"/>
          <w:color w:val="auto"/>
          <w:spacing w:val="16"/>
          <w:sz w:val="30"/>
          <w:szCs w:val="30"/>
          <w:highlight w:val="none"/>
          <w:lang w:eastAsia="zh-CN"/>
        </w:rPr>
        <w:t>二</w:t>
      </w:r>
      <w:r>
        <w:rPr>
          <w:rFonts w:hint="eastAsia" w:ascii="宋体" w:hAnsi="宋体" w:cs="宋体"/>
          <w:color w:val="auto"/>
          <w:spacing w:val="16"/>
          <w:sz w:val="30"/>
          <w:szCs w:val="30"/>
          <w:highlight w:val="none"/>
        </w:rPr>
        <w:t>月</w:t>
      </w:r>
    </w:p>
    <w:p>
      <w:pPr>
        <w:autoSpaceDE w:val="0"/>
        <w:autoSpaceDN w:val="0"/>
        <w:adjustRightInd w:val="0"/>
        <w:jc w:val="center"/>
        <w:rPr>
          <w:rFonts w:ascii="宋体"/>
          <w:b/>
          <w:bCs/>
          <w:color w:val="auto"/>
          <w:kern w:val="0"/>
          <w:sz w:val="52"/>
          <w:szCs w:val="52"/>
          <w:highlight w:val="none"/>
        </w:rPr>
        <w:sectPr>
          <w:pgSz w:w="11906" w:h="16838"/>
          <w:pgMar w:top="763" w:right="1247" w:bottom="1383" w:left="1247" w:header="851" w:footer="992" w:gutter="0"/>
          <w:cols w:space="0" w:num="1"/>
          <w:docGrid w:type="lines" w:linePitch="312" w:charSpace="0"/>
        </w:sectPr>
      </w:pPr>
    </w:p>
    <w:p>
      <w:pPr>
        <w:pStyle w:val="2"/>
        <w:rPr>
          <w:color w:val="auto"/>
          <w:highlight w:val="none"/>
        </w:rPr>
      </w:pPr>
    </w:p>
    <w:p>
      <w:pPr>
        <w:autoSpaceDE w:val="0"/>
        <w:autoSpaceDN w:val="0"/>
        <w:adjustRightInd w:val="0"/>
        <w:jc w:val="center"/>
        <w:rPr>
          <w:rFonts w:ascii="宋体"/>
          <w:color w:val="auto"/>
          <w:highlight w:val="none"/>
        </w:rPr>
      </w:pPr>
      <w:r>
        <w:rPr>
          <w:rFonts w:hint="eastAsia" w:ascii="宋体" w:cs="宋体"/>
          <w:b/>
          <w:bCs/>
          <w:color w:val="auto"/>
          <w:kern w:val="0"/>
          <w:sz w:val="52"/>
          <w:szCs w:val="52"/>
          <w:highlight w:val="none"/>
        </w:rPr>
        <w:t>三门县海塘加固工程节地评价项目</w:t>
      </w:r>
    </w:p>
    <w:p>
      <w:pPr>
        <w:autoSpaceDE w:val="0"/>
        <w:autoSpaceDN w:val="0"/>
        <w:adjustRightInd w:val="0"/>
        <w:rPr>
          <w:rFonts w:ascii="宋体"/>
          <w:color w:val="auto"/>
          <w:highlight w:val="none"/>
        </w:rPr>
      </w:pPr>
    </w:p>
    <w:p>
      <w:pPr>
        <w:autoSpaceDE w:val="0"/>
        <w:autoSpaceDN w:val="0"/>
        <w:adjustRightInd w:val="0"/>
        <w:jc w:val="center"/>
        <w:rPr>
          <w:rFonts w:ascii="宋体"/>
          <w:b/>
          <w:bCs/>
          <w:color w:val="auto"/>
          <w:kern w:val="0"/>
          <w:sz w:val="52"/>
          <w:szCs w:val="52"/>
          <w:highlight w:val="none"/>
        </w:rPr>
      </w:pPr>
      <w:r>
        <w:rPr>
          <w:rFonts w:hint="eastAsia" w:ascii="宋体" w:cs="宋体"/>
          <w:b/>
          <w:bCs/>
          <w:color w:val="auto"/>
          <w:kern w:val="0"/>
          <w:sz w:val="52"/>
          <w:szCs w:val="52"/>
          <w:highlight w:val="none"/>
        </w:rPr>
        <w:t>公开招标文件</w:t>
      </w:r>
    </w:p>
    <w:p>
      <w:pPr>
        <w:adjustRightInd w:val="0"/>
        <w:snapToGrid w:val="0"/>
        <w:rPr>
          <w:rFonts w:ascii="华文行楷" w:hAnsi="宋体" w:eastAsia="华文行楷"/>
          <w:b/>
          <w:bCs/>
          <w:color w:val="auto"/>
          <w:spacing w:val="36"/>
          <w:sz w:val="24"/>
          <w:szCs w:val="24"/>
          <w:highlight w:val="none"/>
        </w:rPr>
      </w:pPr>
    </w:p>
    <w:p>
      <w:pPr>
        <w:adjustRightInd w:val="0"/>
        <w:snapToGrid w:val="0"/>
        <w:spacing w:line="480" w:lineRule="auto"/>
        <w:jc w:val="center"/>
        <w:rPr>
          <w:rFonts w:ascii="宋体"/>
          <w:b/>
          <w:bCs/>
          <w:color w:val="auto"/>
          <w:sz w:val="32"/>
          <w:szCs w:val="32"/>
          <w:highlight w:val="none"/>
        </w:rPr>
      </w:pPr>
      <w:r>
        <w:rPr>
          <w:rFonts w:hint="eastAsia" w:ascii="宋体" w:hAnsi="宋体" w:cs="宋体"/>
          <w:b/>
          <w:bCs/>
          <w:color w:val="auto"/>
          <w:sz w:val="32"/>
          <w:szCs w:val="32"/>
          <w:highlight w:val="none"/>
        </w:rPr>
        <w:t>备案登记号：</w:t>
      </w:r>
      <w:r>
        <w:rPr>
          <w:rFonts w:hint="eastAsia" w:ascii="宋体" w:hAnsi="宋体" w:cs="宋体"/>
          <w:b/>
          <w:bCs/>
          <w:color w:val="auto"/>
          <w:sz w:val="32"/>
          <w:szCs w:val="32"/>
          <w:highlight w:val="none"/>
          <w:lang w:eastAsia="zh-CN"/>
        </w:rPr>
        <w:t>华厦招备</w:t>
      </w:r>
      <w:r>
        <w:rPr>
          <w:rFonts w:hint="eastAsia" w:ascii="宋体" w:hAnsi="宋体" w:cs="宋体"/>
          <w:b/>
          <w:bCs/>
          <w:color w:val="auto"/>
          <w:sz w:val="32"/>
          <w:szCs w:val="32"/>
          <w:highlight w:val="none"/>
        </w:rPr>
        <w:t>【</w:t>
      </w:r>
      <w:r>
        <w:rPr>
          <w:rFonts w:ascii="宋体" w:hAnsi="宋体" w:cs="宋体"/>
          <w:b/>
          <w:bCs/>
          <w:color w:val="auto"/>
          <w:sz w:val="32"/>
          <w:szCs w:val="32"/>
          <w:highlight w:val="none"/>
        </w:rPr>
        <w:t>2021</w:t>
      </w:r>
      <w:r>
        <w:rPr>
          <w:rFonts w:hint="eastAsia" w:ascii="宋体" w:hAnsi="宋体" w:cs="宋体"/>
          <w:b/>
          <w:bCs/>
          <w:color w:val="auto"/>
          <w:sz w:val="32"/>
          <w:szCs w:val="32"/>
          <w:highlight w:val="none"/>
        </w:rPr>
        <w:t>】</w:t>
      </w:r>
      <w:r>
        <w:rPr>
          <w:rFonts w:hint="eastAsia" w:ascii="宋体" w:hAnsi="宋体" w:cs="宋体"/>
          <w:b/>
          <w:bCs/>
          <w:color w:val="auto"/>
          <w:sz w:val="32"/>
          <w:szCs w:val="32"/>
          <w:highlight w:val="none"/>
          <w:lang w:val="en-US" w:eastAsia="zh-CN"/>
        </w:rPr>
        <w:t>004</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号</w:t>
      </w:r>
    </w:p>
    <w:p>
      <w:pPr>
        <w:tabs>
          <w:tab w:val="left" w:pos="1440"/>
        </w:tabs>
        <w:spacing w:line="216" w:lineRule="auto"/>
        <w:rPr>
          <w:rFonts w:ascii="宋体"/>
          <w:b/>
          <w:bCs/>
          <w:color w:val="auto"/>
          <w:sz w:val="30"/>
          <w:szCs w:val="30"/>
          <w:highlight w:val="none"/>
        </w:rPr>
      </w:pPr>
    </w:p>
    <w:p>
      <w:pPr>
        <w:spacing w:line="640" w:lineRule="exact"/>
        <w:ind w:firstLine="219" w:firstLineChars="73"/>
        <w:rPr>
          <w:rFonts w:ascii="宋体"/>
          <w:color w:val="auto"/>
          <w:spacing w:val="50"/>
          <w:sz w:val="32"/>
          <w:szCs w:val="32"/>
          <w:highlight w:val="none"/>
        </w:rPr>
      </w:pPr>
      <w:r>
        <w:rPr>
          <w:rFonts w:hint="eastAsia" w:cs="宋体"/>
          <w:color w:val="auto"/>
          <w:sz w:val="30"/>
          <w:szCs w:val="30"/>
          <w:highlight w:val="none"/>
        </w:rPr>
        <w:t>采</w:t>
      </w:r>
      <w:r>
        <w:rPr>
          <w:color w:val="auto"/>
          <w:sz w:val="30"/>
          <w:szCs w:val="30"/>
          <w:highlight w:val="none"/>
        </w:rPr>
        <w:t xml:space="preserve"> </w:t>
      </w:r>
      <w:r>
        <w:rPr>
          <w:rFonts w:hint="eastAsia" w:cs="宋体"/>
          <w:color w:val="auto"/>
          <w:sz w:val="30"/>
          <w:szCs w:val="30"/>
          <w:highlight w:val="none"/>
        </w:rPr>
        <w:t>购</w:t>
      </w:r>
      <w:r>
        <w:rPr>
          <w:color w:val="auto"/>
          <w:sz w:val="30"/>
          <w:szCs w:val="30"/>
          <w:highlight w:val="none"/>
        </w:rPr>
        <w:t xml:space="preserve"> </w:t>
      </w:r>
      <w:r>
        <w:rPr>
          <w:rFonts w:hint="eastAsia" w:cs="宋体"/>
          <w:color w:val="auto"/>
          <w:sz w:val="30"/>
          <w:szCs w:val="30"/>
          <w:highlight w:val="none"/>
        </w:rPr>
        <w:t>人：三门县水利基础设施投资有限公司（盖章）</w:t>
      </w:r>
    </w:p>
    <w:p>
      <w:pPr>
        <w:spacing w:line="640" w:lineRule="exact"/>
        <w:ind w:firstLine="219" w:firstLineChars="73"/>
        <w:rPr>
          <w:color w:val="auto"/>
          <w:sz w:val="30"/>
          <w:szCs w:val="30"/>
          <w:highlight w:val="none"/>
        </w:rPr>
      </w:pPr>
      <w:r>
        <w:rPr>
          <w:rFonts w:hint="eastAsia" w:cs="宋体"/>
          <w:color w:val="auto"/>
          <w:sz w:val="30"/>
          <w:szCs w:val="30"/>
          <w:highlight w:val="none"/>
        </w:rPr>
        <w:t>联系人：</w:t>
      </w:r>
      <w:r>
        <w:rPr>
          <w:color w:val="auto"/>
          <w:sz w:val="30"/>
          <w:szCs w:val="30"/>
          <w:highlight w:val="none"/>
        </w:rPr>
        <w:t xml:space="preserve">   </w:t>
      </w:r>
      <w:r>
        <w:rPr>
          <w:rFonts w:hint="eastAsia" w:cs="宋体"/>
          <w:color w:val="auto"/>
          <w:sz w:val="30"/>
          <w:szCs w:val="30"/>
          <w:highlight w:val="none"/>
        </w:rPr>
        <w:t>奚拥静</w:t>
      </w:r>
    </w:p>
    <w:p>
      <w:pPr>
        <w:spacing w:line="640" w:lineRule="exact"/>
        <w:ind w:firstLine="219" w:firstLineChars="73"/>
        <w:rPr>
          <w:color w:val="auto"/>
          <w:sz w:val="30"/>
          <w:szCs w:val="30"/>
          <w:highlight w:val="none"/>
        </w:rPr>
      </w:pPr>
      <w:r>
        <w:rPr>
          <w:rFonts w:hint="eastAsia" w:cs="宋体"/>
          <w:color w:val="auto"/>
          <w:sz w:val="30"/>
          <w:szCs w:val="30"/>
          <w:highlight w:val="none"/>
        </w:rPr>
        <w:t>联系电话：</w:t>
      </w:r>
      <w:r>
        <w:rPr>
          <w:color w:val="auto"/>
          <w:sz w:val="30"/>
          <w:szCs w:val="30"/>
          <w:highlight w:val="none"/>
        </w:rPr>
        <w:t>13968506006</w:t>
      </w:r>
    </w:p>
    <w:p>
      <w:pPr>
        <w:spacing w:line="640" w:lineRule="exact"/>
        <w:ind w:firstLine="233" w:firstLineChars="73"/>
        <w:jc w:val="left"/>
        <w:rPr>
          <w:color w:val="auto"/>
          <w:sz w:val="32"/>
          <w:szCs w:val="32"/>
          <w:highlight w:val="none"/>
        </w:rPr>
      </w:pPr>
    </w:p>
    <w:p>
      <w:pPr>
        <w:spacing w:line="640" w:lineRule="exact"/>
        <w:ind w:firstLine="233" w:firstLineChars="73"/>
        <w:jc w:val="center"/>
        <w:rPr>
          <w:color w:val="auto"/>
          <w:sz w:val="30"/>
          <w:szCs w:val="30"/>
          <w:highlight w:val="none"/>
        </w:rPr>
      </w:pPr>
      <w:r>
        <w:rPr>
          <w:rFonts w:hint="eastAsia" w:cs="宋体"/>
          <w:color w:val="auto"/>
          <w:sz w:val="32"/>
          <w:szCs w:val="32"/>
          <w:highlight w:val="none"/>
        </w:rPr>
        <w:t>招标代理机构：</w:t>
      </w:r>
      <w:r>
        <w:rPr>
          <w:rFonts w:hint="eastAsia" w:cs="宋体"/>
          <w:color w:val="auto"/>
          <w:sz w:val="30"/>
          <w:szCs w:val="30"/>
          <w:highlight w:val="none"/>
        </w:rPr>
        <w:t>三门华厦建设工程造价事务所（普通合伙）（盖章）</w:t>
      </w:r>
    </w:p>
    <w:p>
      <w:pPr>
        <w:spacing w:line="640" w:lineRule="exact"/>
        <w:ind w:firstLine="219" w:firstLineChars="73"/>
        <w:jc w:val="left"/>
        <w:rPr>
          <w:color w:val="auto"/>
          <w:sz w:val="30"/>
          <w:szCs w:val="30"/>
          <w:highlight w:val="none"/>
        </w:rPr>
      </w:pPr>
      <w:r>
        <w:rPr>
          <w:rFonts w:hint="eastAsia" w:cs="宋体"/>
          <w:color w:val="auto"/>
          <w:sz w:val="30"/>
          <w:szCs w:val="30"/>
          <w:highlight w:val="none"/>
        </w:rPr>
        <w:t>联系人：方远</w:t>
      </w:r>
    </w:p>
    <w:p>
      <w:pPr>
        <w:spacing w:line="640" w:lineRule="exact"/>
        <w:ind w:firstLine="219" w:firstLineChars="73"/>
        <w:jc w:val="left"/>
        <w:rPr>
          <w:color w:val="auto"/>
          <w:sz w:val="30"/>
          <w:szCs w:val="30"/>
          <w:highlight w:val="none"/>
        </w:rPr>
      </w:pPr>
      <w:r>
        <w:rPr>
          <w:rFonts w:hint="eastAsia" w:cs="宋体"/>
          <w:color w:val="auto"/>
          <w:sz w:val="30"/>
          <w:szCs w:val="30"/>
          <w:highlight w:val="none"/>
        </w:rPr>
        <w:t>联系方式：</w:t>
      </w:r>
      <w:r>
        <w:rPr>
          <w:color w:val="auto"/>
          <w:sz w:val="30"/>
          <w:szCs w:val="30"/>
          <w:highlight w:val="none"/>
        </w:rPr>
        <w:t>13634077717</w:t>
      </w:r>
    </w:p>
    <w:p>
      <w:pPr>
        <w:pStyle w:val="6"/>
        <w:rPr>
          <w:color w:val="auto"/>
          <w:highlight w:val="none"/>
        </w:rPr>
      </w:pPr>
    </w:p>
    <w:p>
      <w:pPr>
        <w:spacing w:line="640" w:lineRule="exact"/>
        <w:ind w:firstLine="1280" w:firstLineChars="400"/>
        <w:jc w:val="left"/>
        <w:rPr>
          <w:color w:val="auto"/>
          <w:sz w:val="32"/>
          <w:szCs w:val="32"/>
          <w:highlight w:val="none"/>
        </w:rPr>
      </w:pPr>
    </w:p>
    <w:p>
      <w:pPr>
        <w:pStyle w:val="2"/>
        <w:rPr>
          <w:color w:val="auto"/>
          <w:sz w:val="32"/>
          <w:szCs w:val="32"/>
          <w:highlight w:val="none"/>
        </w:rPr>
      </w:pPr>
    </w:p>
    <w:p>
      <w:pPr>
        <w:pStyle w:val="3"/>
      </w:pPr>
    </w:p>
    <w:p>
      <w:pPr>
        <w:spacing w:line="640" w:lineRule="exact"/>
        <w:jc w:val="center"/>
        <w:rPr>
          <w:color w:val="auto"/>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color w:val="auto"/>
          <w:kern w:val="0"/>
          <w:sz w:val="30"/>
          <w:szCs w:val="30"/>
          <w:highlight w:val="none"/>
        </w:rPr>
      </w:pPr>
      <w:r>
        <w:rPr>
          <w:rFonts w:hint="eastAsia" w:ascii="宋体" w:hAnsi="宋体" w:cs="宋体"/>
          <w:color w:val="auto"/>
          <w:spacing w:val="16"/>
          <w:sz w:val="30"/>
          <w:szCs w:val="30"/>
          <w:highlight w:val="none"/>
        </w:rPr>
        <w:t>二〇二一年</w:t>
      </w:r>
      <w:r>
        <w:rPr>
          <w:rFonts w:hint="eastAsia" w:ascii="宋体" w:hAnsi="宋体" w:cs="宋体"/>
          <w:color w:val="auto"/>
          <w:spacing w:val="16"/>
          <w:sz w:val="30"/>
          <w:szCs w:val="30"/>
          <w:highlight w:val="none"/>
          <w:lang w:eastAsia="zh-CN"/>
        </w:rPr>
        <w:t>二</w:t>
      </w:r>
      <w:r>
        <w:rPr>
          <w:rFonts w:hint="eastAsia" w:ascii="宋体" w:hAnsi="宋体" w:cs="宋体"/>
          <w:color w:val="auto"/>
          <w:spacing w:val="16"/>
          <w:sz w:val="30"/>
          <w:szCs w:val="30"/>
          <w:highlight w:val="none"/>
        </w:rPr>
        <w:t>月</w:t>
      </w:r>
    </w:p>
    <w:p>
      <w:pPr>
        <w:rPr>
          <w:rFonts w:ascii="宋体"/>
          <w:b/>
          <w:bCs/>
          <w:color w:val="auto"/>
          <w:sz w:val="36"/>
          <w:szCs w:val="36"/>
          <w:highlight w:val="none"/>
        </w:rPr>
      </w:pPr>
    </w:p>
    <w:p>
      <w:pPr>
        <w:jc w:val="center"/>
        <w:rPr>
          <w:rFonts w:hint="eastAsia" w:ascii="宋体" w:hAnsi="宋体" w:cs="宋体"/>
          <w:b/>
          <w:bCs/>
          <w:color w:val="auto"/>
          <w:sz w:val="36"/>
          <w:szCs w:val="36"/>
          <w:highlight w:val="none"/>
        </w:rPr>
      </w:pPr>
    </w:p>
    <w:p>
      <w:pPr>
        <w:jc w:val="center"/>
        <w:rPr>
          <w:rFonts w:hint="eastAsia" w:ascii="宋体" w:hAnsi="宋体" w:cs="宋体"/>
          <w:b/>
          <w:bCs/>
          <w:color w:val="auto"/>
          <w:sz w:val="36"/>
          <w:szCs w:val="36"/>
          <w:highlight w:val="none"/>
        </w:rPr>
      </w:pPr>
    </w:p>
    <w:p>
      <w:pPr>
        <w:jc w:val="center"/>
        <w:rPr>
          <w:rFonts w:ascii="宋体"/>
          <w:b/>
          <w:bCs/>
          <w:color w:val="auto"/>
          <w:sz w:val="36"/>
          <w:szCs w:val="36"/>
          <w:highlight w:val="none"/>
        </w:rPr>
      </w:pPr>
      <w:r>
        <w:rPr>
          <w:rFonts w:hint="eastAsia" w:ascii="宋体" w:hAnsi="宋体" w:cs="宋体"/>
          <w:b/>
          <w:bCs/>
          <w:color w:val="auto"/>
          <w:sz w:val="36"/>
          <w:szCs w:val="36"/>
          <w:highlight w:val="none"/>
        </w:rPr>
        <w:t>目</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录</w:t>
      </w:r>
    </w:p>
    <w:p>
      <w:pPr>
        <w:numPr>
          <w:ilvl w:val="0"/>
          <w:numId w:val="5"/>
        </w:numPr>
        <w:spacing w:line="360" w:lineRule="auto"/>
        <w:rPr>
          <w:rFonts w:ascii="宋体"/>
          <w:b/>
          <w:bCs/>
          <w:color w:val="auto"/>
          <w:sz w:val="28"/>
          <w:szCs w:val="28"/>
          <w:highlight w:val="none"/>
        </w:rPr>
      </w:pPr>
      <w:r>
        <w:rPr>
          <w:rFonts w:hint="eastAsia" w:ascii="宋体" w:hAnsi="宋体" w:cs="宋体"/>
          <w:b/>
          <w:bCs/>
          <w:color w:val="auto"/>
          <w:sz w:val="28"/>
          <w:szCs w:val="28"/>
          <w:highlight w:val="none"/>
        </w:rPr>
        <w:t>公开招标采购公告</w:t>
      </w:r>
    </w:p>
    <w:p>
      <w:pPr>
        <w:numPr>
          <w:ilvl w:val="0"/>
          <w:numId w:val="5"/>
        </w:numPr>
        <w:spacing w:line="360" w:lineRule="auto"/>
        <w:rPr>
          <w:rFonts w:ascii="宋体"/>
          <w:b/>
          <w:bCs/>
          <w:color w:val="auto"/>
          <w:sz w:val="28"/>
          <w:szCs w:val="28"/>
          <w:highlight w:val="none"/>
        </w:rPr>
      </w:pPr>
      <w:r>
        <w:rPr>
          <w:rFonts w:hint="eastAsia" w:ascii="宋体" w:hAnsi="宋体" w:cs="宋体"/>
          <w:b/>
          <w:bCs/>
          <w:color w:val="auto"/>
          <w:sz w:val="28"/>
          <w:szCs w:val="28"/>
          <w:highlight w:val="none"/>
        </w:rPr>
        <w:t>投标人须知</w:t>
      </w:r>
    </w:p>
    <w:p>
      <w:pPr>
        <w:numPr>
          <w:ilvl w:val="0"/>
          <w:numId w:val="5"/>
        </w:numPr>
        <w:spacing w:line="360" w:lineRule="auto"/>
        <w:rPr>
          <w:rFonts w:ascii="宋体"/>
          <w:b/>
          <w:bCs/>
          <w:color w:val="auto"/>
          <w:sz w:val="28"/>
          <w:szCs w:val="28"/>
          <w:highlight w:val="none"/>
        </w:rPr>
      </w:pPr>
      <w:r>
        <w:rPr>
          <w:rFonts w:hint="eastAsia" w:ascii="宋体" w:hAnsi="宋体" w:cs="宋体"/>
          <w:b/>
          <w:bCs/>
          <w:color w:val="auto"/>
          <w:sz w:val="28"/>
          <w:szCs w:val="28"/>
          <w:highlight w:val="none"/>
        </w:rPr>
        <w:t>评标办法及评分标准</w:t>
      </w:r>
    </w:p>
    <w:p>
      <w:pPr>
        <w:numPr>
          <w:ilvl w:val="0"/>
          <w:numId w:val="5"/>
        </w:numPr>
        <w:spacing w:line="360" w:lineRule="auto"/>
        <w:rPr>
          <w:rFonts w:ascii="宋体"/>
          <w:b/>
          <w:bCs/>
          <w:color w:val="auto"/>
          <w:sz w:val="28"/>
          <w:szCs w:val="28"/>
          <w:highlight w:val="none"/>
        </w:rPr>
      </w:pPr>
      <w:r>
        <w:rPr>
          <w:rFonts w:hint="eastAsia" w:ascii="宋体" w:hAnsi="宋体" w:cs="宋体"/>
          <w:b/>
          <w:bCs/>
          <w:color w:val="auto"/>
          <w:sz w:val="28"/>
          <w:szCs w:val="28"/>
          <w:highlight w:val="none"/>
        </w:rPr>
        <w:t>公开招标需求</w:t>
      </w:r>
    </w:p>
    <w:p>
      <w:pPr>
        <w:numPr>
          <w:ilvl w:val="0"/>
          <w:numId w:val="5"/>
        </w:numPr>
        <w:spacing w:line="360" w:lineRule="auto"/>
        <w:rPr>
          <w:rFonts w:ascii="宋体"/>
          <w:b/>
          <w:bCs/>
          <w:color w:val="auto"/>
          <w:sz w:val="28"/>
          <w:szCs w:val="28"/>
          <w:highlight w:val="none"/>
        </w:rPr>
      </w:pPr>
      <w:r>
        <w:rPr>
          <w:rFonts w:hint="eastAsia" w:ascii="宋体" w:hAnsi="宋体" w:cs="宋体"/>
          <w:b/>
          <w:bCs/>
          <w:color w:val="auto"/>
          <w:sz w:val="28"/>
          <w:szCs w:val="28"/>
          <w:highlight w:val="none"/>
        </w:rPr>
        <w:t>采购合同主要条款指引</w:t>
      </w:r>
    </w:p>
    <w:p>
      <w:pPr>
        <w:numPr>
          <w:ilvl w:val="0"/>
          <w:numId w:val="5"/>
        </w:numPr>
        <w:spacing w:line="360" w:lineRule="auto"/>
        <w:rPr>
          <w:rFonts w:ascii="宋体"/>
          <w:b/>
          <w:bCs/>
          <w:color w:val="auto"/>
          <w:sz w:val="28"/>
          <w:szCs w:val="28"/>
          <w:highlight w:val="none"/>
        </w:rPr>
      </w:pPr>
      <w:r>
        <w:rPr>
          <w:rFonts w:hint="eastAsia" w:ascii="宋体" w:hAnsi="宋体" w:cs="宋体"/>
          <w:b/>
          <w:bCs/>
          <w:color w:val="auto"/>
          <w:sz w:val="28"/>
          <w:szCs w:val="28"/>
          <w:highlight w:val="none"/>
        </w:rPr>
        <w:t>投标文件格式附件</w:t>
      </w:r>
    </w:p>
    <w:p>
      <w:pPr>
        <w:rPr>
          <w:rFonts w:ascii="宋体"/>
          <w:b/>
          <w:bCs/>
          <w:color w:val="auto"/>
          <w:sz w:val="36"/>
          <w:szCs w:val="36"/>
          <w:highlight w:val="none"/>
        </w:rPr>
        <w:sectPr>
          <w:pgSz w:w="11906" w:h="16838"/>
          <w:pgMar w:top="763" w:right="1247" w:bottom="1383" w:left="1247" w:header="851" w:footer="992" w:gutter="0"/>
          <w:cols w:space="0" w:num="1"/>
          <w:docGrid w:type="lines" w:linePitch="312" w:charSpace="0"/>
        </w:sectPr>
      </w:pPr>
    </w:p>
    <w:p>
      <w:pPr>
        <w:pStyle w:val="2"/>
        <w:rPr>
          <w:color w:val="auto"/>
          <w:highlight w:val="none"/>
        </w:rPr>
      </w:pPr>
    </w:p>
    <w:p>
      <w:pPr>
        <w:numPr>
          <w:ilvl w:val="0"/>
          <w:numId w:val="6"/>
        </w:numPr>
        <w:tabs>
          <w:tab w:val="left" w:pos="180"/>
          <w:tab w:val="left" w:pos="360"/>
          <w:tab w:val="left" w:pos="540"/>
          <w:tab w:val="left" w:pos="8280"/>
        </w:tabs>
        <w:autoSpaceDE w:val="0"/>
        <w:autoSpaceDN w:val="0"/>
        <w:adjustRightInd w:val="0"/>
        <w:spacing w:line="360" w:lineRule="auto"/>
        <w:ind w:right="23"/>
        <w:jc w:val="center"/>
        <w:rPr>
          <w:rFonts w:ascii="宋体"/>
          <w:b/>
          <w:bCs/>
          <w:color w:val="auto"/>
          <w:sz w:val="36"/>
          <w:szCs w:val="36"/>
          <w:highlight w:val="none"/>
        </w:rPr>
      </w:pPr>
      <w:r>
        <w:rPr>
          <w:rFonts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rPr>
        <w:t>公开</w:t>
      </w:r>
      <w:r>
        <w:rPr>
          <w:rFonts w:hint="eastAsia" w:ascii="宋体" w:hAnsi="宋体" w:cs="宋体"/>
          <w:b/>
          <w:bCs/>
          <w:color w:val="auto"/>
          <w:sz w:val="36"/>
          <w:szCs w:val="36"/>
          <w:highlight w:val="none"/>
        </w:rPr>
        <w:t>招标采购公告</w:t>
      </w:r>
    </w:p>
    <w:p>
      <w:pPr>
        <w:tabs>
          <w:tab w:val="left" w:pos="0"/>
          <w:tab w:val="left" w:pos="180"/>
          <w:tab w:val="left" w:pos="360"/>
          <w:tab w:val="left" w:pos="8280"/>
        </w:tabs>
        <w:autoSpaceDE w:val="0"/>
        <w:autoSpaceDN w:val="0"/>
        <w:adjustRightInd w:val="0"/>
        <w:spacing w:line="360" w:lineRule="auto"/>
        <w:ind w:right="23" w:firstLine="480" w:firstLineChars="200"/>
        <w:jc w:val="left"/>
        <w:rPr>
          <w:color w:val="auto"/>
          <w:highlight w:val="none"/>
        </w:rPr>
      </w:pPr>
      <w:r>
        <w:rPr>
          <w:rFonts w:hint="eastAsia" w:ascii="宋体" w:hAnsi="宋体" w:cs="宋体"/>
          <w:color w:val="auto"/>
          <w:sz w:val="24"/>
          <w:szCs w:val="24"/>
          <w:highlight w:val="none"/>
        </w:rPr>
        <w:t>根据有关规定</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受采购人委托，现就</w:t>
      </w:r>
      <w:r>
        <w:rPr>
          <w:rFonts w:hint="eastAsia" w:ascii="宋体" w:hAnsi="宋体" w:cs="宋体"/>
          <w:color w:val="auto"/>
          <w:sz w:val="24"/>
          <w:szCs w:val="24"/>
          <w:highlight w:val="none"/>
          <w:u w:val="single"/>
        </w:rPr>
        <w:t>三门县海塘加固工程节地评价项目</w:t>
      </w:r>
      <w:r>
        <w:rPr>
          <w:rFonts w:hint="eastAsia" w:ascii="宋体" w:hAnsi="宋体" w:cs="宋体"/>
          <w:color w:val="auto"/>
          <w:sz w:val="24"/>
          <w:szCs w:val="24"/>
          <w:highlight w:val="none"/>
        </w:rPr>
        <w:t>进行公开招标采购，欢迎合格供应商前来投标。</w:t>
      </w:r>
      <w:r>
        <w:rPr>
          <w:rFonts w:ascii="宋体" w:hAnsi="宋体" w:cs="宋体"/>
          <w:color w:val="auto"/>
          <w:sz w:val="24"/>
          <w:szCs w:val="24"/>
          <w:highlight w:val="none"/>
        </w:rPr>
        <w:t xml:space="preserve"> </w:t>
      </w:r>
    </w:p>
    <w:p>
      <w:pPr>
        <w:numPr>
          <w:ilvl w:val="0"/>
          <w:numId w:val="7"/>
        </w:numPr>
        <w:tabs>
          <w:tab w:val="left" w:pos="180"/>
          <w:tab w:val="left" w:pos="360"/>
          <w:tab w:val="left" w:pos="540"/>
          <w:tab w:val="left" w:pos="8280"/>
        </w:tabs>
        <w:autoSpaceDE w:val="0"/>
        <w:autoSpaceDN w:val="0"/>
        <w:adjustRightInd w:val="0"/>
        <w:spacing w:line="400" w:lineRule="exact"/>
        <w:ind w:left="0" w:leftChars="0" w:right="23" w:firstLine="420" w:firstLineChars="0"/>
        <w:jc w:val="left"/>
        <w:rPr>
          <w:rFonts w:ascii="宋体"/>
          <w:b/>
          <w:bCs/>
          <w:color w:val="auto"/>
          <w:sz w:val="24"/>
          <w:szCs w:val="24"/>
          <w:highlight w:val="none"/>
        </w:rPr>
      </w:pPr>
      <w:r>
        <w:rPr>
          <w:rFonts w:hint="eastAsia" w:ascii="宋体" w:hAnsi="宋体" w:cs="宋体"/>
          <w:b/>
          <w:bCs/>
          <w:color w:val="auto"/>
          <w:sz w:val="24"/>
          <w:szCs w:val="24"/>
          <w:highlight w:val="none"/>
        </w:rPr>
        <w:t>项目编号：</w:t>
      </w:r>
      <w:r>
        <w:rPr>
          <w:rFonts w:hint="eastAsia" w:ascii="宋体" w:hAnsi="宋体" w:cs="宋体"/>
          <w:b/>
          <w:bCs/>
          <w:color w:val="auto"/>
          <w:sz w:val="24"/>
          <w:szCs w:val="24"/>
          <w:highlight w:val="none"/>
          <w:lang w:eastAsia="zh-CN"/>
        </w:rPr>
        <w:t>华厦招备【2021】00</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lang w:eastAsia="zh-CN"/>
        </w:rPr>
        <w:t xml:space="preserve"> 号</w:t>
      </w:r>
    </w:p>
    <w:p>
      <w:pPr>
        <w:pStyle w:val="6"/>
        <w:numPr>
          <w:ilvl w:val="0"/>
          <w:numId w:val="7"/>
        </w:numPr>
        <w:spacing w:before="0" w:after="0" w:line="400" w:lineRule="exact"/>
        <w:ind w:left="0" w:leftChars="0" w:firstLine="420" w:firstLineChars="0"/>
        <w:rPr>
          <w:color w:val="auto"/>
          <w:highlight w:val="none"/>
        </w:rPr>
      </w:pPr>
      <w:r>
        <w:rPr>
          <w:rFonts w:hint="eastAsia" w:ascii="宋体" w:hAnsi="宋体" w:cs="宋体"/>
          <w:color w:val="auto"/>
          <w:sz w:val="24"/>
          <w:szCs w:val="24"/>
          <w:highlight w:val="none"/>
        </w:rPr>
        <w:t>招标项目概况</w:t>
      </w:r>
    </w:p>
    <w:p>
      <w:pPr>
        <w:rPr>
          <w:color w:val="auto"/>
          <w:highlight w:val="none"/>
        </w:rPr>
      </w:pPr>
    </w:p>
    <w:tbl>
      <w:tblPr>
        <w:tblStyle w:val="2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2318"/>
        <w:gridCol w:w="1740"/>
        <w:gridCol w:w="806"/>
        <w:gridCol w:w="776"/>
        <w:gridCol w:w="1712"/>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60" w:type="dxa"/>
            <w:vAlign w:val="center"/>
          </w:tcPr>
          <w:p>
            <w:pPr>
              <w:adjustRightInd w:val="0"/>
              <w:snapToGrid w:val="0"/>
              <w:spacing w:line="360" w:lineRule="auto"/>
              <w:jc w:val="center"/>
              <w:outlineLvl w:val="0"/>
              <w:rPr>
                <w:rFonts w:ascii="宋体"/>
                <w:b/>
                <w:bCs/>
                <w:color w:val="auto"/>
                <w:sz w:val="24"/>
                <w:szCs w:val="24"/>
                <w:highlight w:val="none"/>
              </w:rPr>
            </w:pPr>
            <w:r>
              <w:rPr>
                <w:rFonts w:hint="eastAsia" w:ascii="宋体" w:hAnsi="宋体" w:cs="宋体"/>
                <w:b/>
                <w:bCs/>
                <w:color w:val="auto"/>
                <w:sz w:val="24"/>
                <w:szCs w:val="24"/>
                <w:highlight w:val="none"/>
              </w:rPr>
              <w:t>标段号</w:t>
            </w:r>
          </w:p>
        </w:tc>
        <w:tc>
          <w:tcPr>
            <w:tcW w:w="2340" w:type="dxa"/>
            <w:vAlign w:val="center"/>
          </w:tcPr>
          <w:p>
            <w:pPr>
              <w:adjustRightInd w:val="0"/>
              <w:snapToGrid w:val="0"/>
              <w:spacing w:line="360" w:lineRule="auto"/>
              <w:jc w:val="center"/>
              <w:outlineLvl w:val="0"/>
              <w:rPr>
                <w:rFonts w:ascii="宋体"/>
                <w:b/>
                <w:bCs/>
                <w:color w:val="auto"/>
                <w:sz w:val="24"/>
                <w:szCs w:val="24"/>
                <w:highlight w:val="none"/>
              </w:rPr>
            </w:pPr>
            <w:r>
              <w:rPr>
                <w:rFonts w:hint="eastAsia" w:cs="宋体"/>
                <w:b/>
                <w:bCs/>
                <w:color w:val="auto"/>
                <w:sz w:val="24"/>
                <w:szCs w:val="24"/>
                <w:highlight w:val="none"/>
              </w:rPr>
              <w:t>项目名称</w:t>
            </w:r>
          </w:p>
        </w:tc>
        <w:tc>
          <w:tcPr>
            <w:tcW w:w="1755" w:type="dxa"/>
            <w:vAlign w:val="center"/>
          </w:tcPr>
          <w:p>
            <w:pPr>
              <w:adjustRightInd w:val="0"/>
              <w:snapToGrid w:val="0"/>
              <w:spacing w:line="360" w:lineRule="auto"/>
              <w:jc w:val="center"/>
              <w:outlineLvl w:val="0"/>
              <w:rPr>
                <w:rFonts w:ascii="宋体"/>
                <w:b/>
                <w:bCs/>
                <w:color w:val="auto"/>
                <w:sz w:val="24"/>
                <w:szCs w:val="24"/>
                <w:highlight w:val="none"/>
              </w:rPr>
            </w:pPr>
            <w:r>
              <w:rPr>
                <w:rFonts w:hint="eastAsia" w:ascii="宋体" w:hAnsi="宋体" w:cs="宋体"/>
                <w:b/>
                <w:bCs/>
                <w:color w:val="auto"/>
                <w:sz w:val="24"/>
                <w:szCs w:val="24"/>
                <w:highlight w:val="none"/>
              </w:rPr>
              <w:t>简要技术要求</w:t>
            </w:r>
          </w:p>
        </w:tc>
        <w:tc>
          <w:tcPr>
            <w:tcW w:w="810" w:type="dxa"/>
            <w:vAlign w:val="center"/>
          </w:tcPr>
          <w:p>
            <w:pPr>
              <w:adjustRightInd w:val="0"/>
              <w:snapToGrid w:val="0"/>
              <w:spacing w:line="360" w:lineRule="auto"/>
              <w:jc w:val="center"/>
              <w:outlineLvl w:val="0"/>
              <w:rPr>
                <w:rFonts w:ascii="宋体"/>
                <w:b/>
                <w:bCs/>
                <w:color w:val="auto"/>
                <w:sz w:val="24"/>
                <w:szCs w:val="24"/>
                <w:highlight w:val="none"/>
              </w:rPr>
            </w:pPr>
            <w:r>
              <w:rPr>
                <w:rFonts w:hint="eastAsia" w:ascii="宋体" w:hAnsi="宋体" w:cs="宋体"/>
                <w:b/>
                <w:bCs/>
                <w:color w:val="auto"/>
                <w:sz w:val="24"/>
                <w:szCs w:val="24"/>
                <w:highlight w:val="none"/>
              </w:rPr>
              <w:t>数量</w:t>
            </w:r>
          </w:p>
        </w:tc>
        <w:tc>
          <w:tcPr>
            <w:tcW w:w="780" w:type="dxa"/>
            <w:vAlign w:val="center"/>
          </w:tcPr>
          <w:p>
            <w:pPr>
              <w:adjustRightInd w:val="0"/>
              <w:snapToGrid w:val="0"/>
              <w:spacing w:line="360" w:lineRule="auto"/>
              <w:jc w:val="center"/>
              <w:outlineLvl w:val="0"/>
              <w:rPr>
                <w:rFonts w:ascii="宋体"/>
                <w:b/>
                <w:bCs/>
                <w:color w:val="auto"/>
                <w:sz w:val="24"/>
                <w:szCs w:val="24"/>
                <w:highlight w:val="none"/>
              </w:rPr>
            </w:pPr>
            <w:r>
              <w:rPr>
                <w:rFonts w:hint="eastAsia" w:ascii="宋体" w:hAnsi="宋体" w:cs="宋体"/>
                <w:b/>
                <w:bCs/>
                <w:color w:val="auto"/>
                <w:sz w:val="24"/>
                <w:szCs w:val="24"/>
                <w:highlight w:val="none"/>
              </w:rPr>
              <w:t>单位</w:t>
            </w:r>
          </w:p>
        </w:tc>
        <w:tc>
          <w:tcPr>
            <w:tcW w:w="1725" w:type="dxa"/>
            <w:vAlign w:val="center"/>
          </w:tcPr>
          <w:p>
            <w:pPr>
              <w:adjustRightInd w:val="0"/>
              <w:snapToGrid w:val="0"/>
              <w:spacing w:line="360" w:lineRule="auto"/>
              <w:jc w:val="center"/>
              <w:outlineLvl w:val="0"/>
              <w:rPr>
                <w:color w:val="auto"/>
                <w:highlight w:val="none"/>
              </w:rPr>
            </w:pPr>
            <w:r>
              <w:rPr>
                <w:rFonts w:hint="eastAsia" w:ascii="宋体" w:hAnsi="宋体" w:cs="宋体"/>
                <w:b/>
                <w:bCs/>
                <w:color w:val="auto"/>
                <w:sz w:val="24"/>
                <w:szCs w:val="24"/>
                <w:highlight w:val="none"/>
              </w:rPr>
              <w:t>最高限价</w:t>
            </w:r>
            <w:r>
              <w:rPr>
                <w:rFonts w:hint="eastAsia" w:ascii="宋体" w:hAnsi="宋体" w:cs="宋体"/>
                <w:b/>
                <w:bCs/>
                <w:color w:val="auto"/>
                <w:highlight w:val="none"/>
              </w:rPr>
              <w:t>（万元）</w:t>
            </w:r>
          </w:p>
        </w:tc>
        <w:tc>
          <w:tcPr>
            <w:tcW w:w="1440" w:type="dxa"/>
            <w:vAlign w:val="center"/>
          </w:tcPr>
          <w:p>
            <w:pPr>
              <w:adjustRightInd w:val="0"/>
              <w:snapToGrid w:val="0"/>
              <w:spacing w:line="360" w:lineRule="auto"/>
              <w:jc w:val="center"/>
              <w:outlineLvl w:val="0"/>
              <w:rPr>
                <w:rFonts w:ascii="宋体"/>
                <w:b/>
                <w:bCs/>
                <w:color w:val="auto"/>
                <w:sz w:val="24"/>
                <w:szCs w:val="24"/>
                <w:highlight w:val="none"/>
              </w:rPr>
            </w:pPr>
            <w:r>
              <w:rPr>
                <w:rFonts w:hint="eastAsia" w:ascii="宋体" w:hAnsi="宋体" w:cs="宋体"/>
                <w:b/>
                <w:bCs/>
                <w:color w:val="auto"/>
                <w:sz w:val="24"/>
                <w:szCs w:val="24"/>
                <w:highlight w:val="none"/>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adjustRightInd w:val="0"/>
              <w:snapToGrid w:val="0"/>
              <w:spacing w:line="360" w:lineRule="auto"/>
              <w:jc w:val="center"/>
              <w:outlineLvl w:val="0"/>
              <w:rPr>
                <w:rFonts w:ascii="宋体"/>
                <w:b/>
                <w:bCs/>
                <w:color w:val="auto"/>
                <w:sz w:val="24"/>
                <w:szCs w:val="24"/>
                <w:highlight w:val="none"/>
              </w:rPr>
            </w:pPr>
            <w:r>
              <w:rPr>
                <w:rFonts w:ascii="宋体" w:hAnsi="宋体" w:cs="宋体"/>
                <w:b/>
                <w:bCs/>
                <w:color w:val="auto"/>
                <w:sz w:val="24"/>
                <w:szCs w:val="24"/>
                <w:highlight w:val="none"/>
              </w:rPr>
              <w:t>1</w:t>
            </w:r>
          </w:p>
        </w:tc>
        <w:tc>
          <w:tcPr>
            <w:tcW w:w="2340" w:type="dxa"/>
            <w:vAlign w:val="center"/>
          </w:tcPr>
          <w:p>
            <w:pPr>
              <w:adjustRightInd w:val="0"/>
              <w:snapToGrid w:val="0"/>
              <w:spacing w:line="360" w:lineRule="auto"/>
              <w:jc w:val="center"/>
              <w:outlineLvl w:val="0"/>
              <w:rPr>
                <w:rFonts w:ascii="宋体"/>
                <w:b/>
                <w:bCs/>
                <w:color w:val="auto"/>
                <w:sz w:val="24"/>
                <w:szCs w:val="24"/>
                <w:highlight w:val="none"/>
              </w:rPr>
            </w:pPr>
            <w:r>
              <w:rPr>
                <w:rFonts w:hint="eastAsia" w:ascii="宋体" w:hAnsi="宋体" w:cs="宋体"/>
                <w:b/>
                <w:bCs/>
                <w:color w:val="auto"/>
                <w:sz w:val="24"/>
                <w:szCs w:val="24"/>
                <w:highlight w:val="none"/>
              </w:rPr>
              <w:t>三门县海塘加固工程节地评价项目</w:t>
            </w:r>
          </w:p>
        </w:tc>
        <w:tc>
          <w:tcPr>
            <w:tcW w:w="1755" w:type="dxa"/>
            <w:vAlign w:val="center"/>
          </w:tcPr>
          <w:p>
            <w:pPr>
              <w:adjustRightInd w:val="0"/>
              <w:snapToGrid w:val="0"/>
              <w:spacing w:line="360" w:lineRule="auto"/>
              <w:jc w:val="center"/>
              <w:outlineLvl w:val="0"/>
              <w:rPr>
                <w:rFonts w:ascii="宋体"/>
                <w:b/>
                <w:bCs/>
                <w:color w:val="auto"/>
                <w:sz w:val="24"/>
                <w:szCs w:val="24"/>
                <w:highlight w:val="none"/>
              </w:rPr>
            </w:pPr>
            <w:r>
              <w:rPr>
                <w:rFonts w:hint="eastAsia" w:ascii="宋体" w:hAnsi="宋体" w:cs="宋体"/>
                <w:b/>
                <w:bCs/>
                <w:color w:val="auto"/>
                <w:sz w:val="24"/>
                <w:szCs w:val="24"/>
                <w:highlight w:val="none"/>
              </w:rPr>
              <w:t>详见第四章</w:t>
            </w:r>
          </w:p>
        </w:tc>
        <w:tc>
          <w:tcPr>
            <w:tcW w:w="810" w:type="dxa"/>
            <w:vAlign w:val="center"/>
          </w:tcPr>
          <w:p>
            <w:pPr>
              <w:adjustRightInd w:val="0"/>
              <w:snapToGrid w:val="0"/>
              <w:spacing w:line="360" w:lineRule="auto"/>
              <w:jc w:val="center"/>
              <w:outlineLvl w:val="0"/>
              <w:rPr>
                <w:rFonts w:ascii="宋体"/>
                <w:b/>
                <w:bCs/>
                <w:color w:val="auto"/>
                <w:sz w:val="24"/>
                <w:szCs w:val="24"/>
                <w:highlight w:val="none"/>
              </w:rPr>
            </w:pPr>
            <w:r>
              <w:rPr>
                <w:rFonts w:ascii="宋体" w:hAnsi="宋体" w:cs="宋体"/>
                <w:b/>
                <w:bCs/>
                <w:color w:val="auto"/>
                <w:sz w:val="24"/>
                <w:szCs w:val="24"/>
                <w:highlight w:val="none"/>
              </w:rPr>
              <w:t>1</w:t>
            </w:r>
          </w:p>
        </w:tc>
        <w:tc>
          <w:tcPr>
            <w:tcW w:w="780" w:type="dxa"/>
            <w:vAlign w:val="center"/>
          </w:tcPr>
          <w:p>
            <w:pPr>
              <w:adjustRightInd w:val="0"/>
              <w:snapToGrid w:val="0"/>
              <w:spacing w:line="360" w:lineRule="auto"/>
              <w:jc w:val="center"/>
              <w:outlineLvl w:val="0"/>
              <w:rPr>
                <w:rFonts w:ascii="宋体"/>
                <w:b/>
                <w:bCs/>
                <w:color w:val="auto"/>
                <w:sz w:val="24"/>
                <w:szCs w:val="24"/>
                <w:highlight w:val="none"/>
              </w:rPr>
            </w:pPr>
            <w:r>
              <w:rPr>
                <w:rFonts w:hint="eastAsia" w:ascii="宋体" w:hAnsi="宋体" w:cs="宋体"/>
                <w:b/>
                <w:bCs/>
                <w:color w:val="auto"/>
                <w:sz w:val="24"/>
                <w:szCs w:val="24"/>
                <w:highlight w:val="none"/>
              </w:rPr>
              <w:t>项</w:t>
            </w:r>
          </w:p>
        </w:tc>
        <w:tc>
          <w:tcPr>
            <w:tcW w:w="1725" w:type="dxa"/>
            <w:vAlign w:val="center"/>
          </w:tcPr>
          <w:p>
            <w:pPr>
              <w:adjustRightInd w:val="0"/>
              <w:snapToGrid w:val="0"/>
              <w:spacing w:line="360" w:lineRule="auto"/>
              <w:jc w:val="center"/>
              <w:outlineLvl w:val="0"/>
              <w:rPr>
                <w:rFonts w:ascii="宋体"/>
                <w:b/>
                <w:bCs/>
                <w:color w:val="auto"/>
                <w:sz w:val="24"/>
                <w:szCs w:val="24"/>
                <w:highlight w:val="none"/>
              </w:rPr>
            </w:pPr>
            <w:r>
              <w:rPr>
                <w:rFonts w:ascii="宋体" w:hAnsi="宋体" w:cs="宋体"/>
                <w:b/>
                <w:bCs/>
                <w:color w:val="auto"/>
                <w:sz w:val="24"/>
                <w:szCs w:val="24"/>
                <w:highlight w:val="none"/>
              </w:rPr>
              <w:t xml:space="preserve">18 </w:t>
            </w:r>
          </w:p>
        </w:tc>
        <w:tc>
          <w:tcPr>
            <w:tcW w:w="1440" w:type="dxa"/>
            <w:vAlign w:val="center"/>
          </w:tcPr>
          <w:p>
            <w:pPr>
              <w:adjustRightInd w:val="0"/>
              <w:snapToGrid w:val="0"/>
              <w:spacing w:line="360" w:lineRule="auto"/>
              <w:jc w:val="center"/>
              <w:outlineLvl w:val="0"/>
              <w:rPr>
                <w:rFonts w:ascii="宋体"/>
                <w:b/>
                <w:bCs/>
                <w:color w:val="auto"/>
                <w:sz w:val="24"/>
                <w:szCs w:val="24"/>
                <w:highlight w:val="none"/>
              </w:rPr>
            </w:pPr>
            <w:r>
              <w:rPr>
                <w:rFonts w:hint="eastAsia" w:ascii="宋体" w:hAnsi="宋体" w:cs="宋体"/>
                <w:b/>
                <w:bCs/>
                <w:color w:val="auto"/>
                <w:sz w:val="24"/>
                <w:szCs w:val="24"/>
                <w:highlight w:val="none"/>
              </w:rPr>
              <w:t>详见第四章</w:t>
            </w:r>
          </w:p>
        </w:tc>
      </w:tr>
    </w:tbl>
    <w:p>
      <w:pPr>
        <w:pStyle w:val="6"/>
        <w:numPr>
          <w:ilvl w:val="0"/>
          <w:numId w:val="7"/>
        </w:numPr>
        <w:spacing w:before="0" w:after="0" w:line="360" w:lineRule="auto"/>
        <w:ind w:left="0" w:leftChars="0" w:firstLine="420" w:firstLineChars="0"/>
        <w:rPr>
          <w:rFonts w:ascii="宋体"/>
          <w:color w:val="auto"/>
          <w:sz w:val="24"/>
          <w:szCs w:val="24"/>
          <w:highlight w:val="none"/>
        </w:rPr>
      </w:pPr>
      <w:r>
        <w:rPr>
          <w:rFonts w:hint="eastAsia" w:ascii="宋体" w:hAnsi="宋体" w:cs="宋体"/>
          <w:color w:val="auto"/>
          <w:sz w:val="24"/>
          <w:szCs w:val="24"/>
          <w:highlight w:val="none"/>
        </w:rPr>
        <w:t>合格投标人的资格条件：</w:t>
      </w:r>
    </w:p>
    <w:p>
      <w:pPr>
        <w:tabs>
          <w:tab w:val="left" w:pos="180"/>
          <w:tab w:val="left" w:pos="360"/>
          <w:tab w:val="left" w:pos="540"/>
          <w:tab w:val="left" w:pos="8280"/>
        </w:tabs>
        <w:autoSpaceDE w:val="0"/>
        <w:autoSpaceDN w:val="0"/>
        <w:adjustRightInd w:val="0"/>
        <w:spacing w:line="360" w:lineRule="auto"/>
        <w:ind w:right="23" w:firstLine="480" w:firstLineChars="200"/>
        <w:jc w:val="left"/>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）具有独立承担民事责任的能力；</w:t>
      </w:r>
    </w:p>
    <w:p>
      <w:pPr>
        <w:tabs>
          <w:tab w:val="left" w:pos="180"/>
          <w:tab w:val="left" w:pos="360"/>
          <w:tab w:val="left" w:pos="540"/>
          <w:tab w:val="left" w:pos="8280"/>
        </w:tabs>
        <w:autoSpaceDE w:val="0"/>
        <w:autoSpaceDN w:val="0"/>
        <w:adjustRightInd w:val="0"/>
        <w:spacing w:line="360" w:lineRule="auto"/>
        <w:ind w:right="23" w:firstLine="480" w:firstLineChars="200"/>
        <w:jc w:val="left"/>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）具有良好的商业信誉和健全的财务会计制度；</w:t>
      </w:r>
    </w:p>
    <w:p>
      <w:pPr>
        <w:tabs>
          <w:tab w:val="left" w:pos="180"/>
          <w:tab w:val="left" w:pos="360"/>
          <w:tab w:val="left" w:pos="540"/>
          <w:tab w:val="left" w:pos="8280"/>
        </w:tabs>
        <w:autoSpaceDE w:val="0"/>
        <w:autoSpaceDN w:val="0"/>
        <w:adjustRightInd w:val="0"/>
        <w:spacing w:line="360" w:lineRule="auto"/>
        <w:ind w:right="23" w:firstLine="480" w:firstLineChars="200"/>
        <w:jc w:val="left"/>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）具有履行合同所必需的设备和专业技术能力；</w:t>
      </w:r>
    </w:p>
    <w:p>
      <w:pPr>
        <w:tabs>
          <w:tab w:val="left" w:pos="180"/>
          <w:tab w:val="left" w:pos="360"/>
          <w:tab w:val="left" w:pos="540"/>
          <w:tab w:val="left" w:pos="8280"/>
        </w:tabs>
        <w:autoSpaceDE w:val="0"/>
        <w:autoSpaceDN w:val="0"/>
        <w:adjustRightInd w:val="0"/>
        <w:spacing w:line="360" w:lineRule="auto"/>
        <w:ind w:right="23" w:firstLine="480" w:firstLineChars="200"/>
        <w:jc w:val="left"/>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）有依法缴纳税收和社会保障资金的良好记录；</w:t>
      </w:r>
    </w:p>
    <w:p>
      <w:pPr>
        <w:tabs>
          <w:tab w:val="left" w:pos="180"/>
          <w:tab w:val="left" w:pos="360"/>
          <w:tab w:val="left" w:pos="540"/>
          <w:tab w:val="left" w:pos="8280"/>
        </w:tabs>
        <w:autoSpaceDE w:val="0"/>
        <w:autoSpaceDN w:val="0"/>
        <w:adjustRightInd w:val="0"/>
        <w:spacing w:line="360" w:lineRule="auto"/>
        <w:ind w:right="23" w:firstLine="480" w:firstLineChars="200"/>
        <w:jc w:val="left"/>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）参加采购活动前三年内，在经营活动中没有重大违法记录；</w:t>
      </w:r>
    </w:p>
    <w:p>
      <w:pPr>
        <w:tabs>
          <w:tab w:val="left" w:pos="180"/>
          <w:tab w:val="left" w:pos="360"/>
          <w:tab w:val="left" w:pos="540"/>
          <w:tab w:val="left" w:pos="8280"/>
        </w:tabs>
        <w:autoSpaceDE w:val="0"/>
        <w:autoSpaceDN w:val="0"/>
        <w:adjustRightInd w:val="0"/>
        <w:spacing w:line="360" w:lineRule="auto"/>
        <w:ind w:right="23" w:firstLine="480" w:firstLineChars="200"/>
        <w:jc w:val="left"/>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）法律、行政法规规定的其他条件；</w:t>
      </w:r>
    </w:p>
    <w:p>
      <w:pPr>
        <w:tabs>
          <w:tab w:val="left" w:pos="180"/>
          <w:tab w:val="left" w:pos="360"/>
          <w:tab w:val="left" w:pos="540"/>
          <w:tab w:val="left" w:pos="8280"/>
        </w:tabs>
        <w:autoSpaceDE w:val="0"/>
        <w:autoSpaceDN w:val="0"/>
        <w:adjustRightInd w:val="0"/>
        <w:spacing w:line="360" w:lineRule="auto"/>
        <w:ind w:right="23" w:firstLine="480" w:firstLineChars="200"/>
        <w:jc w:val="left"/>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）投标人须在中华人民共和国境内注册，具有独立法人资格，具有土地规划准乙级及以上资质；</w:t>
      </w:r>
    </w:p>
    <w:p>
      <w:pPr>
        <w:tabs>
          <w:tab w:val="left" w:pos="180"/>
          <w:tab w:val="left" w:pos="360"/>
          <w:tab w:val="left" w:pos="540"/>
          <w:tab w:val="left" w:pos="8280"/>
        </w:tabs>
        <w:autoSpaceDE w:val="0"/>
        <w:autoSpaceDN w:val="0"/>
        <w:adjustRightInd w:val="0"/>
        <w:spacing w:line="360" w:lineRule="auto"/>
        <w:ind w:right="23" w:firstLine="480" w:firstLineChars="200"/>
        <w:jc w:val="left"/>
        <w:rPr>
          <w:rFonts w:ascii="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）投标人被列入失信被执行人名单，拒绝其参与本次采购活动（投标人信用信息以投标截止日信用中国网站（</w:t>
      </w:r>
      <w:r>
        <w:rPr>
          <w:rFonts w:ascii="宋体" w:hAnsi="宋体" w:cs="宋体"/>
          <w:color w:val="auto"/>
          <w:sz w:val="24"/>
          <w:szCs w:val="24"/>
          <w:highlight w:val="none"/>
        </w:rPr>
        <w:t xml:space="preserve"> www.creditchina.gov.cn</w:t>
      </w:r>
      <w:r>
        <w:rPr>
          <w:rFonts w:hint="eastAsia" w:ascii="宋体" w:hAnsi="宋体" w:cs="宋体"/>
          <w:color w:val="auto"/>
          <w:sz w:val="24"/>
          <w:szCs w:val="24"/>
          <w:highlight w:val="none"/>
        </w:rPr>
        <w:t>）公布为准）；</w:t>
      </w:r>
    </w:p>
    <w:p>
      <w:pPr>
        <w:tabs>
          <w:tab w:val="left" w:pos="180"/>
          <w:tab w:val="left" w:pos="360"/>
          <w:tab w:val="left" w:pos="540"/>
          <w:tab w:val="left" w:pos="8280"/>
        </w:tabs>
        <w:autoSpaceDE w:val="0"/>
        <w:autoSpaceDN w:val="0"/>
        <w:adjustRightInd w:val="0"/>
        <w:spacing w:line="360" w:lineRule="auto"/>
        <w:ind w:right="23" w:firstLine="480" w:firstLineChars="200"/>
        <w:jc w:val="left"/>
        <w:rPr>
          <w:rFonts w:ascii="宋体"/>
          <w:color w:val="auto"/>
          <w:sz w:val="24"/>
          <w:szCs w:val="24"/>
          <w:highlight w:val="none"/>
        </w:rPr>
      </w:pPr>
      <w:r>
        <w:rPr>
          <w:rFonts w:ascii="宋体" w:hAnsi="宋体" w:cs="宋体"/>
          <w:color w:val="auto"/>
          <w:sz w:val="24"/>
          <w:szCs w:val="24"/>
          <w:highlight w:val="none"/>
        </w:rPr>
        <w:t>9</w:t>
      </w:r>
      <w:r>
        <w:rPr>
          <w:rFonts w:hint="eastAsia" w:ascii="宋体" w:hAnsi="宋体" w:cs="宋体"/>
          <w:color w:val="auto"/>
          <w:sz w:val="24"/>
          <w:szCs w:val="24"/>
          <w:highlight w:val="none"/>
        </w:rPr>
        <w:t>）本项目不接受联合体投标。</w:t>
      </w:r>
    </w:p>
    <w:p>
      <w:pPr>
        <w:numPr>
          <w:ilvl w:val="0"/>
          <w:numId w:val="7"/>
        </w:numPr>
        <w:autoSpaceDE/>
        <w:autoSpaceDN/>
        <w:snapToGrid w:val="0"/>
        <w:spacing w:line="480" w:lineRule="exact"/>
        <w:ind w:left="0" w:leftChars="0" w:firstLine="420" w:firstLineChars="0"/>
        <w:rPr>
          <w:color w:val="auto"/>
          <w:sz w:val="24"/>
          <w:szCs w:val="24"/>
          <w:highlight w:val="none"/>
        </w:rPr>
      </w:pPr>
      <w:r>
        <w:rPr>
          <w:rStyle w:val="91"/>
          <w:rFonts w:hint="eastAsia"/>
          <w:color w:val="auto"/>
          <w:sz w:val="24"/>
          <w:szCs w:val="24"/>
          <w:highlight w:val="none"/>
          <w:lang w:val="en-US" w:eastAsia="zh-CN"/>
        </w:rPr>
        <w:t>本项目投标保证金为：</w:t>
      </w:r>
      <w:r>
        <w:rPr>
          <w:rFonts w:hint="eastAsia"/>
          <w:color w:val="auto"/>
          <w:sz w:val="24"/>
          <w:szCs w:val="24"/>
          <w:highlight w:val="none"/>
          <w:lang w:val="en-US" w:eastAsia="zh-CN"/>
        </w:rPr>
        <w:t>投标保证金为人民币3000元。采用现金形式，在开标前与投标文件同时提交</w:t>
      </w:r>
      <w:r>
        <w:rPr>
          <w:rFonts w:hint="eastAsia"/>
          <w:color w:val="auto"/>
          <w:sz w:val="24"/>
          <w:szCs w:val="24"/>
          <w:highlight w:val="none"/>
        </w:rPr>
        <w:t>。</w:t>
      </w:r>
    </w:p>
    <w:p>
      <w:pPr>
        <w:pStyle w:val="2"/>
        <w:numPr>
          <w:ilvl w:val="0"/>
          <w:numId w:val="7"/>
        </w:numPr>
        <w:autoSpaceDE/>
        <w:autoSpaceDN/>
        <w:spacing w:line="480" w:lineRule="exact"/>
        <w:ind w:left="0" w:leftChars="0" w:firstLine="420" w:firstLineChars="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报名方式：现场报名</w:t>
      </w:r>
    </w:p>
    <w:p>
      <w:pPr>
        <w:autoSpaceDE/>
        <w:autoSpaceDN/>
        <w:snapToGrid w:val="0"/>
        <w:spacing w:line="480" w:lineRule="exact"/>
        <w:ind w:firstLine="480" w:firstLineChars="200"/>
        <w:rPr>
          <w:color w:val="auto"/>
          <w:sz w:val="24"/>
          <w:szCs w:val="24"/>
          <w:highlight w:val="none"/>
        </w:rPr>
      </w:pPr>
      <w:r>
        <w:rPr>
          <w:rFonts w:hint="eastAsia"/>
          <w:color w:val="auto"/>
          <w:sz w:val="24"/>
          <w:szCs w:val="24"/>
          <w:highlight w:val="none"/>
          <w:lang w:val="en-US"/>
        </w:rPr>
        <w:t>1、</w:t>
      </w:r>
      <w:r>
        <w:rPr>
          <w:rFonts w:hint="eastAsia"/>
          <w:color w:val="auto"/>
          <w:sz w:val="24"/>
          <w:szCs w:val="24"/>
          <w:highlight w:val="none"/>
        </w:rPr>
        <w:t>报名及领取标书时间：公历</w:t>
      </w:r>
      <w:r>
        <w:rPr>
          <w:rFonts w:hint="eastAsia"/>
          <w:color w:val="auto"/>
          <w:spacing w:val="-14"/>
          <w:sz w:val="24"/>
          <w:szCs w:val="24"/>
          <w:highlight w:val="none"/>
        </w:rPr>
        <w:t>：</w:t>
      </w:r>
      <w:r>
        <w:rPr>
          <w:rFonts w:hint="eastAsia"/>
          <w:color w:val="auto"/>
          <w:spacing w:val="-14"/>
          <w:sz w:val="24"/>
          <w:szCs w:val="24"/>
          <w:highlight w:val="none"/>
          <w:u w:val="single"/>
        </w:rPr>
        <w:t>20</w:t>
      </w:r>
      <w:r>
        <w:rPr>
          <w:rFonts w:hint="eastAsia"/>
          <w:color w:val="auto"/>
          <w:spacing w:val="-14"/>
          <w:sz w:val="24"/>
          <w:szCs w:val="24"/>
          <w:highlight w:val="none"/>
          <w:u w:val="single"/>
          <w:lang w:val="en-US"/>
        </w:rPr>
        <w:t>2</w:t>
      </w:r>
      <w:r>
        <w:rPr>
          <w:rFonts w:hint="eastAsia"/>
          <w:color w:val="auto"/>
          <w:spacing w:val="-14"/>
          <w:sz w:val="24"/>
          <w:szCs w:val="24"/>
          <w:highlight w:val="none"/>
          <w:u w:val="single"/>
          <w:lang w:val="en-US" w:eastAsia="zh-CN"/>
        </w:rPr>
        <w:t>1</w:t>
      </w:r>
      <w:r>
        <w:rPr>
          <w:rFonts w:hint="eastAsia"/>
          <w:color w:val="auto"/>
          <w:spacing w:val="-14"/>
          <w:sz w:val="24"/>
          <w:szCs w:val="24"/>
          <w:highlight w:val="none"/>
        </w:rPr>
        <w:t>年</w:t>
      </w:r>
      <w:r>
        <w:rPr>
          <w:rFonts w:hint="eastAsia"/>
          <w:color w:val="auto"/>
          <w:spacing w:val="-14"/>
          <w:sz w:val="24"/>
          <w:szCs w:val="24"/>
          <w:highlight w:val="none"/>
          <w:u w:val="single"/>
          <w:lang w:val="en-US"/>
        </w:rPr>
        <w:t xml:space="preserve">  </w:t>
      </w:r>
      <w:r>
        <w:rPr>
          <w:rFonts w:hint="eastAsia"/>
          <w:color w:val="auto"/>
          <w:spacing w:val="-14"/>
          <w:sz w:val="24"/>
          <w:szCs w:val="24"/>
          <w:highlight w:val="none"/>
          <w:u w:val="single"/>
          <w:lang w:val="en-US" w:eastAsia="zh-CN"/>
        </w:rPr>
        <w:t>3</w:t>
      </w:r>
      <w:r>
        <w:rPr>
          <w:rFonts w:hint="eastAsia"/>
          <w:color w:val="auto"/>
          <w:spacing w:val="-14"/>
          <w:sz w:val="24"/>
          <w:szCs w:val="24"/>
          <w:highlight w:val="none"/>
          <w:u w:val="single"/>
          <w:lang w:val="en-US"/>
        </w:rPr>
        <w:t xml:space="preserve">  </w:t>
      </w:r>
      <w:r>
        <w:rPr>
          <w:rFonts w:hint="eastAsia"/>
          <w:color w:val="auto"/>
          <w:spacing w:val="-14"/>
          <w:sz w:val="24"/>
          <w:szCs w:val="24"/>
          <w:highlight w:val="none"/>
        </w:rPr>
        <w:t>月</w:t>
      </w:r>
      <w:r>
        <w:rPr>
          <w:rFonts w:hint="eastAsia"/>
          <w:color w:val="auto"/>
          <w:spacing w:val="-14"/>
          <w:sz w:val="24"/>
          <w:szCs w:val="24"/>
          <w:highlight w:val="none"/>
          <w:u w:val="single"/>
          <w:lang w:val="en-US" w:eastAsia="zh-CN"/>
        </w:rPr>
        <w:t>15</w:t>
      </w:r>
      <w:r>
        <w:rPr>
          <w:rFonts w:hint="eastAsia"/>
          <w:color w:val="auto"/>
          <w:spacing w:val="-14"/>
          <w:sz w:val="24"/>
          <w:szCs w:val="24"/>
          <w:highlight w:val="none"/>
        </w:rPr>
        <w:t>日止（</w:t>
      </w:r>
      <w:r>
        <w:rPr>
          <w:rFonts w:hint="eastAsia"/>
          <w:color w:val="auto"/>
          <w:sz w:val="24"/>
          <w:szCs w:val="24"/>
          <w:highlight w:val="none"/>
        </w:rPr>
        <w:t>上午</w:t>
      </w:r>
      <w:r>
        <w:rPr>
          <w:rFonts w:hint="eastAsia"/>
          <w:color w:val="auto"/>
          <w:sz w:val="24"/>
          <w:szCs w:val="24"/>
          <w:highlight w:val="none"/>
          <w:lang w:val="en-US" w:eastAsia="zh-CN"/>
        </w:rPr>
        <w:t>9</w:t>
      </w:r>
      <w:r>
        <w:rPr>
          <w:rFonts w:hint="eastAsia"/>
          <w:color w:val="auto"/>
          <w:sz w:val="24"/>
          <w:szCs w:val="24"/>
          <w:highlight w:val="none"/>
        </w:rPr>
        <w:t>：00-</w:t>
      </w:r>
      <w:r>
        <w:rPr>
          <w:rFonts w:hint="eastAsia"/>
          <w:color w:val="auto"/>
          <w:sz w:val="24"/>
          <w:szCs w:val="24"/>
          <w:highlight w:val="none"/>
          <w:lang w:val="en-US"/>
        </w:rPr>
        <w:t>11：00</w:t>
      </w:r>
      <w:r>
        <w:rPr>
          <w:rFonts w:hint="eastAsia"/>
          <w:color w:val="auto"/>
          <w:sz w:val="24"/>
          <w:szCs w:val="24"/>
          <w:highlight w:val="none"/>
        </w:rPr>
        <w:t>下午</w:t>
      </w:r>
      <w:r>
        <w:rPr>
          <w:rFonts w:hint="eastAsia"/>
          <w:color w:val="auto"/>
          <w:sz w:val="24"/>
          <w:szCs w:val="24"/>
          <w:highlight w:val="none"/>
          <w:lang w:val="en-US"/>
        </w:rPr>
        <w:t>2：</w:t>
      </w:r>
      <w:r>
        <w:rPr>
          <w:rFonts w:hint="eastAsia"/>
          <w:color w:val="auto"/>
          <w:sz w:val="24"/>
          <w:szCs w:val="24"/>
          <w:highlight w:val="none"/>
          <w:lang w:val="en-US" w:eastAsia="zh-CN"/>
        </w:rPr>
        <w:t>0</w:t>
      </w:r>
      <w:r>
        <w:rPr>
          <w:rFonts w:hint="eastAsia"/>
          <w:color w:val="auto"/>
          <w:sz w:val="24"/>
          <w:szCs w:val="24"/>
          <w:highlight w:val="none"/>
          <w:lang w:val="en-US"/>
        </w:rPr>
        <w:t>0-</w:t>
      </w:r>
      <w:r>
        <w:rPr>
          <w:rFonts w:hint="eastAsia"/>
          <w:color w:val="auto"/>
          <w:sz w:val="24"/>
          <w:szCs w:val="24"/>
          <w:highlight w:val="none"/>
        </w:rPr>
        <w:t>17：</w:t>
      </w:r>
      <w:r>
        <w:rPr>
          <w:rFonts w:hint="eastAsia"/>
          <w:color w:val="auto"/>
          <w:sz w:val="24"/>
          <w:szCs w:val="24"/>
          <w:highlight w:val="none"/>
          <w:lang w:val="en-US" w:eastAsia="zh-CN"/>
        </w:rPr>
        <w:t>0</w:t>
      </w:r>
      <w:r>
        <w:rPr>
          <w:rFonts w:hint="eastAsia"/>
          <w:color w:val="auto"/>
          <w:sz w:val="24"/>
          <w:szCs w:val="24"/>
          <w:highlight w:val="none"/>
        </w:rPr>
        <w:t>0 时）</w:t>
      </w:r>
    </w:p>
    <w:p>
      <w:pPr>
        <w:pStyle w:val="2"/>
        <w:autoSpaceDE/>
        <w:autoSpaceDN/>
        <w:spacing w:line="480" w:lineRule="exact"/>
        <w:ind w:firstLine="480" w:firstLineChars="200"/>
        <w:rPr>
          <w:color w:val="auto"/>
          <w:kern w:val="2"/>
          <w:highlight w:val="none"/>
          <w:lang w:val="en-US" w:bidi="ar-SA"/>
        </w:rPr>
      </w:pPr>
      <w:r>
        <w:rPr>
          <w:rFonts w:hint="eastAsia"/>
          <w:color w:val="auto"/>
          <w:highlight w:val="none"/>
          <w:lang w:val="en-US"/>
        </w:rPr>
        <w:t>2、</w:t>
      </w:r>
      <w:r>
        <w:rPr>
          <w:rFonts w:hint="eastAsia"/>
          <w:color w:val="auto"/>
          <w:highlight w:val="none"/>
        </w:rPr>
        <w:t>报名地点：</w:t>
      </w:r>
      <w:r>
        <w:rPr>
          <w:rFonts w:hint="eastAsia"/>
          <w:color w:val="auto"/>
          <w:kern w:val="2"/>
          <w:highlight w:val="none"/>
          <w:lang w:val="en-US" w:bidi="ar-SA"/>
        </w:rPr>
        <w:t>三门县海游街道梧桐路26号4A006 室</w:t>
      </w:r>
    </w:p>
    <w:p>
      <w:pPr>
        <w:numPr>
          <w:ilvl w:val="0"/>
          <w:numId w:val="7"/>
        </w:numPr>
        <w:autoSpaceDE/>
        <w:autoSpaceDN/>
        <w:snapToGrid w:val="0"/>
        <w:spacing w:line="480" w:lineRule="exact"/>
        <w:ind w:left="0" w:leftChars="0" w:firstLine="420" w:firstLineChars="0"/>
        <w:rPr>
          <w:b/>
          <w:bCs/>
          <w:color w:val="auto"/>
          <w:sz w:val="24"/>
          <w:szCs w:val="24"/>
          <w:highlight w:val="none"/>
        </w:rPr>
      </w:pPr>
      <w:r>
        <w:rPr>
          <w:rFonts w:hint="eastAsia"/>
          <w:b/>
          <w:bCs/>
          <w:color w:val="auto"/>
          <w:sz w:val="24"/>
          <w:szCs w:val="24"/>
          <w:highlight w:val="none"/>
        </w:rPr>
        <w:t>投标截止时间及开标时间：</w:t>
      </w:r>
    </w:p>
    <w:p>
      <w:pPr>
        <w:autoSpaceDE/>
        <w:autoSpaceDN/>
        <w:snapToGrid w:val="0"/>
        <w:spacing w:line="480" w:lineRule="exact"/>
        <w:ind w:firstLine="480" w:firstLineChars="200"/>
        <w:rPr>
          <w:color w:val="auto"/>
          <w:sz w:val="24"/>
          <w:szCs w:val="24"/>
          <w:highlight w:val="none"/>
        </w:rPr>
      </w:pPr>
      <w:r>
        <w:rPr>
          <w:rFonts w:hint="eastAsia"/>
          <w:color w:val="auto"/>
          <w:sz w:val="24"/>
          <w:szCs w:val="24"/>
          <w:highlight w:val="none"/>
          <w:lang w:val="en-US"/>
        </w:rPr>
        <w:t>1、投标截止时间及开标时间：</w:t>
      </w:r>
      <w:r>
        <w:rPr>
          <w:rFonts w:hint="eastAsia"/>
          <w:color w:val="auto"/>
          <w:sz w:val="24"/>
          <w:szCs w:val="24"/>
          <w:highlight w:val="none"/>
          <w:u w:val="single"/>
        </w:rPr>
        <w:t>20</w:t>
      </w:r>
      <w:r>
        <w:rPr>
          <w:rFonts w:hint="eastAsia"/>
          <w:color w:val="auto"/>
          <w:sz w:val="24"/>
          <w:szCs w:val="24"/>
          <w:highlight w:val="none"/>
          <w:u w:val="single"/>
          <w:lang w:val="en-US"/>
        </w:rPr>
        <w:t>2</w:t>
      </w:r>
      <w:r>
        <w:rPr>
          <w:rFonts w:hint="eastAsia"/>
          <w:color w:val="auto"/>
          <w:sz w:val="24"/>
          <w:szCs w:val="24"/>
          <w:highlight w:val="none"/>
          <w:u w:val="single"/>
          <w:lang w:val="en-US" w:eastAsia="zh-CN"/>
        </w:rPr>
        <w:t>1</w:t>
      </w:r>
      <w:r>
        <w:rPr>
          <w:rFonts w:hint="eastAsia"/>
          <w:color w:val="auto"/>
          <w:sz w:val="24"/>
          <w:szCs w:val="24"/>
          <w:highlight w:val="none"/>
        </w:rPr>
        <w:t>年</w:t>
      </w:r>
      <w:r>
        <w:rPr>
          <w:rFonts w:hint="eastAsia"/>
          <w:color w:val="auto"/>
          <w:sz w:val="24"/>
          <w:szCs w:val="24"/>
          <w:highlight w:val="none"/>
          <w:u w:val="single"/>
          <w:lang w:val="en-US"/>
        </w:rPr>
        <w:t xml:space="preserve">  </w:t>
      </w:r>
      <w:r>
        <w:rPr>
          <w:rFonts w:hint="eastAsia"/>
          <w:color w:val="auto"/>
          <w:sz w:val="24"/>
          <w:szCs w:val="24"/>
          <w:highlight w:val="none"/>
          <w:u w:val="single"/>
          <w:lang w:val="en-US" w:eastAsia="zh-CN"/>
        </w:rPr>
        <w:t xml:space="preserve">3 </w:t>
      </w:r>
      <w:r>
        <w:rPr>
          <w:rFonts w:hint="eastAsia"/>
          <w:color w:val="auto"/>
          <w:sz w:val="24"/>
          <w:szCs w:val="24"/>
          <w:highlight w:val="none"/>
        </w:rPr>
        <w:t>月</w:t>
      </w:r>
      <w:r>
        <w:rPr>
          <w:rFonts w:hint="eastAsia"/>
          <w:color w:val="auto"/>
          <w:sz w:val="24"/>
          <w:szCs w:val="24"/>
          <w:highlight w:val="none"/>
          <w:u w:val="single"/>
          <w:lang w:val="en-US"/>
        </w:rPr>
        <w:t xml:space="preserve"> </w:t>
      </w:r>
      <w:r>
        <w:rPr>
          <w:rFonts w:hint="eastAsia"/>
          <w:color w:val="auto"/>
          <w:sz w:val="24"/>
          <w:szCs w:val="24"/>
          <w:highlight w:val="none"/>
          <w:u w:val="single"/>
          <w:lang w:val="en-US" w:eastAsia="zh-CN"/>
        </w:rPr>
        <w:t>16</w:t>
      </w:r>
      <w:r>
        <w:rPr>
          <w:rFonts w:hint="eastAsia"/>
          <w:color w:val="auto"/>
          <w:sz w:val="24"/>
          <w:szCs w:val="24"/>
          <w:highlight w:val="none"/>
          <w:u w:val="single"/>
          <w:lang w:val="en-US"/>
        </w:rPr>
        <w:t xml:space="preserve"> </w:t>
      </w:r>
      <w:r>
        <w:rPr>
          <w:rFonts w:hint="eastAsia"/>
          <w:color w:val="auto"/>
          <w:sz w:val="24"/>
          <w:szCs w:val="24"/>
          <w:highlight w:val="none"/>
        </w:rPr>
        <w:t>日</w:t>
      </w:r>
      <w:r>
        <w:rPr>
          <w:rFonts w:hint="eastAsia"/>
          <w:color w:val="auto"/>
          <w:sz w:val="24"/>
          <w:szCs w:val="24"/>
          <w:highlight w:val="none"/>
          <w:lang w:val="en-US"/>
        </w:rPr>
        <w:t>下</w:t>
      </w:r>
      <w:r>
        <w:rPr>
          <w:rFonts w:hint="eastAsia"/>
          <w:color w:val="auto"/>
          <w:sz w:val="24"/>
          <w:szCs w:val="24"/>
          <w:highlight w:val="none"/>
        </w:rPr>
        <w:t>午</w:t>
      </w:r>
      <w:r>
        <w:rPr>
          <w:rFonts w:hint="eastAsia"/>
          <w:color w:val="auto"/>
          <w:sz w:val="24"/>
          <w:szCs w:val="24"/>
          <w:highlight w:val="none"/>
          <w:lang w:val="en-US"/>
        </w:rPr>
        <w:t>14</w:t>
      </w:r>
      <w:r>
        <w:rPr>
          <w:rFonts w:hint="eastAsia"/>
          <w:color w:val="auto"/>
          <w:sz w:val="24"/>
          <w:szCs w:val="24"/>
          <w:highlight w:val="none"/>
        </w:rPr>
        <w:t>：</w:t>
      </w:r>
      <w:r>
        <w:rPr>
          <w:rFonts w:hint="eastAsia"/>
          <w:color w:val="auto"/>
          <w:sz w:val="24"/>
          <w:szCs w:val="24"/>
          <w:highlight w:val="none"/>
          <w:lang w:val="en-US"/>
        </w:rPr>
        <w:t>00</w:t>
      </w:r>
      <w:r>
        <w:rPr>
          <w:rFonts w:hint="eastAsia"/>
          <w:color w:val="auto"/>
          <w:sz w:val="24"/>
          <w:szCs w:val="24"/>
          <w:highlight w:val="none"/>
        </w:rPr>
        <w:t>时。</w:t>
      </w:r>
    </w:p>
    <w:p>
      <w:pPr>
        <w:autoSpaceDE/>
        <w:autoSpaceDN/>
        <w:snapToGrid w:val="0"/>
        <w:spacing w:line="480" w:lineRule="exact"/>
        <w:ind w:firstLine="480" w:firstLineChars="200"/>
        <w:rPr>
          <w:rFonts w:ascii="宋体"/>
          <w:color w:val="auto"/>
          <w:sz w:val="24"/>
          <w:szCs w:val="24"/>
          <w:highlight w:val="none"/>
        </w:rPr>
      </w:pPr>
      <w:r>
        <w:rPr>
          <w:rFonts w:hint="eastAsia"/>
          <w:color w:val="auto"/>
          <w:sz w:val="24"/>
          <w:szCs w:val="24"/>
          <w:highlight w:val="none"/>
          <w:lang w:val="en-US"/>
        </w:rPr>
        <w:t>2、</w:t>
      </w:r>
      <w:r>
        <w:rPr>
          <w:rFonts w:hint="eastAsia"/>
          <w:color w:val="auto"/>
          <w:sz w:val="24"/>
          <w:szCs w:val="24"/>
          <w:highlight w:val="none"/>
        </w:rPr>
        <w:t>提交投标文件地点及开标地点：三门县海游街道梧桐路26号4A006（三门华厦建设工程造价事务所（普通合伙）) 。</w:t>
      </w:r>
      <w:r>
        <w:rPr>
          <w:rFonts w:ascii="宋体" w:hAnsi="宋体" w:cs="宋体"/>
          <w:color w:val="auto"/>
          <w:sz w:val="24"/>
          <w:szCs w:val="24"/>
          <w:highlight w:val="none"/>
        </w:rPr>
        <w:t xml:space="preserve"> </w:t>
      </w:r>
    </w:p>
    <w:p>
      <w:pPr>
        <w:autoSpaceDE/>
        <w:autoSpaceDN/>
        <w:snapToGrid w:val="0"/>
        <w:spacing w:line="480" w:lineRule="exact"/>
        <w:ind w:firstLine="480" w:firstLineChars="200"/>
        <w:rPr>
          <w:rFonts w:hint="eastAsia"/>
          <w:color w:val="auto"/>
          <w:sz w:val="24"/>
          <w:szCs w:val="24"/>
          <w:highlight w:val="none"/>
          <w:lang w:val="en-US"/>
        </w:rPr>
      </w:pPr>
      <w:r>
        <w:rPr>
          <w:rFonts w:hint="eastAsia"/>
          <w:color w:val="auto"/>
          <w:sz w:val="24"/>
          <w:szCs w:val="24"/>
          <w:highlight w:val="none"/>
          <w:lang w:val="en-US" w:eastAsia="zh-CN"/>
        </w:rPr>
        <w:t>3、</w:t>
      </w:r>
      <w:r>
        <w:rPr>
          <w:rFonts w:hint="eastAsia"/>
          <w:color w:val="auto"/>
          <w:sz w:val="24"/>
          <w:szCs w:val="24"/>
          <w:highlight w:val="none"/>
          <w:lang w:val="en-US"/>
        </w:rPr>
        <w:t>逾期送达的或者未送达指定地点的投标文件，招标人不予受理。</w:t>
      </w:r>
    </w:p>
    <w:p>
      <w:pPr>
        <w:numPr>
          <w:ilvl w:val="0"/>
          <w:numId w:val="7"/>
        </w:numPr>
        <w:autoSpaceDE/>
        <w:autoSpaceDN/>
        <w:snapToGrid w:val="0"/>
        <w:spacing w:line="480" w:lineRule="exact"/>
        <w:ind w:left="0" w:leftChars="0" w:firstLine="420" w:firstLineChars="0"/>
        <w:rPr>
          <w:b/>
          <w:bCs/>
          <w:color w:val="auto"/>
          <w:sz w:val="24"/>
          <w:szCs w:val="24"/>
          <w:highlight w:val="none"/>
        </w:rPr>
      </w:pPr>
      <w:r>
        <w:rPr>
          <w:rFonts w:hint="eastAsia"/>
          <w:b/>
          <w:bCs/>
          <w:color w:val="auto"/>
          <w:sz w:val="24"/>
          <w:szCs w:val="24"/>
          <w:highlight w:val="none"/>
        </w:rPr>
        <w:t>报名携带资料：</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auto"/>
          <w:highlight w:val="none"/>
          <w:lang w:val="en-US" w:eastAsia="zh-CN"/>
        </w:rPr>
      </w:pPr>
      <w:r>
        <w:rPr>
          <w:rFonts w:hint="eastAsia"/>
          <w:color w:val="auto"/>
          <w:highlight w:val="none"/>
          <w:lang w:val="en-US"/>
        </w:rPr>
        <w:t>1、企业介绍信；2、企业资质证书和营业执照（副本和复印件</w:t>
      </w:r>
      <w:bookmarkStart w:id="1" w:name="_GoBack"/>
      <w:bookmarkEnd w:id="1"/>
      <w:r>
        <w:rPr>
          <w:rFonts w:hint="eastAsia"/>
          <w:color w:val="auto"/>
          <w:highlight w:val="none"/>
          <w:lang w:val="en-US"/>
        </w:rPr>
        <w:t>）；3、报名经办人身份证原件及复印件。以上要求提供的材料复印件加盖单位公章并装订成册。</w:t>
      </w:r>
    </w:p>
    <w:p>
      <w:pPr>
        <w:pStyle w:val="6"/>
        <w:numPr>
          <w:ilvl w:val="0"/>
          <w:numId w:val="7"/>
        </w:numPr>
        <w:spacing w:before="0" w:after="0" w:line="360" w:lineRule="auto"/>
        <w:ind w:left="0" w:leftChars="0" w:firstLine="420" w:firstLineChars="0"/>
        <w:rPr>
          <w:rFonts w:ascii="宋体"/>
          <w:color w:val="auto"/>
          <w:sz w:val="24"/>
          <w:szCs w:val="24"/>
          <w:highlight w:val="none"/>
        </w:rPr>
      </w:pPr>
      <w:r>
        <w:rPr>
          <w:rFonts w:hint="eastAsia" w:ascii="宋体" w:hAnsi="宋体" w:cs="宋体"/>
          <w:color w:val="auto"/>
          <w:sz w:val="24"/>
          <w:szCs w:val="24"/>
          <w:highlight w:val="none"/>
        </w:rPr>
        <w:t>联系方式：</w:t>
      </w:r>
    </w:p>
    <w:p>
      <w:pPr>
        <w:widowControl/>
        <w:numPr>
          <w:ilvl w:val="0"/>
          <w:numId w:val="8"/>
        </w:numPr>
        <w:spacing w:line="360" w:lineRule="auto"/>
        <w:jc w:val="left"/>
        <w:rPr>
          <w:rFonts w:ascii="宋体"/>
          <w:color w:val="auto"/>
          <w:kern w:val="0"/>
          <w:sz w:val="24"/>
          <w:szCs w:val="24"/>
          <w:highlight w:val="none"/>
        </w:rPr>
      </w:pPr>
      <w:r>
        <w:rPr>
          <w:rFonts w:hint="eastAsia" w:ascii="宋体" w:hAnsi="宋体" w:cs="宋体"/>
          <w:color w:val="auto"/>
          <w:kern w:val="0"/>
          <w:sz w:val="24"/>
          <w:szCs w:val="24"/>
          <w:highlight w:val="none"/>
        </w:rPr>
        <w:t>采购代理机构</w:t>
      </w:r>
      <w:r>
        <w:rPr>
          <w:rFonts w:ascii="宋体" w:hAnsi="宋体" w:cs="宋体"/>
          <w:color w:val="auto"/>
          <w:kern w:val="0"/>
          <w:sz w:val="24"/>
          <w:szCs w:val="24"/>
          <w:highlight w:val="none"/>
        </w:rPr>
        <w:t xml:space="preserve"> </w:t>
      </w:r>
    </w:p>
    <w:p>
      <w:pPr>
        <w:pStyle w:val="6"/>
        <w:spacing w:before="0" w:after="0" w:line="360" w:lineRule="auto"/>
        <w:rPr>
          <w:rFonts w:ascii="宋体"/>
          <w:b w:val="0"/>
          <w:bCs w:val="0"/>
          <w:color w:val="auto"/>
          <w:kern w:val="0"/>
          <w:sz w:val="24"/>
          <w:szCs w:val="24"/>
          <w:highlight w:val="none"/>
        </w:rPr>
      </w:pPr>
      <w:r>
        <w:rPr>
          <w:rFonts w:ascii="宋体" w:hAnsi="宋体" w:cs="宋体"/>
          <w:b w:val="0"/>
          <w:bCs w:val="0"/>
          <w:color w:val="auto"/>
          <w:kern w:val="0"/>
          <w:sz w:val="24"/>
          <w:szCs w:val="24"/>
          <w:highlight w:val="none"/>
        </w:rPr>
        <w:t xml:space="preserve">  </w:t>
      </w:r>
      <w:r>
        <w:rPr>
          <w:rFonts w:hint="eastAsia" w:ascii="宋体" w:hAnsi="宋体" w:cs="宋体"/>
          <w:b w:val="0"/>
          <w:bCs w:val="0"/>
          <w:color w:val="auto"/>
          <w:kern w:val="0"/>
          <w:sz w:val="24"/>
          <w:szCs w:val="24"/>
          <w:highlight w:val="none"/>
        </w:rPr>
        <w:t>代理机构名称：三门华厦建设工程造价事务所（普通合伙）</w:t>
      </w:r>
      <w:r>
        <w:rPr>
          <w:rFonts w:ascii="宋体"/>
          <w:b w:val="0"/>
          <w:bCs w:val="0"/>
          <w:color w:val="auto"/>
          <w:kern w:val="0"/>
          <w:sz w:val="24"/>
          <w:szCs w:val="24"/>
          <w:highlight w:val="none"/>
        </w:rPr>
        <w:t> </w:t>
      </w:r>
    </w:p>
    <w:p>
      <w:pPr>
        <w:widowControl/>
        <w:spacing w:line="360" w:lineRule="auto"/>
        <w:ind w:firstLine="345"/>
        <w:jc w:val="left"/>
        <w:rPr>
          <w:color w:val="auto"/>
          <w:highlight w:val="none"/>
        </w:rPr>
      </w:pPr>
      <w:r>
        <w:rPr>
          <w:rFonts w:hint="eastAsia" w:ascii="仿宋" w:hAnsi="仿宋" w:cs="宋体"/>
          <w:color w:val="auto"/>
          <w:kern w:val="0"/>
          <w:sz w:val="24"/>
          <w:szCs w:val="24"/>
          <w:highlight w:val="none"/>
        </w:rPr>
        <w:t>联系人：方远</w:t>
      </w:r>
      <w:r>
        <w:rPr>
          <w:rFonts w:ascii="仿宋" w:hAnsi="仿宋" w:cs="仿宋"/>
          <w:color w:val="auto"/>
          <w:kern w:val="0"/>
          <w:sz w:val="24"/>
          <w:szCs w:val="24"/>
          <w:highlight w:val="none"/>
        </w:rPr>
        <w:t xml:space="preserve">             </w:t>
      </w:r>
      <w:r>
        <w:rPr>
          <w:rFonts w:hint="eastAsia" w:ascii="仿宋" w:hAnsi="仿宋" w:cs="宋体"/>
          <w:color w:val="auto"/>
          <w:kern w:val="0"/>
          <w:sz w:val="24"/>
          <w:szCs w:val="24"/>
          <w:highlight w:val="none"/>
        </w:rPr>
        <w:t>联系方式：</w:t>
      </w:r>
      <w:r>
        <w:rPr>
          <w:rFonts w:ascii="宋体" w:hAnsi="宋体" w:cs="宋体"/>
          <w:color w:val="auto"/>
          <w:kern w:val="0"/>
          <w:sz w:val="24"/>
          <w:szCs w:val="24"/>
          <w:highlight w:val="none"/>
        </w:rPr>
        <w:t>13634077717</w:t>
      </w:r>
    </w:p>
    <w:p>
      <w:pPr>
        <w:widowControl/>
        <w:numPr>
          <w:ilvl w:val="0"/>
          <w:numId w:val="8"/>
        </w:numPr>
        <w:spacing w:line="360" w:lineRule="auto"/>
        <w:jc w:val="left"/>
        <w:rPr>
          <w:rFonts w:ascii="宋体"/>
          <w:color w:val="auto"/>
          <w:kern w:val="0"/>
          <w:sz w:val="24"/>
          <w:szCs w:val="24"/>
          <w:highlight w:val="none"/>
        </w:rPr>
      </w:pPr>
      <w:r>
        <w:rPr>
          <w:rFonts w:hint="eastAsia" w:ascii="宋体" w:hAnsi="宋体" w:cs="宋体"/>
          <w:color w:val="auto"/>
          <w:kern w:val="0"/>
          <w:sz w:val="24"/>
          <w:szCs w:val="24"/>
          <w:highlight w:val="none"/>
        </w:rPr>
        <w:t>采购人</w:t>
      </w:r>
    </w:p>
    <w:p>
      <w:pPr>
        <w:widowControl/>
        <w:spacing w:line="360" w:lineRule="auto"/>
        <w:jc w:val="left"/>
        <w:rPr>
          <w:rFonts w:ascii="仿宋" w:eastAsia="仿宋"/>
          <w:color w:val="auto"/>
          <w:kern w:val="0"/>
          <w:sz w:val="24"/>
          <w:szCs w:val="24"/>
          <w:highlight w:val="none"/>
        </w:rPr>
      </w:pPr>
      <w:r>
        <w:rPr>
          <w:rFonts w:ascii="仿宋" w:eastAsia="仿宋"/>
          <w:color w:val="auto"/>
          <w:kern w:val="0"/>
          <w:sz w:val="24"/>
          <w:szCs w:val="24"/>
          <w:highlight w:val="none"/>
        </w:rPr>
        <w:t> </w:t>
      </w:r>
      <w:r>
        <w:rPr>
          <w:rFonts w:ascii="仿宋" w:hAnsi="仿宋" w:cs="仿宋"/>
          <w:color w:val="auto"/>
          <w:kern w:val="0"/>
          <w:sz w:val="24"/>
          <w:szCs w:val="24"/>
          <w:highlight w:val="none"/>
        </w:rPr>
        <w:t xml:space="preserve">   </w:t>
      </w:r>
      <w:r>
        <w:rPr>
          <w:rFonts w:hint="eastAsia" w:ascii="仿宋" w:hAnsi="仿宋" w:cs="宋体"/>
          <w:color w:val="auto"/>
          <w:kern w:val="0"/>
          <w:sz w:val="24"/>
          <w:szCs w:val="24"/>
          <w:highlight w:val="none"/>
        </w:rPr>
        <w:t>采购人名称：</w:t>
      </w:r>
      <w:r>
        <w:rPr>
          <w:rFonts w:hint="eastAsia" w:ascii="宋体" w:hAnsi="宋体" w:cs="宋体"/>
          <w:color w:val="auto"/>
          <w:kern w:val="0"/>
          <w:sz w:val="24"/>
          <w:szCs w:val="24"/>
          <w:highlight w:val="none"/>
        </w:rPr>
        <w:t>三门县水利基础设施投资有限公司</w:t>
      </w:r>
      <w:r>
        <w:rPr>
          <w:rFonts w:ascii="仿宋" w:eastAsia="仿宋"/>
          <w:color w:val="auto"/>
          <w:kern w:val="0"/>
          <w:sz w:val="24"/>
          <w:szCs w:val="24"/>
          <w:highlight w:val="none"/>
        </w:rPr>
        <w:t> </w:t>
      </w:r>
    </w:p>
    <w:p>
      <w:pPr>
        <w:widowControl/>
        <w:spacing w:line="360" w:lineRule="auto"/>
        <w:ind w:firstLine="345"/>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联系人：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 奚拥静               联系方式：13968506006</w:t>
      </w:r>
    </w:p>
    <w:p>
      <w:pPr>
        <w:spacing w:line="360" w:lineRule="auto"/>
        <w:ind w:firstLine="5400" w:firstLineChars="2250"/>
        <w:jc w:val="right"/>
        <w:rPr>
          <w:rFonts w:hint="eastAsia" w:ascii="宋体" w:hAnsi="宋体" w:cs="宋体"/>
          <w:color w:val="auto"/>
          <w:sz w:val="24"/>
          <w:szCs w:val="24"/>
          <w:highlight w:val="none"/>
        </w:rPr>
      </w:pPr>
    </w:p>
    <w:p>
      <w:pPr>
        <w:spacing w:line="360" w:lineRule="auto"/>
        <w:ind w:firstLine="5400" w:firstLineChars="2250"/>
        <w:jc w:val="right"/>
        <w:rPr>
          <w:rFonts w:hint="eastAsia" w:ascii="宋体" w:hAnsi="宋体" w:cs="宋体"/>
          <w:color w:val="auto"/>
          <w:sz w:val="24"/>
          <w:szCs w:val="24"/>
          <w:highlight w:val="none"/>
        </w:rPr>
      </w:pPr>
    </w:p>
    <w:p>
      <w:pPr>
        <w:spacing w:line="360" w:lineRule="auto"/>
        <w:ind w:firstLine="5400" w:firstLineChars="2250"/>
        <w:jc w:val="right"/>
        <w:rPr>
          <w:rFonts w:hint="eastAsia" w:ascii="宋体" w:hAnsi="宋体" w:cs="宋体"/>
          <w:color w:val="auto"/>
          <w:sz w:val="24"/>
          <w:szCs w:val="24"/>
          <w:highlight w:val="none"/>
        </w:rPr>
      </w:pPr>
    </w:p>
    <w:p>
      <w:pPr>
        <w:spacing w:line="360" w:lineRule="auto"/>
        <w:ind w:firstLine="5400" w:firstLineChars="2250"/>
        <w:jc w:val="right"/>
        <w:rPr>
          <w:rFonts w:hint="eastAsia" w:ascii="宋体" w:hAnsi="宋体" w:cs="宋体"/>
          <w:color w:val="auto"/>
          <w:sz w:val="24"/>
          <w:szCs w:val="24"/>
          <w:highlight w:val="none"/>
        </w:rPr>
      </w:pPr>
    </w:p>
    <w:p>
      <w:pPr>
        <w:spacing w:line="360" w:lineRule="auto"/>
        <w:ind w:firstLine="5400" w:firstLineChars="2250"/>
        <w:jc w:val="right"/>
        <w:rPr>
          <w:rFonts w:hint="eastAsia" w:ascii="宋体" w:hAnsi="宋体" w:cs="宋体"/>
          <w:color w:val="auto"/>
          <w:sz w:val="24"/>
          <w:szCs w:val="24"/>
          <w:highlight w:val="none"/>
        </w:rPr>
      </w:pPr>
    </w:p>
    <w:p>
      <w:pPr>
        <w:spacing w:line="360" w:lineRule="auto"/>
        <w:ind w:firstLine="5400" w:firstLineChars="2250"/>
        <w:jc w:val="right"/>
        <w:rPr>
          <w:rFonts w:ascii="宋体"/>
          <w:color w:val="auto"/>
          <w:sz w:val="24"/>
          <w:szCs w:val="24"/>
          <w:highlight w:val="none"/>
        </w:rPr>
      </w:pPr>
      <w:r>
        <w:rPr>
          <w:rFonts w:hint="eastAsia" w:ascii="宋体" w:hAnsi="宋体" w:cs="宋体"/>
          <w:color w:val="auto"/>
          <w:sz w:val="24"/>
          <w:szCs w:val="24"/>
          <w:highlight w:val="none"/>
        </w:rPr>
        <w:t>三门县水利基础设施投资有限公司</w:t>
      </w:r>
    </w:p>
    <w:p>
      <w:pPr>
        <w:spacing w:line="360" w:lineRule="auto"/>
        <w:jc w:val="right"/>
        <w:rPr>
          <w:rFonts w:ascii="宋体"/>
          <w:color w:val="auto"/>
          <w:sz w:val="24"/>
          <w:szCs w:val="24"/>
          <w:highlight w:val="none"/>
        </w:rPr>
      </w:pPr>
      <w:r>
        <w:rPr>
          <w:rFonts w:hint="eastAsia" w:ascii="宋体" w:hAnsi="宋体" w:cs="宋体"/>
          <w:color w:val="auto"/>
          <w:sz w:val="24"/>
          <w:szCs w:val="24"/>
          <w:highlight w:val="none"/>
        </w:rPr>
        <w:t>三门华厦建设工程造价事务所（普通合伙）</w:t>
      </w:r>
    </w:p>
    <w:p>
      <w:pPr>
        <w:spacing w:line="400" w:lineRule="exact"/>
        <w:jc w:val="right"/>
        <w:rPr>
          <w:rFonts w:hint="eastAsia" w:ascii="宋体" w:hAnsi="宋体" w:cs="宋体"/>
          <w:color w:val="auto"/>
          <w:kern w:val="0"/>
          <w:sz w:val="24"/>
          <w:szCs w:val="24"/>
          <w:highlight w:val="none"/>
        </w:rPr>
      </w:pPr>
      <w:r>
        <w:rPr>
          <w:rFonts w:ascii="宋体" w:hAnsi="宋体" w:cs="宋体"/>
          <w:color w:val="auto"/>
          <w:kern w:val="0"/>
          <w:sz w:val="24"/>
          <w:szCs w:val="24"/>
          <w:highlight w:val="none"/>
        </w:rPr>
        <w:t>2021</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2</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22</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日</w:t>
      </w:r>
    </w:p>
    <w:p>
      <w:pPr>
        <w:spacing w:line="400" w:lineRule="exact"/>
        <w:jc w:val="right"/>
        <w:rPr>
          <w:rFonts w:ascii="宋体"/>
          <w:b/>
          <w:bCs/>
          <w:color w:val="auto"/>
          <w:kern w:val="0"/>
          <w:sz w:val="36"/>
          <w:szCs w:val="36"/>
          <w:highlight w:val="none"/>
        </w:rPr>
      </w:pPr>
      <w:r>
        <w:rPr>
          <w:rFonts w:hint="eastAsia" w:ascii="宋体" w:hAnsi="宋体" w:cs="宋体"/>
          <w:color w:val="auto"/>
          <w:kern w:val="0"/>
          <w:sz w:val="24"/>
          <w:szCs w:val="24"/>
          <w:highlight w:val="none"/>
        </w:rPr>
        <w:br w:type="page"/>
      </w:r>
    </w:p>
    <w:p>
      <w:pPr>
        <w:numPr>
          <w:ilvl w:val="0"/>
          <w:numId w:val="6"/>
        </w:numPr>
        <w:tabs>
          <w:tab w:val="left" w:pos="180"/>
          <w:tab w:val="left" w:pos="360"/>
          <w:tab w:val="left" w:pos="540"/>
          <w:tab w:val="left" w:pos="8280"/>
        </w:tabs>
        <w:autoSpaceDE w:val="0"/>
        <w:autoSpaceDN w:val="0"/>
        <w:adjustRightInd w:val="0"/>
        <w:spacing w:line="360" w:lineRule="auto"/>
        <w:ind w:right="23"/>
        <w:jc w:val="center"/>
        <w:rPr>
          <w:rFonts w:ascii="宋体"/>
          <w:b/>
          <w:bCs/>
          <w:color w:val="auto"/>
          <w:kern w:val="0"/>
          <w:sz w:val="36"/>
          <w:szCs w:val="36"/>
          <w:highlight w:val="none"/>
        </w:rPr>
      </w:pPr>
      <w:r>
        <w:rPr>
          <w:rFonts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rPr>
        <w:t>投标人须知</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前附表</w:t>
      </w:r>
    </w:p>
    <w:tbl>
      <w:tblPr>
        <w:tblStyle w:val="24"/>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516"/>
        <w:gridCol w:w="6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52" w:type="dxa"/>
            <w:vAlign w:val="center"/>
          </w:tcPr>
          <w:p>
            <w:pPr>
              <w:spacing w:line="360" w:lineRule="auto"/>
              <w:jc w:val="center"/>
              <w:rPr>
                <w:rFonts w:ascii="宋体"/>
                <w:color w:val="auto"/>
                <w:highlight w:val="none"/>
              </w:rPr>
            </w:pPr>
            <w:r>
              <w:rPr>
                <w:rFonts w:hint="eastAsia" w:ascii="宋体" w:hAnsi="宋体" w:cs="宋体"/>
                <w:color w:val="auto"/>
                <w:highlight w:val="none"/>
              </w:rPr>
              <w:t>序号</w:t>
            </w:r>
          </w:p>
        </w:tc>
        <w:tc>
          <w:tcPr>
            <w:tcW w:w="2516" w:type="dxa"/>
            <w:vAlign w:val="center"/>
          </w:tcPr>
          <w:p>
            <w:pPr>
              <w:spacing w:line="360" w:lineRule="auto"/>
              <w:jc w:val="center"/>
              <w:rPr>
                <w:rFonts w:ascii="宋体"/>
                <w:color w:val="auto"/>
                <w:highlight w:val="none"/>
              </w:rPr>
            </w:pPr>
            <w:r>
              <w:rPr>
                <w:rFonts w:hint="eastAsia" w:ascii="宋体" w:hAnsi="宋体" w:cs="宋体"/>
                <w:color w:val="auto"/>
                <w:highlight w:val="none"/>
              </w:rPr>
              <w:t>项</w:t>
            </w:r>
            <w:r>
              <w:rPr>
                <w:rFonts w:ascii="宋体" w:hAnsi="宋体" w:cs="宋体"/>
                <w:color w:val="auto"/>
                <w:highlight w:val="none"/>
              </w:rPr>
              <w:t xml:space="preserve">    </w:t>
            </w:r>
            <w:r>
              <w:rPr>
                <w:rFonts w:hint="eastAsia" w:ascii="宋体" w:hAnsi="宋体" w:cs="宋体"/>
                <w:color w:val="auto"/>
                <w:highlight w:val="none"/>
              </w:rPr>
              <w:t>目</w:t>
            </w:r>
          </w:p>
        </w:tc>
        <w:tc>
          <w:tcPr>
            <w:tcW w:w="6737" w:type="dxa"/>
            <w:vAlign w:val="center"/>
          </w:tcPr>
          <w:p>
            <w:pPr>
              <w:spacing w:line="360" w:lineRule="auto"/>
              <w:jc w:val="center"/>
              <w:rPr>
                <w:rFonts w:ascii="宋体"/>
                <w:color w:val="auto"/>
                <w:highlight w:val="none"/>
              </w:rPr>
            </w:pPr>
            <w:r>
              <w:rPr>
                <w:rFonts w:hint="eastAsia" w:ascii="宋体" w:hAnsi="宋体" w:cs="宋体"/>
                <w:color w:val="auto"/>
                <w:highlight w:val="none"/>
              </w:rPr>
              <w:t>内</w:t>
            </w:r>
            <w:r>
              <w:rPr>
                <w:rFonts w:ascii="宋体" w:hAnsi="宋体" w:cs="宋体"/>
                <w:color w:val="auto"/>
                <w:highlight w:val="none"/>
              </w:rPr>
              <w:t xml:space="preserve">                 </w:t>
            </w:r>
            <w:r>
              <w:rPr>
                <w:rFonts w:hint="eastAsia" w:ascii="宋体" w:hAnsi="宋体" w:cs="宋体"/>
                <w:color w:val="auto"/>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52" w:type="dxa"/>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1</w:t>
            </w:r>
          </w:p>
        </w:tc>
        <w:tc>
          <w:tcPr>
            <w:tcW w:w="2516"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供应商特定资格要求</w:t>
            </w:r>
          </w:p>
        </w:tc>
        <w:tc>
          <w:tcPr>
            <w:tcW w:w="6737"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52" w:type="dxa"/>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2</w:t>
            </w:r>
          </w:p>
        </w:tc>
        <w:tc>
          <w:tcPr>
            <w:tcW w:w="2516" w:type="dxa"/>
            <w:vAlign w:val="center"/>
          </w:tcPr>
          <w:p>
            <w:pPr>
              <w:spacing w:line="360" w:lineRule="auto"/>
              <w:jc w:val="center"/>
              <w:rPr>
                <w:rFonts w:ascii="宋体"/>
                <w:color w:val="auto"/>
                <w:sz w:val="24"/>
                <w:szCs w:val="24"/>
                <w:highlight w:val="none"/>
              </w:rPr>
            </w:pPr>
            <w:r>
              <w:rPr>
                <w:rFonts w:hint="eastAsia" w:ascii="宋体" w:hAnsi="宋体" w:cs="宋体"/>
                <w:color w:val="auto"/>
                <w:kern w:val="0"/>
                <w:sz w:val="24"/>
                <w:szCs w:val="24"/>
                <w:highlight w:val="none"/>
              </w:rPr>
              <w:t>答疑会或</w:t>
            </w:r>
            <w:r>
              <w:rPr>
                <w:rFonts w:hint="eastAsia" w:ascii="宋体" w:hAnsi="宋体" w:cs="宋体"/>
                <w:color w:val="auto"/>
                <w:sz w:val="24"/>
                <w:szCs w:val="24"/>
                <w:highlight w:val="none"/>
              </w:rPr>
              <w:t>现场踏勘</w:t>
            </w:r>
          </w:p>
        </w:tc>
        <w:tc>
          <w:tcPr>
            <w:tcW w:w="6737"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652" w:type="dxa"/>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3</w:t>
            </w:r>
          </w:p>
        </w:tc>
        <w:tc>
          <w:tcPr>
            <w:tcW w:w="2516" w:type="dxa"/>
            <w:vAlign w:val="center"/>
          </w:tcPr>
          <w:p>
            <w:pPr>
              <w:widowControl/>
              <w:jc w:val="left"/>
              <w:rPr>
                <w:rFonts w:ascii="宋体"/>
                <w:color w:val="auto"/>
                <w:kern w:val="0"/>
                <w:sz w:val="24"/>
                <w:szCs w:val="24"/>
                <w:highlight w:val="none"/>
              </w:rPr>
            </w:pPr>
            <w:r>
              <w:rPr>
                <w:rFonts w:hint="eastAsia" w:ascii="宋体" w:hAnsi="宋体" w:cs="宋体"/>
                <w:color w:val="auto"/>
                <w:kern w:val="0"/>
                <w:sz w:val="24"/>
                <w:szCs w:val="24"/>
                <w:highlight w:val="none"/>
              </w:rPr>
              <w:t>投标文件包装要求</w:t>
            </w:r>
            <w:r>
              <w:rPr>
                <w:rFonts w:ascii="宋体" w:hAnsi="宋体" w:cs="宋体"/>
                <w:color w:val="auto"/>
                <w:kern w:val="0"/>
                <w:sz w:val="24"/>
                <w:szCs w:val="24"/>
                <w:highlight w:val="none"/>
              </w:rPr>
              <w:t xml:space="preserve"> </w:t>
            </w:r>
          </w:p>
        </w:tc>
        <w:tc>
          <w:tcPr>
            <w:tcW w:w="6737"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资格证明文件共</w:t>
            </w:r>
            <w:r>
              <w:rPr>
                <w:rFonts w:ascii="宋体" w:hAnsi="宋体" w:cs="宋体"/>
                <w:color w:val="auto"/>
                <w:sz w:val="24"/>
                <w:szCs w:val="24"/>
                <w:highlight w:val="none"/>
              </w:rPr>
              <w:t xml:space="preserve"> 5 </w:t>
            </w:r>
            <w:r>
              <w:rPr>
                <w:rFonts w:hint="eastAsia" w:ascii="宋体" w:hAnsi="宋体" w:cs="宋体"/>
                <w:color w:val="auto"/>
                <w:sz w:val="24"/>
                <w:szCs w:val="24"/>
                <w:highlight w:val="none"/>
              </w:rPr>
              <w:t>份（</w:t>
            </w:r>
            <w:r>
              <w:rPr>
                <w:rFonts w:ascii="宋体" w:hAnsi="宋体" w:cs="宋体"/>
                <w:color w:val="auto"/>
                <w:sz w:val="24"/>
                <w:szCs w:val="24"/>
                <w:highlight w:val="none"/>
              </w:rPr>
              <w:t xml:space="preserve">1 </w:t>
            </w:r>
            <w:r>
              <w:rPr>
                <w:rFonts w:hint="eastAsia" w:ascii="宋体" w:hAnsi="宋体" w:cs="宋体"/>
                <w:color w:val="auto"/>
                <w:sz w:val="24"/>
                <w:szCs w:val="24"/>
                <w:highlight w:val="none"/>
              </w:rPr>
              <w:t>正本</w:t>
            </w:r>
            <w:r>
              <w:rPr>
                <w:rFonts w:ascii="宋体" w:hAnsi="宋体" w:cs="宋体"/>
                <w:color w:val="auto"/>
                <w:sz w:val="24"/>
                <w:szCs w:val="24"/>
                <w:highlight w:val="none"/>
              </w:rPr>
              <w:t xml:space="preserve"> 4 </w:t>
            </w:r>
            <w:r>
              <w:rPr>
                <w:rFonts w:hint="eastAsia" w:ascii="宋体" w:hAnsi="宋体" w:cs="宋体"/>
                <w:color w:val="auto"/>
                <w:sz w:val="24"/>
                <w:szCs w:val="24"/>
                <w:highlight w:val="none"/>
              </w:rPr>
              <w:t>副本，封装成一袋），</w:t>
            </w:r>
            <w:r>
              <w:rPr>
                <w:rFonts w:ascii="宋体" w:hAnsi="宋体" w:cs="宋体"/>
                <w:color w:val="auto"/>
                <w:sz w:val="24"/>
                <w:szCs w:val="24"/>
                <w:highlight w:val="none"/>
              </w:rPr>
              <w:t xml:space="preserve"> </w:t>
            </w:r>
          </w:p>
          <w:p>
            <w:pPr>
              <w:spacing w:line="360" w:lineRule="auto"/>
              <w:rPr>
                <w:rFonts w:ascii="宋体"/>
                <w:color w:val="auto"/>
                <w:sz w:val="24"/>
                <w:szCs w:val="24"/>
                <w:highlight w:val="none"/>
              </w:rPr>
            </w:pPr>
            <w:r>
              <w:rPr>
                <w:rFonts w:hint="eastAsia" w:ascii="宋体" w:hAnsi="宋体" w:cs="宋体"/>
                <w:color w:val="auto"/>
                <w:sz w:val="24"/>
                <w:szCs w:val="24"/>
                <w:highlight w:val="none"/>
              </w:rPr>
              <w:t>商务与技术文件共</w:t>
            </w:r>
            <w:r>
              <w:rPr>
                <w:rFonts w:ascii="宋体" w:hAnsi="宋体" w:cs="宋体"/>
                <w:color w:val="auto"/>
                <w:sz w:val="24"/>
                <w:szCs w:val="24"/>
                <w:highlight w:val="none"/>
              </w:rPr>
              <w:t xml:space="preserve"> 5 </w:t>
            </w:r>
            <w:r>
              <w:rPr>
                <w:rFonts w:hint="eastAsia" w:ascii="宋体" w:hAnsi="宋体" w:cs="宋体"/>
                <w:color w:val="auto"/>
                <w:sz w:val="24"/>
                <w:szCs w:val="24"/>
                <w:highlight w:val="none"/>
              </w:rPr>
              <w:t>份（</w:t>
            </w:r>
            <w:r>
              <w:rPr>
                <w:rFonts w:ascii="宋体" w:hAnsi="宋体" w:cs="宋体"/>
                <w:color w:val="auto"/>
                <w:sz w:val="24"/>
                <w:szCs w:val="24"/>
                <w:highlight w:val="none"/>
              </w:rPr>
              <w:t xml:space="preserve">1 </w:t>
            </w:r>
            <w:r>
              <w:rPr>
                <w:rFonts w:hint="eastAsia" w:ascii="宋体" w:hAnsi="宋体" w:cs="宋体"/>
                <w:color w:val="auto"/>
                <w:sz w:val="24"/>
                <w:szCs w:val="24"/>
                <w:highlight w:val="none"/>
              </w:rPr>
              <w:t>正本</w:t>
            </w:r>
            <w:r>
              <w:rPr>
                <w:rFonts w:ascii="宋体" w:hAnsi="宋体" w:cs="宋体"/>
                <w:color w:val="auto"/>
                <w:sz w:val="24"/>
                <w:szCs w:val="24"/>
                <w:highlight w:val="none"/>
              </w:rPr>
              <w:t xml:space="preserve"> 4 </w:t>
            </w:r>
            <w:r>
              <w:rPr>
                <w:rFonts w:hint="eastAsia" w:ascii="宋体" w:hAnsi="宋体" w:cs="宋体"/>
                <w:color w:val="auto"/>
                <w:sz w:val="24"/>
                <w:szCs w:val="24"/>
                <w:highlight w:val="none"/>
              </w:rPr>
              <w:t>副本，封装成一袋），报价文件共</w:t>
            </w:r>
            <w:r>
              <w:rPr>
                <w:rFonts w:ascii="宋体" w:hAnsi="宋体" w:cs="宋体"/>
                <w:color w:val="auto"/>
                <w:sz w:val="24"/>
                <w:szCs w:val="24"/>
                <w:highlight w:val="none"/>
              </w:rPr>
              <w:t xml:space="preserve"> 5 </w:t>
            </w:r>
            <w:r>
              <w:rPr>
                <w:rFonts w:hint="eastAsia" w:ascii="宋体" w:hAnsi="宋体" w:cs="宋体"/>
                <w:color w:val="auto"/>
                <w:sz w:val="24"/>
                <w:szCs w:val="24"/>
                <w:highlight w:val="none"/>
              </w:rPr>
              <w:t>份（</w:t>
            </w:r>
            <w:r>
              <w:rPr>
                <w:rFonts w:ascii="宋体" w:hAnsi="宋体" w:cs="宋体"/>
                <w:color w:val="auto"/>
                <w:sz w:val="24"/>
                <w:szCs w:val="24"/>
                <w:highlight w:val="none"/>
              </w:rPr>
              <w:t xml:space="preserve">1 </w:t>
            </w:r>
            <w:r>
              <w:rPr>
                <w:rFonts w:hint="eastAsia" w:ascii="宋体" w:hAnsi="宋体" w:cs="宋体"/>
                <w:color w:val="auto"/>
                <w:sz w:val="24"/>
                <w:szCs w:val="24"/>
                <w:highlight w:val="none"/>
              </w:rPr>
              <w:t>正本</w:t>
            </w:r>
            <w:r>
              <w:rPr>
                <w:rFonts w:ascii="宋体" w:hAnsi="宋体" w:cs="宋体"/>
                <w:color w:val="auto"/>
                <w:sz w:val="24"/>
                <w:szCs w:val="24"/>
                <w:highlight w:val="none"/>
              </w:rPr>
              <w:t xml:space="preserve"> 4 </w:t>
            </w:r>
            <w:r>
              <w:rPr>
                <w:rFonts w:hint="eastAsia" w:ascii="宋体" w:hAnsi="宋体" w:cs="宋体"/>
                <w:color w:val="auto"/>
                <w:sz w:val="24"/>
                <w:szCs w:val="24"/>
                <w:highlight w:val="none"/>
              </w:rPr>
              <w:t>副本，封装成一袋）。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52" w:type="dxa"/>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4</w:t>
            </w:r>
          </w:p>
        </w:tc>
        <w:tc>
          <w:tcPr>
            <w:tcW w:w="2516"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投标有效期</w:t>
            </w:r>
          </w:p>
        </w:tc>
        <w:tc>
          <w:tcPr>
            <w:tcW w:w="6737"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投标有效期为开标后</w:t>
            </w:r>
            <w:r>
              <w:rPr>
                <w:rFonts w:ascii="宋体" w:hAnsi="宋体" w:cs="宋体"/>
                <w:color w:val="auto"/>
                <w:sz w:val="24"/>
                <w:szCs w:val="24"/>
                <w:highlight w:val="none"/>
              </w:rPr>
              <w:t>90</w:t>
            </w:r>
            <w:r>
              <w:rPr>
                <w:rFonts w:hint="eastAsia" w:ascii="宋体" w:hAnsi="宋体" w:cs="宋体"/>
                <w:color w:val="auto"/>
                <w:sz w:val="24"/>
                <w:szCs w:val="24"/>
                <w:highlight w:val="none"/>
              </w:rPr>
              <w:t>天，</w:t>
            </w:r>
            <w:r>
              <w:rPr>
                <w:rFonts w:hint="eastAsia" w:ascii="宋体" w:hAnsi="宋体" w:cs="宋体"/>
                <w:color w:val="auto"/>
                <w:kern w:val="0"/>
                <w:sz w:val="24"/>
                <w:szCs w:val="24"/>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52" w:type="dxa"/>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5</w:t>
            </w:r>
          </w:p>
        </w:tc>
        <w:tc>
          <w:tcPr>
            <w:tcW w:w="2516" w:type="dxa"/>
            <w:vAlign w:val="center"/>
          </w:tcPr>
          <w:p>
            <w:pPr>
              <w:widowControl/>
              <w:jc w:val="center"/>
              <w:rPr>
                <w:rFonts w:ascii="宋体"/>
                <w:color w:val="auto"/>
                <w:kern w:val="0"/>
                <w:sz w:val="24"/>
                <w:szCs w:val="24"/>
                <w:highlight w:val="none"/>
              </w:rPr>
            </w:pPr>
            <w:r>
              <w:rPr>
                <w:rFonts w:hint="eastAsia" w:ascii="宋体" w:hAnsi="宋体" w:cs="宋体"/>
                <w:color w:val="auto"/>
                <w:kern w:val="0"/>
                <w:sz w:val="24"/>
                <w:szCs w:val="24"/>
                <w:highlight w:val="none"/>
              </w:rPr>
              <w:t>投标文件递交</w:t>
            </w:r>
          </w:p>
        </w:tc>
        <w:tc>
          <w:tcPr>
            <w:tcW w:w="6737"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时间：</w:t>
            </w:r>
            <w:r>
              <w:rPr>
                <w:rFonts w:ascii="宋体" w:hAnsi="宋体" w:cs="宋体"/>
                <w:color w:val="auto"/>
                <w:sz w:val="24"/>
                <w:szCs w:val="24"/>
                <w:highlight w:val="none"/>
              </w:rPr>
              <w:t>2021</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16</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14</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时（北京时间）</w:t>
            </w:r>
            <w:r>
              <w:rPr>
                <w:rFonts w:ascii="宋体" w:hAnsi="宋体" w:cs="宋体"/>
                <w:color w:val="auto"/>
                <w:sz w:val="24"/>
                <w:szCs w:val="24"/>
                <w:highlight w:val="none"/>
              </w:rPr>
              <w:t xml:space="preserve"> </w:t>
            </w:r>
          </w:p>
          <w:p>
            <w:pPr>
              <w:spacing w:line="360" w:lineRule="auto"/>
              <w:rPr>
                <w:rFonts w:ascii="宋体"/>
                <w:color w:val="auto"/>
                <w:sz w:val="24"/>
                <w:szCs w:val="24"/>
                <w:highlight w:val="none"/>
              </w:rPr>
            </w:pPr>
            <w:r>
              <w:rPr>
                <w:rFonts w:hint="eastAsia" w:ascii="宋体" w:hAnsi="宋体" w:cs="宋体"/>
                <w:color w:val="auto"/>
                <w:sz w:val="24"/>
                <w:szCs w:val="24"/>
                <w:highlight w:val="none"/>
              </w:rPr>
              <w:t xml:space="preserve">地点：三门县海游街道梧桐路26号4A006（三门华厦建设工程造价事务所（普通合伙）) </w:t>
            </w:r>
            <w:r>
              <w:rPr>
                <w:rFonts w:ascii="宋体" w:hAnsi="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52" w:type="dxa"/>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6</w:t>
            </w:r>
          </w:p>
        </w:tc>
        <w:tc>
          <w:tcPr>
            <w:tcW w:w="2516"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开标时间及地点</w:t>
            </w:r>
          </w:p>
        </w:tc>
        <w:tc>
          <w:tcPr>
            <w:tcW w:w="6737"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 xml:space="preserve">时间：2021年 </w:t>
            </w:r>
            <w:r>
              <w:rPr>
                <w:rFonts w:hint="eastAsia" w:ascii="宋体" w:hAnsi="宋体" w:cs="宋体"/>
                <w:color w:val="auto"/>
                <w:sz w:val="24"/>
                <w:szCs w:val="24"/>
                <w:highlight w:val="none"/>
                <w:lang w:val="en-US" w:eastAsia="zh-CN"/>
              </w:rPr>
              <w:t xml:space="preserve">3 </w:t>
            </w:r>
            <w:r>
              <w:rPr>
                <w:rFonts w:hint="eastAsia" w:ascii="宋体" w:hAnsi="宋体" w:cs="宋体"/>
                <w:color w:val="auto"/>
                <w:sz w:val="24"/>
                <w:szCs w:val="24"/>
                <w:highlight w:val="none"/>
              </w:rPr>
              <w:t xml:space="preserve">月 </w:t>
            </w:r>
            <w:r>
              <w:rPr>
                <w:rFonts w:hint="eastAsia" w:ascii="宋体" w:hAnsi="宋体" w:cs="宋体"/>
                <w:color w:val="auto"/>
                <w:sz w:val="24"/>
                <w:szCs w:val="24"/>
                <w:highlight w:val="none"/>
                <w:lang w:val="en-US" w:eastAsia="zh-CN"/>
              </w:rPr>
              <w:t>16</w:t>
            </w:r>
            <w:r>
              <w:rPr>
                <w:rFonts w:hint="eastAsia" w:ascii="宋体" w:hAnsi="宋体" w:cs="宋体"/>
                <w:color w:val="auto"/>
                <w:sz w:val="24"/>
                <w:szCs w:val="24"/>
                <w:highlight w:val="none"/>
              </w:rPr>
              <w:t xml:space="preserve"> 日  14 时（北京时间） </w:t>
            </w:r>
          </w:p>
          <w:p>
            <w:pPr>
              <w:spacing w:line="360" w:lineRule="auto"/>
              <w:rPr>
                <w:rFonts w:ascii="宋体"/>
                <w:color w:val="auto"/>
                <w:sz w:val="24"/>
                <w:szCs w:val="24"/>
                <w:highlight w:val="none"/>
              </w:rPr>
            </w:pPr>
            <w:r>
              <w:rPr>
                <w:rFonts w:hint="eastAsia" w:ascii="宋体" w:hAnsi="宋体" w:cs="宋体"/>
                <w:color w:val="auto"/>
                <w:sz w:val="24"/>
                <w:szCs w:val="24"/>
                <w:highlight w:val="none"/>
              </w:rPr>
              <w:t>地点：</w:t>
            </w:r>
            <w:r>
              <w:rPr>
                <w:rFonts w:hint="eastAsia" w:ascii="宋体" w:hAnsi="宋体" w:cs="宋体"/>
                <w:color w:val="auto"/>
                <w:kern w:val="0"/>
                <w:sz w:val="24"/>
                <w:szCs w:val="24"/>
                <w:highlight w:val="none"/>
              </w:rPr>
              <w:t xml:space="preserve">三门县海游街道梧桐路26号4A006（三门华厦建设工程造价事务所（普通合伙）)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52" w:type="dxa"/>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7</w:t>
            </w:r>
          </w:p>
        </w:tc>
        <w:tc>
          <w:tcPr>
            <w:tcW w:w="2516"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投标保证金</w:t>
            </w:r>
          </w:p>
        </w:tc>
        <w:tc>
          <w:tcPr>
            <w:tcW w:w="6737" w:type="dxa"/>
            <w:vAlign w:val="center"/>
          </w:tcPr>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投标保证金为人民币</w:t>
            </w:r>
            <w:r>
              <w:rPr>
                <w:rFonts w:hint="eastAsia" w:ascii="宋体" w:hAnsi="宋体" w:cs="宋体"/>
                <w:color w:val="auto"/>
                <w:sz w:val="24"/>
                <w:szCs w:val="24"/>
                <w:highlight w:val="none"/>
                <w:lang w:val="en-US" w:eastAsia="zh-CN"/>
              </w:rPr>
              <w:t>3000</w:t>
            </w:r>
            <w:r>
              <w:rPr>
                <w:rFonts w:hint="eastAsia" w:ascii="宋体" w:hAnsi="宋体" w:cs="宋体"/>
                <w:color w:val="auto"/>
                <w:sz w:val="24"/>
                <w:szCs w:val="24"/>
                <w:highlight w:val="none"/>
              </w:rPr>
              <w:t>元。</w:t>
            </w:r>
          </w:p>
          <w:p>
            <w:pPr>
              <w:spacing w:line="360" w:lineRule="auto"/>
              <w:rPr>
                <w:rFonts w:ascii="宋体"/>
                <w:color w:val="auto"/>
                <w:sz w:val="24"/>
                <w:szCs w:val="24"/>
                <w:highlight w:val="none"/>
              </w:rPr>
            </w:pPr>
            <w:r>
              <w:rPr>
                <w:rFonts w:hint="eastAsia" w:ascii="宋体" w:hAnsi="宋体" w:cs="宋体"/>
                <w:color w:val="auto"/>
                <w:sz w:val="24"/>
                <w:szCs w:val="24"/>
                <w:highlight w:val="none"/>
              </w:rPr>
              <w:t>投标保证金提交形式：采用现金形式，在开标前与投标文件同时提交。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52" w:type="dxa"/>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8</w:t>
            </w:r>
          </w:p>
        </w:tc>
        <w:tc>
          <w:tcPr>
            <w:tcW w:w="2516"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履约保证金</w:t>
            </w:r>
          </w:p>
        </w:tc>
        <w:tc>
          <w:tcPr>
            <w:tcW w:w="6737" w:type="dxa"/>
            <w:vAlign w:val="center"/>
          </w:tcPr>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如采用现金</w:t>
            </w:r>
            <w:r>
              <w:rPr>
                <w:rFonts w:hint="eastAsia" w:ascii="宋体" w:hAnsi="宋体" w:cs="宋体"/>
                <w:color w:val="auto"/>
                <w:sz w:val="24"/>
                <w:szCs w:val="24"/>
                <w:highlight w:val="none"/>
                <w:lang w:eastAsia="zh-CN"/>
              </w:rPr>
              <w:t>形式</w:t>
            </w:r>
            <w:r>
              <w:rPr>
                <w:rFonts w:hint="eastAsia" w:ascii="宋体" w:hAnsi="宋体" w:cs="宋体"/>
                <w:color w:val="auto"/>
                <w:sz w:val="24"/>
                <w:szCs w:val="24"/>
                <w:highlight w:val="none"/>
              </w:rPr>
              <w:t>，中标人必须通过其基本账户转出的转帐、电汇</w:t>
            </w:r>
            <w:r>
              <w:rPr>
                <w:rFonts w:hint="eastAsia" w:ascii="宋体" w:hAnsi="宋体" w:cs="宋体"/>
                <w:color w:val="auto"/>
                <w:sz w:val="24"/>
                <w:szCs w:val="24"/>
                <w:highlight w:val="none"/>
                <w:lang w:eastAsia="zh-CN"/>
              </w:rPr>
              <w:t>或</w:t>
            </w:r>
            <w:r>
              <w:rPr>
                <w:rFonts w:hint="eastAsia" w:ascii="宋体" w:hAnsi="宋体" w:cs="宋体"/>
                <w:color w:val="auto"/>
                <w:sz w:val="24"/>
                <w:szCs w:val="24"/>
                <w:highlight w:val="none"/>
              </w:rPr>
              <w:t>银行汇票方式解入招标人</w:t>
            </w:r>
            <w:r>
              <w:rPr>
                <w:rFonts w:hint="eastAsia" w:ascii="宋体" w:hAnsi="宋体" w:cs="宋体"/>
                <w:color w:val="auto"/>
                <w:sz w:val="24"/>
                <w:szCs w:val="24"/>
                <w:highlight w:val="none"/>
                <w:lang w:eastAsia="zh-CN"/>
              </w:rPr>
              <w:t>指定</w:t>
            </w:r>
            <w:r>
              <w:rPr>
                <w:rFonts w:hint="eastAsia" w:ascii="宋体" w:hAnsi="宋体" w:cs="宋体"/>
                <w:color w:val="auto"/>
                <w:sz w:val="24"/>
                <w:szCs w:val="24"/>
                <w:highlight w:val="none"/>
              </w:rPr>
              <w:t xml:space="preserve">帐户。 </w:t>
            </w:r>
          </w:p>
          <w:p>
            <w:p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如采用保函形式，中标人需提供</w:t>
            </w:r>
            <w:r>
              <w:rPr>
                <w:rFonts w:hint="eastAsia" w:ascii="宋体" w:hAnsi="宋体" w:cs="宋体"/>
                <w:color w:val="auto"/>
                <w:sz w:val="24"/>
                <w:szCs w:val="24"/>
                <w:highlight w:val="none"/>
              </w:rPr>
              <w:t>银行保函</w:t>
            </w:r>
            <w:r>
              <w:rPr>
                <w:rFonts w:hint="eastAsia" w:ascii="宋体" w:hAnsi="宋体" w:cs="宋体"/>
                <w:color w:val="auto"/>
                <w:sz w:val="24"/>
                <w:szCs w:val="24"/>
                <w:highlight w:val="none"/>
                <w:lang w:val="en-US" w:eastAsia="zh-CN"/>
              </w:rPr>
              <w:t>或</w:t>
            </w:r>
            <w:r>
              <w:rPr>
                <w:rFonts w:hint="eastAsia" w:ascii="宋体" w:hAnsi="宋体" w:cs="宋体"/>
                <w:color w:val="auto"/>
                <w:sz w:val="24"/>
                <w:szCs w:val="24"/>
                <w:highlight w:val="none"/>
              </w:rPr>
              <w:t>保险机构保证保险保单（保函需明确连带责任）</w:t>
            </w:r>
            <w:r>
              <w:rPr>
                <w:rFonts w:hint="eastAsia" w:ascii="宋体" w:hAnsi="宋体" w:cs="宋体"/>
                <w:color w:val="auto"/>
                <w:sz w:val="24"/>
                <w:szCs w:val="24"/>
                <w:highlight w:val="none"/>
                <w:lang w:eastAsia="zh-CN"/>
              </w:rPr>
              <w:t>。</w:t>
            </w:r>
          </w:p>
          <w:p>
            <w:pPr>
              <w:spacing w:line="360" w:lineRule="auto"/>
              <w:rPr>
                <w:rFonts w:ascii="宋体" w:cs="Times New Roman"/>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 xml:space="preserve">履约担保金额为合同总价的 </w:t>
            </w:r>
            <w:r>
              <w:rPr>
                <w:rFonts w:ascii="宋体" w:hAnsi="宋体" w:cs="宋体"/>
                <w:color w:val="auto"/>
                <w:sz w:val="24"/>
                <w:szCs w:val="24"/>
                <w:highlight w:val="none"/>
              </w:rPr>
              <w:t>2%</w:t>
            </w:r>
            <w:r>
              <w:rPr>
                <w:rFonts w:hint="eastAsia" w:ascii="宋体" w:hAnsi="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52" w:type="dxa"/>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9</w:t>
            </w:r>
          </w:p>
        </w:tc>
        <w:tc>
          <w:tcPr>
            <w:tcW w:w="2516" w:type="dxa"/>
            <w:vAlign w:val="center"/>
          </w:tcPr>
          <w:p>
            <w:pPr>
              <w:autoSpaceDE w:val="0"/>
              <w:autoSpaceDN w:val="0"/>
              <w:adjustRightInd w:val="0"/>
              <w:spacing w:line="360" w:lineRule="auto"/>
              <w:jc w:val="center"/>
              <w:rPr>
                <w:rFonts w:ascii="宋体"/>
                <w:color w:val="auto"/>
                <w:sz w:val="24"/>
                <w:szCs w:val="24"/>
                <w:highlight w:val="none"/>
                <w:lang w:val="zh-CN"/>
              </w:rPr>
            </w:pPr>
            <w:r>
              <w:rPr>
                <w:rFonts w:hint="eastAsia" w:ascii="宋体" w:hAnsi="宋体" w:cs="宋体"/>
                <w:color w:val="auto"/>
                <w:sz w:val="24"/>
                <w:szCs w:val="24"/>
                <w:highlight w:val="none"/>
                <w:lang w:val="zh-CN"/>
              </w:rPr>
              <w:t>实质性条款</w:t>
            </w:r>
          </w:p>
        </w:tc>
        <w:tc>
          <w:tcPr>
            <w:tcW w:w="6737" w:type="dxa"/>
            <w:vAlign w:val="center"/>
          </w:tcPr>
          <w:p>
            <w:pPr>
              <w:autoSpaceDE w:val="0"/>
              <w:autoSpaceDN w:val="0"/>
              <w:adjustRightInd w:val="0"/>
              <w:spacing w:line="360" w:lineRule="auto"/>
              <w:jc w:val="lef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带“</w:t>
            </w:r>
            <w:r>
              <w:rPr>
                <w:rFonts w:hint="eastAsia" w:ascii="宋体" w:hAnsi="宋体" w:cs="宋体"/>
                <w:color w:val="auto"/>
                <w:sz w:val="24"/>
                <w:szCs w:val="24"/>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52" w:type="dxa"/>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10</w:t>
            </w:r>
          </w:p>
        </w:tc>
        <w:tc>
          <w:tcPr>
            <w:tcW w:w="2516" w:type="dxa"/>
            <w:vAlign w:val="center"/>
          </w:tcPr>
          <w:p>
            <w:pPr>
              <w:autoSpaceDE w:val="0"/>
              <w:autoSpaceDN w:val="0"/>
              <w:adjustRightInd w:val="0"/>
              <w:spacing w:line="360" w:lineRule="auto"/>
              <w:jc w:val="center"/>
              <w:rPr>
                <w:rFonts w:ascii="宋体"/>
                <w:color w:val="auto"/>
                <w:sz w:val="24"/>
                <w:szCs w:val="24"/>
                <w:highlight w:val="none"/>
                <w:lang w:val="zh-CN"/>
              </w:rPr>
            </w:pPr>
            <w:r>
              <w:rPr>
                <w:rFonts w:hint="eastAsia" w:ascii="宋体" w:hAnsi="宋体" w:cs="宋体"/>
                <w:color w:val="auto"/>
                <w:sz w:val="24"/>
                <w:szCs w:val="24"/>
                <w:highlight w:val="none"/>
                <w:lang w:val="zh-CN"/>
              </w:rPr>
              <w:t>开标程序</w:t>
            </w:r>
          </w:p>
        </w:tc>
        <w:tc>
          <w:tcPr>
            <w:tcW w:w="6737" w:type="dxa"/>
            <w:vAlign w:val="center"/>
          </w:tcPr>
          <w:p>
            <w:pPr>
              <w:autoSpaceDE w:val="0"/>
              <w:autoSpaceDN w:val="0"/>
              <w:adjustRightInd w:val="0"/>
              <w:spacing w:line="360" w:lineRule="auto"/>
              <w:jc w:val="lef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先开资格证明文件和商务与技术文件，待资格证明文件</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和商务与技术文件评审结果公布后，再开报价文件。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52" w:type="dxa"/>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11</w:t>
            </w:r>
          </w:p>
        </w:tc>
        <w:tc>
          <w:tcPr>
            <w:tcW w:w="2516" w:type="dxa"/>
            <w:vAlign w:val="center"/>
          </w:tcPr>
          <w:p>
            <w:pPr>
              <w:autoSpaceDE w:val="0"/>
              <w:autoSpaceDN w:val="0"/>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解释权</w:t>
            </w:r>
          </w:p>
        </w:tc>
        <w:tc>
          <w:tcPr>
            <w:tcW w:w="6737" w:type="dxa"/>
            <w:vAlign w:val="center"/>
          </w:tcPr>
          <w:p>
            <w:pPr>
              <w:autoSpaceDE w:val="0"/>
              <w:autoSpaceDN w:val="0"/>
              <w:adjustRightInd w:val="0"/>
              <w:spacing w:line="360" w:lineRule="auto"/>
              <w:rPr>
                <w:rFonts w:ascii="宋体"/>
                <w:color w:val="auto"/>
                <w:sz w:val="24"/>
                <w:szCs w:val="24"/>
                <w:highlight w:val="none"/>
              </w:rPr>
            </w:pPr>
            <w:r>
              <w:rPr>
                <w:rFonts w:hint="eastAsia" w:ascii="宋体" w:hAnsi="宋体" w:cs="宋体"/>
                <w:color w:val="auto"/>
                <w:sz w:val="24"/>
                <w:szCs w:val="24"/>
                <w:highlight w:val="none"/>
              </w:rPr>
              <w:t>本招标文件解释权属于采购人和代理机构</w:t>
            </w:r>
          </w:p>
        </w:tc>
      </w:tr>
    </w:tbl>
    <w:p>
      <w:pPr>
        <w:rPr>
          <w:rFonts w:hAnsi="宋体"/>
          <w:b/>
          <w:bCs/>
          <w:color w:val="auto"/>
          <w:sz w:val="24"/>
          <w:szCs w:val="24"/>
          <w:highlight w:val="none"/>
        </w:rPr>
      </w:pPr>
      <w:r>
        <w:rPr>
          <w:rFonts w:hAnsi="宋体"/>
          <w:b/>
          <w:bCs/>
          <w:color w:val="auto"/>
          <w:sz w:val="24"/>
          <w:szCs w:val="24"/>
          <w:highlight w:val="none"/>
        </w:rPr>
        <w:br w:type="page"/>
      </w:r>
    </w:p>
    <w:p>
      <w:pPr>
        <w:pStyle w:val="15"/>
        <w:snapToGrid w:val="0"/>
        <w:spacing w:before="120" w:after="120" w:line="360" w:lineRule="auto"/>
        <w:rPr>
          <w:rFonts w:hAnsi="宋体" w:cs="Times New Roman"/>
          <w:b/>
          <w:bCs/>
          <w:color w:val="auto"/>
          <w:sz w:val="24"/>
          <w:szCs w:val="24"/>
          <w:highlight w:val="none"/>
        </w:rPr>
      </w:pPr>
      <w:r>
        <w:rPr>
          <w:rFonts w:hint="eastAsia" w:hAnsi="宋体"/>
          <w:b/>
          <w:bCs/>
          <w:color w:val="auto"/>
          <w:sz w:val="24"/>
          <w:szCs w:val="24"/>
          <w:highlight w:val="none"/>
        </w:rPr>
        <w:t>一</w:t>
      </w:r>
      <w:r>
        <w:rPr>
          <w:rFonts w:hAnsi="宋体"/>
          <w:b/>
          <w:bCs/>
          <w:color w:val="auto"/>
          <w:sz w:val="24"/>
          <w:szCs w:val="24"/>
          <w:highlight w:val="none"/>
        </w:rPr>
        <w:t xml:space="preserve"> </w:t>
      </w:r>
      <w:r>
        <w:rPr>
          <w:rFonts w:hint="eastAsia" w:hAnsi="宋体"/>
          <w:b/>
          <w:bCs/>
          <w:color w:val="auto"/>
          <w:sz w:val="24"/>
          <w:szCs w:val="24"/>
          <w:highlight w:val="none"/>
        </w:rPr>
        <w:t>、总</w:t>
      </w:r>
      <w:r>
        <w:rPr>
          <w:rFonts w:hAnsi="宋体"/>
          <w:b/>
          <w:bCs/>
          <w:color w:val="auto"/>
          <w:sz w:val="24"/>
          <w:szCs w:val="24"/>
          <w:highlight w:val="none"/>
        </w:rPr>
        <w:t xml:space="preserve">  </w:t>
      </w:r>
      <w:r>
        <w:rPr>
          <w:rFonts w:hint="eastAsia" w:hAnsi="宋体"/>
          <w:b/>
          <w:bCs/>
          <w:color w:val="auto"/>
          <w:sz w:val="24"/>
          <w:szCs w:val="24"/>
          <w:highlight w:val="none"/>
        </w:rPr>
        <w:t>则</w:t>
      </w:r>
    </w:p>
    <w:p>
      <w:pPr>
        <w:snapToGrid w:val="0"/>
        <w:spacing w:line="360" w:lineRule="auto"/>
        <w:ind w:firstLine="472" w:firstLineChars="196"/>
        <w:jc w:val="left"/>
        <w:outlineLvl w:val="1"/>
        <w:rPr>
          <w:rFonts w:ascii="宋体"/>
          <w:b/>
          <w:bCs/>
          <w:color w:val="auto"/>
          <w:sz w:val="24"/>
          <w:szCs w:val="24"/>
          <w:highlight w:val="none"/>
        </w:rPr>
      </w:pPr>
      <w:r>
        <w:rPr>
          <w:rFonts w:hint="eastAsia" w:ascii="宋体" w:hAnsi="宋体" w:cs="宋体"/>
          <w:b/>
          <w:bCs/>
          <w:color w:val="auto"/>
          <w:sz w:val="24"/>
          <w:szCs w:val="24"/>
          <w:highlight w:val="none"/>
        </w:rPr>
        <w:t>（一）</w:t>
      </w: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rPr>
        <w:t>适用范围</w:t>
      </w:r>
    </w:p>
    <w:p>
      <w:pPr>
        <w:snapToGrid w:val="0"/>
        <w:spacing w:line="360" w:lineRule="auto"/>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本招标文件适用于本次项目的招标、投标、评标、定标、验收、合同履约、付款等行为（法律、法规另有规定的，从其规定）。</w:t>
      </w:r>
    </w:p>
    <w:p>
      <w:pPr>
        <w:snapToGrid w:val="0"/>
        <w:spacing w:beforeLines="50" w:line="360" w:lineRule="auto"/>
        <w:ind w:firstLine="354" w:firstLineChars="147"/>
        <w:jc w:val="left"/>
        <w:outlineLvl w:val="1"/>
        <w:rPr>
          <w:rFonts w:ascii="宋体"/>
          <w:b/>
          <w:bCs/>
          <w:color w:val="auto"/>
          <w:sz w:val="24"/>
          <w:szCs w:val="24"/>
          <w:highlight w:val="none"/>
        </w:rPr>
      </w:pPr>
      <w:r>
        <w:rPr>
          <w:rFonts w:hint="eastAsia" w:ascii="宋体" w:hAnsi="宋体" w:cs="宋体"/>
          <w:b/>
          <w:bCs/>
          <w:color w:val="auto"/>
          <w:sz w:val="24"/>
          <w:szCs w:val="24"/>
          <w:highlight w:val="none"/>
        </w:rPr>
        <w:t>（二）定义</w:t>
      </w:r>
    </w:p>
    <w:p>
      <w:pPr>
        <w:pStyle w:val="6"/>
        <w:keepNext w:val="0"/>
        <w:keepLines w:val="0"/>
        <w:tabs>
          <w:tab w:val="left" w:pos="0"/>
          <w:tab w:val="left" w:pos="851"/>
        </w:tabs>
        <w:autoSpaceDE w:val="0"/>
        <w:autoSpaceDN w:val="0"/>
        <w:adjustRightInd w:val="0"/>
        <w:snapToGrid w:val="0"/>
        <w:spacing w:before="0" w:after="0"/>
        <w:ind w:firstLine="566" w:firstLineChars="236"/>
        <w:jc w:val="left"/>
        <w:rPr>
          <w:rFonts w:ascii="宋体"/>
          <w:b w:val="0"/>
          <w:bCs w:val="0"/>
          <w:color w:val="auto"/>
          <w:sz w:val="24"/>
          <w:szCs w:val="24"/>
          <w:highlight w:val="none"/>
        </w:rPr>
      </w:pPr>
      <w:r>
        <w:rPr>
          <w:rFonts w:ascii="宋体" w:hAnsi="宋体" w:cs="宋体"/>
          <w:b w:val="0"/>
          <w:bCs w:val="0"/>
          <w:color w:val="auto"/>
          <w:sz w:val="24"/>
          <w:szCs w:val="24"/>
          <w:highlight w:val="none"/>
        </w:rPr>
        <w:t>1</w:t>
      </w: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lang w:val="zh-CN"/>
        </w:rPr>
        <w:t>“采购组织机构”指采购人委托组织招标的采购代理机构。</w:t>
      </w:r>
    </w:p>
    <w:p>
      <w:pPr>
        <w:snapToGrid w:val="0"/>
        <w:spacing w:line="360" w:lineRule="auto"/>
        <w:ind w:firstLine="566" w:firstLineChars="236"/>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、采购人：三门县水利基础设施投资有限公司。</w:t>
      </w:r>
    </w:p>
    <w:p>
      <w:pPr>
        <w:snapToGrid w:val="0"/>
        <w:spacing w:line="360" w:lineRule="auto"/>
        <w:ind w:left="424" w:leftChars="202" w:firstLine="141" w:firstLineChars="59"/>
        <w:jc w:val="left"/>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、投标人：是指向采购</w:t>
      </w:r>
      <w:r>
        <w:rPr>
          <w:rFonts w:hint="eastAsia" w:ascii="宋体" w:hAnsi="宋体" w:cs="宋体"/>
          <w:color w:val="auto"/>
          <w:sz w:val="24"/>
          <w:szCs w:val="24"/>
          <w:highlight w:val="none"/>
          <w:lang w:val="zh-CN"/>
        </w:rPr>
        <w:t>组织</w:t>
      </w:r>
      <w:r>
        <w:rPr>
          <w:rFonts w:hint="eastAsia" w:ascii="宋体" w:hAnsi="宋体" w:cs="宋体"/>
          <w:color w:val="auto"/>
          <w:sz w:val="24"/>
          <w:szCs w:val="24"/>
          <w:highlight w:val="none"/>
        </w:rPr>
        <w:t>机构提交投标文件的单位或个人。</w:t>
      </w:r>
    </w:p>
    <w:p>
      <w:pPr>
        <w:snapToGrid w:val="0"/>
        <w:spacing w:line="360" w:lineRule="auto"/>
        <w:ind w:left="424" w:leftChars="202" w:firstLine="143"/>
        <w:jc w:val="left"/>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、货物：是指各种形态和种类的物品，包括原材料、燃料、设备、产品等。</w:t>
      </w:r>
    </w:p>
    <w:p>
      <w:pPr>
        <w:snapToGrid w:val="0"/>
        <w:spacing w:line="360" w:lineRule="auto"/>
        <w:ind w:firstLine="566" w:firstLineChars="236"/>
        <w:jc w:val="left"/>
        <w:rPr>
          <w:rFonts w:ascii="宋体"/>
          <w:b/>
          <w:bCs/>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、服务：是指除货物和工程以外的采购对象，包括各类专业服务、信息网络开发服务、金融保险服务、运输服务，以及维修与维护服务等。</w:t>
      </w:r>
    </w:p>
    <w:p>
      <w:pPr>
        <w:snapToGrid w:val="0"/>
        <w:spacing w:line="360" w:lineRule="auto"/>
        <w:ind w:firstLine="566" w:firstLineChars="236"/>
        <w:jc w:val="left"/>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、“书面形式”包括信函、传真等。</w:t>
      </w:r>
    </w:p>
    <w:p>
      <w:pPr>
        <w:snapToGrid w:val="0"/>
        <w:spacing w:line="360" w:lineRule="auto"/>
        <w:ind w:firstLine="566" w:firstLineChars="236"/>
        <w:jc w:val="left"/>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、“▲”系指实质性要求条款。</w:t>
      </w:r>
    </w:p>
    <w:p>
      <w:pPr>
        <w:snapToGrid w:val="0"/>
        <w:spacing w:beforeLines="50" w:line="360" w:lineRule="auto"/>
        <w:ind w:firstLine="472" w:firstLineChars="196"/>
        <w:jc w:val="left"/>
        <w:outlineLvl w:val="1"/>
        <w:rPr>
          <w:rFonts w:ascii="宋体"/>
          <w:b/>
          <w:bCs/>
          <w:color w:val="auto"/>
          <w:sz w:val="24"/>
          <w:szCs w:val="24"/>
          <w:highlight w:val="none"/>
        </w:rPr>
      </w:pPr>
      <w:r>
        <w:rPr>
          <w:rFonts w:hint="eastAsia" w:ascii="宋体" w:hAnsi="宋体" w:cs="宋体"/>
          <w:b/>
          <w:bCs/>
          <w:color w:val="auto"/>
          <w:sz w:val="24"/>
          <w:szCs w:val="24"/>
          <w:highlight w:val="none"/>
        </w:rPr>
        <w:t>（三）投标费用</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、不论投标结果如何，投标人均应自行承担所有与投标有关的全部费用（招标文件有相关规定除外）。</w:t>
      </w:r>
    </w:p>
    <w:p>
      <w:pPr>
        <w:snapToGrid w:val="0"/>
        <w:spacing w:line="360" w:lineRule="auto"/>
        <w:ind w:firstLine="482" w:firstLineChars="200"/>
        <w:jc w:val="left"/>
        <w:rPr>
          <w:b/>
          <w:color w:val="auto"/>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、本次招标代理服务费为人民币</w:t>
      </w:r>
      <w:r>
        <w:rPr>
          <w:rFonts w:hint="eastAsia" w:ascii="宋体" w:hAnsi="宋体" w:cs="宋体"/>
          <w:b/>
          <w:bCs/>
          <w:color w:val="auto"/>
          <w:sz w:val="24"/>
          <w:szCs w:val="24"/>
          <w:highlight w:val="none"/>
          <w:lang w:val="en-US" w:eastAsia="zh-CN"/>
        </w:rPr>
        <w:t>6000</w:t>
      </w:r>
      <w:r>
        <w:rPr>
          <w:rFonts w:hint="eastAsia" w:ascii="宋体" w:hAnsi="宋体" w:cs="宋体"/>
          <w:b/>
          <w:bCs/>
          <w:color w:val="auto"/>
          <w:sz w:val="24"/>
          <w:szCs w:val="24"/>
          <w:highlight w:val="none"/>
        </w:rPr>
        <w:t>元，</w:t>
      </w: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rPr>
        <w:t>由中标供应商承担，在领取中标通知书时一次性付清。</w:t>
      </w:r>
      <w:r>
        <w:rPr>
          <w:rFonts w:ascii="宋体" w:hAnsi="宋体" w:cs="宋体"/>
          <w:b/>
          <w:color w:val="auto"/>
          <w:sz w:val="24"/>
          <w:szCs w:val="24"/>
          <w:highlight w:val="none"/>
        </w:rPr>
        <w:t xml:space="preserve"> </w:t>
      </w:r>
    </w:p>
    <w:p>
      <w:pPr>
        <w:pStyle w:val="15"/>
        <w:snapToGrid w:val="0"/>
        <w:spacing w:line="360" w:lineRule="auto"/>
        <w:ind w:left="2" w:leftChars="1" w:firstLine="482" w:firstLineChars="200"/>
        <w:rPr>
          <w:rFonts w:hAnsi="宋体" w:cs="Times New Roman"/>
          <w:b/>
          <w:bCs/>
          <w:color w:val="auto"/>
          <w:sz w:val="24"/>
          <w:szCs w:val="24"/>
          <w:highlight w:val="none"/>
        </w:rPr>
      </w:pPr>
      <w:r>
        <w:rPr>
          <w:rFonts w:hint="eastAsia" w:hAnsi="宋体"/>
          <w:b/>
          <w:bCs/>
          <w:color w:val="auto"/>
          <w:sz w:val="24"/>
          <w:szCs w:val="24"/>
          <w:highlight w:val="none"/>
        </w:rPr>
        <w:t>（四）特别说明</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8" w:firstLine="480" w:firstLineChars="200"/>
        <w:jc w:val="left"/>
        <w:rPr>
          <w:rFonts w:hAnsi="宋体"/>
          <w:color w:val="auto"/>
          <w:sz w:val="24"/>
          <w:szCs w:val="24"/>
          <w:highlight w:val="none"/>
        </w:rPr>
      </w:pPr>
      <w:r>
        <w:rPr>
          <w:rFonts w:hAnsi="宋体"/>
          <w:color w:val="auto"/>
          <w:sz w:val="24"/>
          <w:szCs w:val="24"/>
          <w:highlight w:val="none"/>
        </w:rPr>
        <w:t>1</w:t>
      </w:r>
      <w:r>
        <w:rPr>
          <w:rFonts w:hint="eastAsia" w:hAnsi="宋体" w:cs="宋体"/>
          <w:color w:val="auto"/>
          <w:sz w:val="24"/>
          <w:szCs w:val="24"/>
          <w:highlight w:val="none"/>
        </w:rPr>
        <w:t>、投标人投标所使用的资格、信誉、荣誉、业绩与企业认证必须为本法人所拥有。投标人投标所使用的采购项目实施人员必须为本法人员工（指本法人或控股公司正式员工）。</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8" w:firstLine="480" w:firstLineChars="200"/>
        <w:jc w:val="left"/>
        <w:rPr>
          <w:rFonts w:hAnsi="宋体"/>
          <w:color w:val="auto"/>
          <w:sz w:val="24"/>
          <w:szCs w:val="24"/>
          <w:highlight w:val="none"/>
        </w:rPr>
      </w:pPr>
      <w:r>
        <w:rPr>
          <w:rFonts w:hAnsi="宋体"/>
          <w:color w:val="auto"/>
          <w:sz w:val="24"/>
          <w:szCs w:val="24"/>
          <w:highlight w:val="none"/>
        </w:rPr>
        <w:t>2</w:t>
      </w:r>
      <w:r>
        <w:rPr>
          <w:rFonts w:hint="eastAsia" w:hAnsi="宋体" w:cs="宋体"/>
          <w:color w:val="auto"/>
          <w:sz w:val="24"/>
          <w:szCs w:val="24"/>
          <w:highlight w:val="none"/>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8" w:firstLine="480" w:firstLineChars="200"/>
        <w:jc w:val="left"/>
        <w:rPr>
          <w:rFonts w:hAnsi="宋体"/>
          <w:color w:val="auto"/>
          <w:sz w:val="24"/>
          <w:szCs w:val="24"/>
          <w:highlight w:val="none"/>
        </w:rPr>
      </w:pPr>
      <w:r>
        <w:rPr>
          <w:rFonts w:hAnsi="宋体"/>
          <w:color w:val="auto"/>
          <w:sz w:val="24"/>
          <w:szCs w:val="24"/>
          <w:highlight w:val="none"/>
        </w:rPr>
        <w:t>3</w:t>
      </w:r>
      <w:r>
        <w:rPr>
          <w:rFonts w:hint="eastAsia" w:hAnsi="宋体" w:cs="宋体"/>
          <w:color w:val="auto"/>
          <w:sz w:val="24"/>
          <w:szCs w:val="24"/>
          <w:highlight w:val="none"/>
        </w:rPr>
        <w:t>、投标人在投标活动中提供任何虚假材料</w:t>
      </w:r>
      <w:r>
        <w:rPr>
          <w:rFonts w:hAnsi="宋体"/>
          <w:color w:val="auto"/>
          <w:sz w:val="24"/>
          <w:szCs w:val="24"/>
          <w:highlight w:val="none"/>
        </w:rPr>
        <w:t xml:space="preserve">, </w:t>
      </w:r>
      <w:r>
        <w:rPr>
          <w:rFonts w:hint="eastAsia" w:hAnsi="宋体" w:cs="宋体"/>
          <w:color w:val="auto"/>
          <w:sz w:val="24"/>
          <w:szCs w:val="24"/>
          <w:highlight w:val="none"/>
        </w:rPr>
        <w:t>骗取中标的，中标无效，给招标人造成损失的，依法承担赔偿责任；构成犯罪的，依法追究刑事责任。尚未构成犯罪的，处中标项目金额千分之五以上千分之十以下的罚款；对单位直接负责的主管人员和其他直接责任人员处单位罚款数额百分之五以上百分之十以下的罚款；有违法所得的，并处没收违法所得；</w:t>
      </w:r>
      <w:r>
        <w:rPr>
          <w:rFonts w:hAnsi="宋体"/>
          <w:color w:val="auto"/>
          <w:sz w:val="24"/>
          <w:szCs w:val="24"/>
          <w:highlight w:val="none"/>
        </w:rPr>
        <w:t xml:space="preserve"> </w:t>
      </w:r>
      <w:r>
        <w:rPr>
          <w:rFonts w:hint="eastAsia" w:hAnsi="宋体" w:cs="宋体"/>
          <w:color w:val="auto"/>
          <w:sz w:val="24"/>
          <w:szCs w:val="24"/>
          <w:highlight w:val="none"/>
        </w:rPr>
        <w:t>情节严重的，取消其一年至三年内参加依法必须进行招标的项目的投标资格并予以公告，直至由工商行政管理机关吊销营业执照。</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8" w:firstLine="480" w:firstLineChars="200"/>
        <w:jc w:val="left"/>
        <w:rPr>
          <w:rFonts w:hAnsi="宋体"/>
          <w:color w:val="auto"/>
          <w:sz w:val="24"/>
          <w:szCs w:val="24"/>
          <w:highlight w:val="none"/>
        </w:rPr>
      </w:pPr>
      <w:r>
        <w:rPr>
          <w:rFonts w:hAnsi="宋体"/>
          <w:color w:val="auto"/>
          <w:sz w:val="24"/>
          <w:szCs w:val="24"/>
          <w:highlight w:val="none"/>
        </w:rPr>
        <w:t>4</w:t>
      </w:r>
      <w:r>
        <w:rPr>
          <w:rFonts w:hint="eastAsia" w:hAnsi="宋体" w:cs="宋体"/>
          <w:color w:val="auto"/>
          <w:sz w:val="24"/>
          <w:szCs w:val="24"/>
          <w:highlight w:val="none"/>
        </w:rPr>
        <w:t>、投标人不得相互串通投标报价，不得妨碍其他投标人的公平竞争，不得损害采购人或其他投标人的合法权益，投标人不得以向采购人、评标委员会成员行贿或者采取其他不正当手段谋取中标。</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8" w:firstLine="480" w:firstLineChars="200"/>
        <w:jc w:val="left"/>
        <w:rPr>
          <w:rFonts w:hAnsi="宋体"/>
          <w:color w:val="auto"/>
          <w:sz w:val="24"/>
          <w:szCs w:val="24"/>
          <w:highlight w:val="none"/>
        </w:rPr>
      </w:pPr>
      <w:r>
        <w:rPr>
          <w:rFonts w:hAnsi="宋体"/>
          <w:color w:val="auto"/>
          <w:sz w:val="24"/>
          <w:szCs w:val="24"/>
          <w:highlight w:val="none"/>
        </w:rPr>
        <w:t>5</w:t>
      </w:r>
      <w:r>
        <w:rPr>
          <w:rFonts w:hint="eastAsia" w:hAnsi="宋体" w:cs="宋体"/>
          <w:color w:val="auto"/>
          <w:sz w:val="24"/>
          <w:szCs w:val="24"/>
          <w:highlight w:val="none"/>
        </w:rPr>
        <w:t>、投标文件格式中的表格式样可以根据项目差别做适当调整</w:t>
      </w:r>
      <w:r>
        <w:rPr>
          <w:rFonts w:hAnsi="宋体"/>
          <w:color w:val="auto"/>
          <w:sz w:val="24"/>
          <w:szCs w:val="24"/>
          <w:highlight w:val="none"/>
        </w:rPr>
        <w:t>,</w:t>
      </w:r>
      <w:r>
        <w:rPr>
          <w:rFonts w:hint="eastAsia" w:hAnsi="宋体" w:cs="宋体"/>
          <w:color w:val="auto"/>
          <w:sz w:val="24"/>
          <w:szCs w:val="24"/>
          <w:highlight w:val="none"/>
        </w:rPr>
        <w:t>但应当保持表格样式基本形态不变。</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8" w:firstLine="480" w:firstLineChars="200"/>
        <w:jc w:val="left"/>
        <w:rPr>
          <w:rFonts w:hAnsi="宋体"/>
          <w:color w:val="auto"/>
          <w:sz w:val="24"/>
          <w:szCs w:val="24"/>
          <w:highlight w:val="none"/>
        </w:rPr>
      </w:pPr>
      <w:r>
        <w:rPr>
          <w:rFonts w:hAnsi="宋体"/>
          <w:color w:val="auto"/>
          <w:sz w:val="24"/>
          <w:szCs w:val="24"/>
          <w:highlight w:val="none"/>
        </w:rPr>
        <w:t>6</w:t>
      </w:r>
      <w:r>
        <w:rPr>
          <w:rFonts w:hint="eastAsia" w:hAnsi="宋体" w:cs="宋体"/>
          <w:color w:val="auto"/>
          <w:sz w:val="24"/>
          <w:szCs w:val="24"/>
          <w:highlight w:val="none"/>
        </w:rPr>
        <w:t>、单位负责人为同一人或者存在直接控股、管理关系的不同供应商，不得参加同一合同项下的采购活动。</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8" w:firstLine="480" w:firstLineChars="200"/>
        <w:jc w:val="left"/>
        <w:rPr>
          <w:rFonts w:hAnsi="宋体"/>
          <w:color w:val="auto"/>
          <w:sz w:val="24"/>
          <w:szCs w:val="24"/>
          <w:highlight w:val="none"/>
        </w:rPr>
      </w:pPr>
      <w:r>
        <w:rPr>
          <w:rFonts w:hAnsi="宋体"/>
          <w:color w:val="auto"/>
          <w:sz w:val="24"/>
          <w:szCs w:val="24"/>
          <w:highlight w:val="none"/>
        </w:rPr>
        <w:t>7</w:t>
      </w:r>
      <w:r>
        <w:rPr>
          <w:rFonts w:hint="eastAsia" w:hAnsi="宋体" w:cs="宋体"/>
          <w:color w:val="auto"/>
          <w:sz w:val="24"/>
          <w:szCs w:val="24"/>
          <w:highlight w:val="none"/>
        </w:rPr>
        <w:t>、本项目不允许分包。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b/>
          <w:bCs/>
          <w:color w:val="auto"/>
          <w:kern w:val="0"/>
          <w:sz w:val="24"/>
          <w:szCs w:val="24"/>
          <w:highlight w:val="none"/>
        </w:rPr>
      </w:pPr>
      <w:r>
        <w:rPr>
          <w:rFonts w:hint="eastAsia" w:ascii="宋体" w:hAnsi="宋体" w:cs="宋体"/>
          <w:b/>
          <w:bCs/>
          <w:color w:val="auto"/>
          <w:kern w:val="0"/>
          <w:sz w:val="24"/>
          <w:szCs w:val="24"/>
          <w:highlight w:val="none"/>
        </w:rPr>
        <w:t>二、招标文件</w:t>
      </w:r>
    </w:p>
    <w:p>
      <w:pPr>
        <w:autoSpaceDE w:val="0"/>
        <w:autoSpaceDN w:val="0"/>
        <w:adjustRightInd w:val="0"/>
        <w:spacing w:line="360" w:lineRule="auto"/>
        <w:rPr>
          <w:rFonts w:ascii="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（一）招标文件由招标文件总目录所列内容组成。</w:t>
      </w:r>
    </w:p>
    <w:p>
      <w:pPr>
        <w:autoSpaceDE w:val="0"/>
        <w:autoSpaceDN w:val="0"/>
        <w:adjustRightInd w:val="0"/>
        <w:spacing w:line="360" w:lineRule="auto"/>
        <w:ind w:firstLine="360" w:firstLineChars="150"/>
        <w:rPr>
          <w:rFonts w:ascii="宋体"/>
          <w:color w:val="auto"/>
          <w:kern w:val="0"/>
          <w:sz w:val="24"/>
          <w:szCs w:val="24"/>
          <w:highlight w:val="none"/>
        </w:rPr>
      </w:pPr>
      <w:r>
        <w:rPr>
          <w:rFonts w:hint="eastAsia" w:ascii="宋体" w:hAnsi="宋体" w:cs="宋体"/>
          <w:color w:val="auto"/>
          <w:kern w:val="0"/>
          <w:sz w:val="24"/>
          <w:szCs w:val="24"/>
          <w:highlight w:val="none"/>
        </w:rPr>
        <w:t>（二）招标文件的澄清或修改</w:t>
      </w:r>
    </w:p>
    <w:p>
      <w:pPr>
        <w:autoSpaceDE w:val="0"/>
        <w:autoSpaceDN w:val="0"/>
        <w:adjustRightInd w:val="0"/>
        <w:spacing w:line="360" w:lineRule="auto"/>
        <w:ind w:firstLine="420" w:firstLineChars="175"/>
        <w:rPr>
          <w:rFonts w:ascii="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、采购组织机构可视采购具体情况对已发出的招标文件进行必要的澄清或者修改。澄清或者修改的内容可能影响投标文件编制的，采购人或者采购组织机构应当在投标截止时间至少</w:t>
      </w:r>
      <w:r>
        <w:rPr>
          <w:rFonts w:ascii="宋体" w:hAnsi="宋体" w:cs="宋体"/>
          <w:color w:val="auto"/>
          <w:kern w:val="0"/>
          <w:sz w:val="24"/>
          <w:szCs w:val="24"/>
          <w:highlight w:val="none"/>
        </w:rPr>
        <w:t>15</w:t>
      </w:r>
      <w:r>
        <w:rPr>
          <w:rFonts w:hint="eastAsia" w:ascii="宋体" w:hAnsi="宋体" w:cs="宋体"/>
          <w:color w:val="auto"/>
          <w:kern w:val="0"/>
          <w:sz w:val="24"/>
          <w:szCs w:val="24"/>
          <w:highlight w:val="none"/>
        </w:rPr>
        <w:t>日前，在原公告发布媒体上发布澄清公告，澄清或者修改的内容为招标文件的组成部分；不足</w:t>
      </w:r>
      <w:r>
        <w:rPr>
          <w:rFonts w:ascii="宋体" w:hAnsi="宋体" w:cs="宋体"/>
          <w:color w:val="auto"/>
          <w:kern w:val="0"/>
          <w:sz w:val="24"/>
          <w:szCs w:val="24"/>
          <w:highlight w:val="none"/>
        </w:rPr>
        <w:t>15</w:t>
      </w:r>
      <w:r>
        <w:rPr>
          <w:rFonts w:hint="eastAsia" w:ascii="宋体" w:hAnsi="宋体" w:cs="宋体"/>
          <w:color w:val="auto"/>
          <w:kern w:val="0"/>
          <w:sz w:val="24"/>
          <w:szCs w:val="24"/>
          <w:highlight w:val="none"/>
        </w:rPr>
        <w:t>日的，采购人或者采购组织机构应当顺延提交投标文件的截止时间。</w:t>
      </w:r>
      <w:r>
        <w:rPr>
          <w:rFonts w:ascii="宋体" w:hAnsi="宋体" w:cs="宋体"/>
          <w:color w:val="auto"/>
          <w:kern w:val="0"/>
          <w:sz w:val="24"/>
          <w:szCs w:val="24"/>
          <w:highlight w:val="none"/>
        </w:rPr>
        <w:t xml:space="preserve"> </w:t>
      </w:r>
    </w:p>
    <w:p>
      <w:pPr>
        <w:autoSpaceDE w:val="0"/>
        <w:autoSpaceDN w:val="0"/>
        <w:adjustRightInd w:val="0"/>
        <w:spacing w:line="360" w:lineRule="auto"/>
        <w:ind w:firstLine="480"/>
        <w:rPr>
          <w:rFonts w:ascii="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p>
    <w:p>
      <w:pPr>
        <w:tabs>
          <w:tab w:val="left" w:pos="1418"/>
        </w:tabs>
        <w:autoSpaceDE w:val="0"/>
        <w:autoSpaceDN w:val="0"/>
        <w:adjustRightInd w:val="0"/>
        <w:spacing w:line="360" w:lineRule="auto"/>
        <w:rPr>
          <w:rFonts w:ascii="宋体"/>
          <w:b/>
          <w:bCs/>
          <w:color w:val="auto"/>
          <w:kern w:val="0"/>
          <w:sz w:val="24"/>
          <w:szCs w:val="24"/>
          <w:highlight w:val="none"/>
        </w:rPr>
      </w:pPr>
      <w:r>
        <w:rPr>
          <w:rFonts w:ascii="宋体" w:hAnsi="宋体" w:cs="宋体"/>
          <w:b/>
          <w:bCs/>
          <w:color w:val="auto"/>
          <w:kern w:val="0"/>
          <w:sz w:val="24"/>
          <w:szCs w:val="24"/>
          <w:highlight w:val="none"/>
        </w:rPr>
        <w:t xml:space="preserve"> </w:t>
      </w:r>
      <w:r>
        <w:rPr>
          <w:rFonts w:hint="eastAsia" w:ascii="宋体" w:hAnsi="宋体" w:cs="宋体"/>
          <w:b/>
          <w:bCs/>
          <w:color w:val="auto"/>
          <w:kern w:val="0"/>
          <w:sz w:val="24"/>
          <w:szCs w:val="24"/>
          <w:highlight w:val="none"/>
        </w:rPr>
        <w:t>三、投标文件</w:t>
      </w:r>
    </w:p>
    <w:p>
      <w:pPr>
        <w:autoSpaceDE w:val="0"/>
        <w:autoSpaceDN w:val="0"/>
        <w:adjustRightInd w:val="0"/>
        <w:spacing w:line="360" w:lineRule="auto"/>
        <w:ind w:firstLine="482" w:firstLineChars="200"/>
        <w:rPr>
          <w:rFonts w:ascii="宋体"/>
          <w:b/>
          <w:bCs/>
          <w:color w:val="auto"/>
          <w:kern w:val="0"/>
          <w:sz w:val="24"/>
          <w:szCs w:val="24"/>
          <w:highlight w:val="none"/>
        </w:rPr>
      </w:pPr>
      <w:r>
        <w:rPr>
          <w:rFonts w:hint="eastAsia" w:ascii="宋体" w:cs="宋体"/>
          <w:b/>
          <w:bCs/>
          <w:color w:val="auto"/>
          <w:sz w:val="24"/>
          <w:szCs w:val="24"/>
          <w:highlight w:val="none"/>
          <w:lang w:val="zh-CN"/>
        </w:rPr>
        <w:t>（一）</w:t>
      </w:r>
      <w:r>
        <w:rPr>
          <w:rFonts w:hint="eastAsia" w:ascii="宋体" w:hAnsi="宋体" w:cs="宋体"/>
          <w:b/>
          <w:bCs/>
          <w:color w:val="auto"/>
          <w:kern w:val="0"/>
          <w:sz w:val="24"/>
          <w:szCs w:val="24"/>
          <w:highlight w:val="none"/>
        </w:rPr>
        <w:t>投标文件的组成</w:t>
      </w:r>
    </w:p>
    <w:p>
      <w:pPr>
        <w:snapToGrid w:val="0"/>
        <w:spacing w:line="360" w:lineRule="auto"/>
        <w:ind w:firstLine="482" w:firstLineChars="200"/>
        <w:rPr>
          <w:rFonts w:ascii="宋体"/>
          <w:b/>
          <w:bCs/>
          <w:color w:val="auto"/>
          <w:kern w:val="0"/>
          <w:sz w:val="24"/>
          <w:szCs w:val="24"/>
          <w:highlight w:val="none"/>
        </w:rPr>
      </w:pPr>
      <w:r>
        <w:rPr>
          <w:rFonts w:hint="eastAsia" w:ascii="宋体" w:hAnsi="宋体" w:cs="宋体"/>
          <w:b/>
          <w:bCs/>
          <w:color w:val="auto"/>
          <w:kern w:val="0"/>
          <w:sz w:val="24"/>
          <w:szCs w:val="24"/>
          <w:highlight w:val="none"/>
        </w:rPr>
        <w:t>注：投标文件由资格证明文件、商务与技术文件、报价文件组成。</w:t>
      </w:r>
    </w:p>
    <w:p>
      <w:pPr>
        <w:snapToGrid w:val="0"/>
        <w:spacing w:line="360" w:lineRule="auto"/>
        <w:rPr>
          <w:rFonts w:ascii="宋体"/>
          <w:color w:val="auto"/>
          <w:kern w:val="0"/>
          <w:sz w:val="24"/>
          <w:szCs w:val="24"/>
          <w:highlight w:val="none"/>
        </w:rPr>
      </w:pPr>
      <w:r>
        <w:rPr>
          <w:rFonts w:hint="eastAsia" w:ascii="宋体" w:hAnsi="宋体" w:cs="宋体"/>
          <w:b/>
          <w:bCs/>
          <w:color w:val="auto"/>
          <w:sz w:val="24"/>
          <w:szCs w:val="24"/>
          <w:highlight w:val="none"/>
        </w:rPr>
        <w:t>▲</w:t>
      </w:r>
      <w:r>
        <w:rPr>
          <w:rFonts w:ascii="宋体" w:hAnsi="宋体" w:cs="宋体"/>
          <w:b/>
          <w:bCs/>
          <w:color w:val="auto"/>
          <w:sz w:val="24"/>
          <w:szCs w:val="24"/>
          <w:highlight w:val="none"/>
        </w:rPr>
        <w:t>1</w:t>
      </w:r>
      <w:r>
        <w:rPr>
          <w:rFonts w:hint="eastAsia" w:ascii="宋体" w:hAnsi="宋体" w:cs="宋体"/>
          <w:b/>
          <w:bCs/>
          <w:color w:val="auto"/>
          <w:sz w:val="24"/>
          <w:szCs w:val="24"/>
          <w:highlight w:val="none"/>
        </w:rPr>
        <w:t>、资格证明文件的组成：</w:t>
      </w:r>
    </w:p>
    <w:p>
      <w:pPr>
        <w:widowControl/>
        <w:numPr>
          <w:ilvl w:val="0"/>
          <w:numId w:val="9"/>
        </w:numPr>
        <w:spacing w:line="360" w:lineRule="auto"/>
        <w:ind w:right="60" w:firstLine="472" w:firstLineChars="197"/>
        <w:jc w:val="left"/>
        <w:outlineLvl w:val="0"/>
        <w:rPr>
          <w:rFonts w:ascii="宋体"/>
          <w:color w:val="auto"/>
          <w:sz w:val="24"/>
          <w:szCs w:val="24"/>
          <w:highlight w:val="none"/>
        </w:rPr>
      </w:pPr>
      <w:r>
        <w:rPr>
          <w:rFonts w:hint="eastAsia" w:ascii="宋体" w:hAnsi="宋体" w:cs="宋体"/>
          <w:color w:val="auto"/>
          <w:sz w:val="24"/>
          <w:szCs w:val="24"/>
          <w:highlight w:val="none"/>
        </w:rPr>
        <w:t>投标声明书（见附件</w:t>
      </w:r>
      <w:r>
        <w:rPr>
          <w:rFonts w:ascii="宋体" w:hAnsi="宋体" w:cs="宋体"/>
          <w:color w:val="auto"/>
          <w:sz w:val="24"/>
          <w:szCs w:val="24"/>
          <w:highlight w:val="none"/>
        </w:rPr>
        <w:t>1</w:t>
      </w:r>
      <w:r>
        <w:rPr>
          <w:rFonts w:hint="eastAsia" w:ascii="宋体" w:hAnsi="宋体" w:cs="宋体"/>
          <w:color w:val="auto"/>
          <w:sz w:val="24"/>
          <w:szCs w:val="24"/>
          <w:highlight w:val="none"/>
        </w:rPr>
        <w:t>）；</w:t>
      </w:r>
    </w:p>
    <w:p>
      <w:pPr>
        <w:widowControl/>
        <w:numPr>
          <w:ilvl w:val="0"/>
          <w:numId w:val="9"/>
        </w:numPr>
        <w:spacing w:line="360" w:lineRule="auto"/>
        <w:ind w:right="60" w:firstLine="472" w:firstLineChars="197"/>
        <w:jc w:val="left"/>
        <w:outlineLvl w:val="0"/>
        <w:rPr>
          <w:rFonts w:ascii="宋体"/>
          <w:color w:val="auto"/>
          <w:sz w:val="24"/>
          <w:szCs w:val="24"/>
          <w:highlight w:val="none"/>
        </w:rPr>
      </w:pPr>
      <w:r>
        <w:rPr>
          <w:rFonts w:hint="eastAsia" w:ascii="宋体" w:hAnsi="宋体" w:cs="宋体"/>
          <w:color w:val="auto"/>
          <w:sz w:val="24"/>
          <w:szCs w:val="24"/>
          <w:highlight w:val="none"/>
        </w:rPr>
        <w:t>授权委托书（法定代表人亲自办理投标事宜的，则无需提交</w:t>
      </w:r>
      <w:r>
        <w:rPr>
          <w:rFonts w:ascii="宋体" w:hAnsi="宋体" w:cs="宋体"/>
          <w:color w:val="auto"/>
          <w:sz w:val="24"/>
          <w:szCs w:val="24"/>
          <w:highlight w:val="none"/>
        </w:rPr>
        <w:t>)</w:t>
      </w:r>
      <w:r>
        <w:rPr>
          <w:rFonts w:hint="eastAsia" w:ascii="宋体" w:hAnsi="宋体" w:cs="宋体"/>
          <w:color w:val="auto"/>
          <w:sz w:val="24"/>
          <w:szCs w:val="24"/>
          <w:highlight w:val="none"/>
        </w:rPr>
        <w:t>（见附件</w:t>
      </w:r>
      <w:r>
        <w:rPr>
          <w:rFonts w:ascii="宋体" w:hAnsi="宋体" w:cs="宋体"/>
          <w:color w:val="auto"/>
          <w:sz w:val="24"/>
          <w:szCs w:val="24"/>
          <w:highlight w:val="none"/>
        </w:rPr>
        <w:t>2</w:t>
      </w:r>
      <w:r>
        <w:rPr>
          <w:rFonts w:hint="eastAsia" w:ascii="宋体" w:hAnsi="宋体" w:cs="宋体"/>
          <w:color w:val="auto"/>
          <w:sz w:val="24"/>
          <w:szCs w:val="24"/>
          <w:highlight w:val="none"/>
        </w:rPr>
        <w:t>）；</w:t>
      </w:r>
    </w:p>
    <w:p>
      <w:pPr>
        <w:widowControl/>
        <w:spacing w:line="360" w:lineRule="auto"/>
        <w:ind w:right="60" w:firstLine="472" w:firstLineChars="197"/>
        <w:jc w:val="left"/>
        <w:outlineLvl w:val="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）提供有效的营业执照复印件；如事业单位参加投标的，则提供有效的《事业单位法人证书》复印件；</w:t>
      </w:r>
    </w:p>
    <w:p>
      <w:pPr>
        <w:widowControl/>
        <w:spacing w:line="360" w:lineRule="auto"/>
        <w:ind w:right="60" w:firstLine="472" w:firstLineChars="197"/>
        <w:jc w:val="left"/>
        <w:outlineLvl w:val="0"/>
        <w:rPr>
          <w:rFonts w:ascii="宋体"/>
          <w:color w:val="auto"/>
          <w:sz w:val="24"/>
          <w:szCs w:val="24"/>
          <w:highlight w:val="none"/>
        </w:rPr>
      </w:pPr>
      <w:r>
        <w:rPr>
          <w:rFonts w:hint="eastAsia" w:ascii="宋体" w:hAnsi="宋体" w:cs="宋体"/>
          <w:color w:val="auto"/>
          <w:kern w:val="21"/>
          <w:sz w:val="24"/>
          <w:szCs w:val="24"/>
          <w:highlight w:val="none"/>
          <w:lang w:val="zh-CN"/>
        </w:rPr>
        <w:t>（</w:t>
      </w:r>
      <w:r>
        <w:rPr>
          <w:rFonts w:ascii="宋体" w:hAnsi="宋体" w:cs="宋体"/>
          <w:color w:val="auto"/>
          <w:kern w:val="21"/>
          <w:sz w:val="24"/>
          <w:szCs w:val="24"/>
          <w:highlight w:val="none"/>
        </w:rPr>
        <w:t>4</w:t>
      </w:r>
      <w:r>
        <w:rPr>
          <w:rFonts w:hint="eastAsia" w:ascii="宋体" w:hAnsi="宋体" w:cs="宋体"/>
          <w:color w:val="auto"/>
          <w:kern w:val="21"/>
          <w:sz w:val="24"/>
          <w:szCs w:val="24"/>
          <w:highlight w:val="none"/>
        </w:rPr>
        <w:t>）</w:t>
      </w:r>
      <w:r>
        <w:rPr>
          <w:rFonts w:hint="eastAsia" w:ascii="宋体" w:hAnsi="宋体" w:cs="宋体"/>
          <w:color w:val="auto"/>
          <w:sz w:val="24"/>
          <w:szCs w:val="24"/>
          <w:highlight w:val="none"/>
        </w:rPr>
        <w:t>财务状况报告（财务审计报告或利润表和资产负债表），依法缴纳税收和社会保障资金的相关材料；</w:t>
      </w:r>
    </w:p>
    <w:p>
      <w:pPr>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）提供有效资质证书复印件（土地规划准乙级及以上资质），以及需要说明的其他资料。</w:t>
      </w:r>
    </w:p>
    <w:p>
      <w:pPr>
        <w:snapToGrid w:val="0"/>
        <w:spacing w:line="360" w:lineRule="auto"/>
        <w:ind w:firstLine="482" w:firstLineChars="200"/>
        <w:rPr>
          <w:rFonts w:ascii="宋体"/>
          <w:color w:val="auto"/>
          <w:sz w:val="24"/>
          <w:szCs w:val="24"/>
          <w:highlight w:val="none"/>
          <w:u w:val="singl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、商务与技术文件的组成：</w:t>
      </w:r>
    </w:p>
    <w:p>
      <w:pPr>
        <w:pStyle w:val="11"/>
        <w:widowControl/>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）投标人情况介绍（人员与技术力量、企业规模、经营业绩等，格式自拟）。</w:t>
      </w:r>
    </w:p>
    <w:p>
      <w:pPr>
        <w:pStyle w:val="11"/>
        <w:widowControl/>
        <w:adjustRightInd w:val="0"/>
        <w:snapToGrid w:val="0"/>
        <w:spacing w:line="360" w:lineRule="auto"/>
        <w:ind w:firstLine="480" w:firstLineChars="200"/>
        <w:rPr>
          <w:rFonts w:hAns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 xml:space="preserve">2) </w:t>
      </w:r>
      <w:r>
        <w:rPr>
          <w:rFonts w:hint="eastAsia" w:hAnsi="宋体" w:cs="宋体"/>
          <w:color w:val="auto"/>
          <w:sz w:val="24"/>
          <w:szCs w:val="24"/>
          <w:highlight w:val="none"/>
        </w:rPr>
        <w:t>类似项目业绩一览表（如有）（</w:t>
      </w:r>
      <w:r>
        <w:rPr>
          <w:rFonts w:hint="eastAsia" w:ascii="宋体" w:hAnsi="宋体" w:cs="宋体"/>
          <w:color w:val="auto"/>
          <w:sz w:val="24"/>
          <w:szCs w:val="24"/>
          <w:highlight w:val="none"/>
        </w:rPr>
        <w:t>见</w:t>
      </w:r>
      <w:r>
        <w:rPr>
          <w:rFonts w:hint="eastAsia" w:hAnsi="宋体" w:cs="宋体"/>
          <w:color w:val="auto"/>
          <w:sz w:val="24"/>
          <w:szCs w:val="24"/>
          <w:highlight w:val="none"/>
        </w:rPr>
        <w:t>附件</w:t>
      </w:r>
      <w:r>
        <w:rPr>
          <w:rFonts w:hAnsi="宋体"/>
          <w:color w:val="auto"/>
          <w:sz w:val="24"/>
          <w:szCs w:val="24"/>
          <w:highlight w:val="none"/>
        </w:rPr>
        <w:t>3</w:t>
      </w:r>
      <w:r>
        <w:rPr>
          <w:rFonts w:hint="eastAsia" w:hAnsi="宋体" w:cs="宋体"/>
          <w:color w:val="auto"/>
          <w:sz w:val="24"/>
          <w:szCs w:val="24"/>
          <w:highlight w:val="none"/>
        </w:rPr>
        <w:t>），附上每个业绩的合同复印件并加盖公章；</w:t>
      </w:r>
    </w:p>
    <w:p>
      <w:pPr>
        <w:pStyle w:val="11"/>
        <w:widowControl/>
        <w:adjustRightInd w:val="0"/>
        <w:snapToGrid w:val="0"/>
        <w:spacing w:line="360" w:lineRule="auto"/>
        <w:ind w:firstLine="480" w:firstLineChars="200"/>
        <w:rPr>
          <w:rFonts w:hAns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w:t>
      </w:r>
      <w:r>
        <w:rPr>
          <w:rFonts w:hint="eastAsia" w:hAnsi="宋体" w:cs="宋体"/>
          <w:color w:val="auto"/>
          <w:sz w:val="24"/>
          <w:szCs w:val="24"/>
          <w:highlight w:val="none"/>
        </w:rPr>
        <w:t>项目实施人员一览表（</w:t>
      </w:r>
      <w:r>
        <w:rPr>
          <w:rFonts w:hint="eastAsia" w:ascii="宋体" w:hAnsi="宋体" w:cs="宋体"/>
          <w:color w:val="auto"/>
          <w:sz w:val="24"/>
          <w:szCs w:val="24"/>
          <w:highlight w:val="none"/>
        </w:rPr>
        <w:t>见</w:t>
      </w:r>
      <w:r>
        <w:rPr>
          <w:rFonts w:hint="eastAsia" w:hAnsi="宋体" w:cs="宋体"/>
          <w:color w:val="auto"/>
          <w:sz w:val="24"/>
          <w:szCs w:val="24"/>
          <w:highlight w:val="none"/>
        </w:rPr>
        <w:t>附件</w:t>
      </w:r>
      <w:r>
        <w:rPr>
          <w:rFonts w:hAnsi="宋体"/>
          <w:color w:val="auto"/>
          <w:sz w:val="24"/>
          <w:szCs w:val="24"/>
          <w:highlight w:val="none"/>
        </w:rPr>
        <w:t>4</w:t>
      </w:r>
      <w:r>
        <w:rPr>
          <w:rFonts w:hint="eastAsia" w:hAnsi="宋体" w:cs="宋体"/>
          <w:color w:val="auto"/>
          <w:sz w:val="24"/>
          <w:szCs w:val="24"/>
          <w:highlight w:val="none"/>
        </w:rPr>
        <w:t>）；</w:t>
      </w:r>
    </w:p>
    <w:p>
      <w:pPr>
        <w:pStyle w:val="11"/>
        <w:widowControl/>
        <w:adjustRightInd w:val="0"/>
        <w:snapToGrid w:val="0"/>
        <w:spacing w:line="360" w:lineRule="auto"/>
        <w:ind w:firstLine="480" w:firstLineChars="200"/>
        <w:rPr>
          <w:rFonts w:hAns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w:t>
      </w:r>
      <w:r>
        <w:rPr>
          <w:rFonts w:hint="eastAsia" w:cs="宋体"/>
          <w:color w:val="auto"/>
          <w:sz w:val="24"/>
          <w:szCs w:val="24"/>
          <w:highlight w:val="none"/>
        </w:rPr>
        <w:t>项目设备配置清单（附件</w:t>
      </w:r>
      <w:r>
        <w:rPr>
          <w:color w:val="auto"/>
          <w:sz w:val="24"/>
          <w:szCs w:val="24"/>
          <w:highlight w:val="none"/>
        </w:rPr>
        <w:t>5</w:t>
      </w:r>
      <w:r>
        <w:rPr>
          <w:rFonts w:hint="eastAsia" w:cs="宋体"/>
          <w:color w:val="auto"/>
          <w:sz w:val="24"/>
          <w:szCs w:val="24"/>
          <w:highlight w:val="none"/>
        </w:rPr>
        <w:t>）</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）商务响应表（见附件</w:t>
      </w:r>
      <w:r>
        <w:rPr>
          <w:rFonts w:ascii="宋体" w:hAnsi="宋体" w:cs="宋体"/>
          <w:color w:val="auto"/>
          <w:sz w:val="24"/>
          <w:szCs w:val="24"/>
          <w:highlight w:val="none"/>
        </w:rPr>
        <w:t>6</w:t>
      </w:r>
      <w:r>
        <w:rPr>
          <w:rFonts w:hint="eastAsia" w:ascii="宋体" w:hAnsi="宋体" w:cs="宋体"/>
          <w:color w:val="auto"/>
          <w:sz w:val="24"/>
          <w:szCs w:val="24"/>
          <w:highlight w:val="none"/>
        </w:rPr>
        <w:t>）；</w:t>
      </w:r>
    </w:p>
    <w:p>
      <w:pPr>
        <w:spacing w:line="360" w:lineRule="auto"/>
        <w:ind w:firstLine="480" w:firstLineChars="200"/>
        <w:rPr>
          <w:rFonts w:hAns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w:t>
      </w:r>
      <w:r>
        <w:rPr>
          <w:rFonts w:hint="eastAsia" w:hAnsi="宋体" w:cs="宋体"/>
          <w:color w:val="auto"/>
          <w:kern w:val="0"/>
          <w:sz w:val="24"/>
          <w:szCs w:val="24"/>
          <w:highlight w:val="none"/>
          <w:lang w:val="zh-CN"/>
        </w:rPr>
        <w:t>技术响应表</w:t>
      </w:r>
      <w:r>
        <w:rPr>
          <w:rFonts w:hint="eastAsia" w:hAnsi="宋体" w:cs="宋体"/>
          <w:color w:val="auto"/>
          <w:sz w:val="24"/>
          <w:szCs w:val="24"/>
          <w:highlight w:val="none"/>
        </w:rPr>
        <w:t>（</w:t>
      </w:r>
      <w:r>
        <w:rPr>
          <w:rFonts w:hint="eastAsia" w:ascii="宋体" w:hAnsi="宋体" w:cs="宋体"/>
          <w:color w:val="auto"/>
          <w:sz w:val="24"/>
          <w:szCs w:val="24"/>
          <w:highlight w:val="none"/>
        </w:rPr>
        <w:t>见</w:t>
      </w:r>
      <w:r>
        <w:rPr>
          <w:rFonts w:hint="eastAsia" w:hAnsi="宋体" w:cs="宋体"/>
          <w:color w:val="auto"/>
          <w:sz w:val="24"/>
          <w:szCs w:val="24"/>
          <w:highlight w:val="none"/>
        </w:rPr>
        <w:t>附件</w:t>
      </w:r>
      <w:r>
        <w:rPr>
          <w:rFonts w:hAnsi="宋体"/>
          <w:color w:val="auto"/>
          <w:sz w:val="24"/>
          <w:szCs w:val="24"/>
          <w:highlight w:val="none"/>
        </w:rPr>
        <w:t>7</w:t>
      </w:r>
      <w:r>
        <w:rPr>
          <w:rFonts w:hint="eastAsia" w:hAnsi="宋体" w:cs="宋体"/>
          <w:color w:val="auto"/>
          <w:sz w:val="24"/>
          <w:szCs w:val="24"/>
          <w:highlight w:val="none"/>
        </w:rPr>
        <w:t>）；</w:t>
      </w:r>
    </w:p>
    <w:p>
      <w:pPr>
        <w:spacing w:line="360" w:lineRule="auto"/>
        <w:ind w:firstLine="480" w:firstLineChars="200"/>
        <w:rPr>
          <w:color w:val="auto"/>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）无重大违法记录声明（见附件</w:t>
      </w:r>
      <w:r>
        <w:rPr>
          <w:rFonts w:ascii="宋体" w:hAnsi="宋体" w:cs="宋体"/>
          <w:color w:val="auto"/>
          <w:sz w:val="24"/>
          <w:szCs w:val="24"/>
          <w:highlight w:val="none"/>
        </w:rPr>
        <w:t>8</w:t>
      </w:r>
      <w:r>
        <w:rPr>
          <w:rFonts w:hint="eastAsia" w:ascii="宋体" w:hAnsi="宋体" w:cs="宋体"/>
          <w:color w:val="auto"/>
          <w:sz w:val="24"/>
          <w:szCs w:val="24"/>
          <w:highlight w:val="none"/>
        </w:rPr>
        <w:t>）；</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8</w:t>
      </w:r>
      <w:r>
        <w:rPr>
          <w:rFonts w:hint="eastAsia" w:ascii="宋体" w:hAnsi="宋体" w:cs="宋体"/>
          <w:color w:val="auto"/>
          <w:sz w:val="24"/>
          <w:szCs w:val="24"/>
          <w:highlight w:val="none"/>
        </w:rPr>
        <w:t>）本项目理解、技术方案、项目重难点分析及解决方案、计划安排及保证措施、质量保证措施、合理化建议等（格式自拟）；</w:t>
      </w:r>
    </w:p>
    <w:p>
      <w:pPr>
        <w:snapToGrid w:val="0"/>
        <w:spacing w:line="360" w:lineRule="auto"/>
        <w:ind w:firstLine="480" w:firstLineChars="200"/>
        <w:rPr>
          <w:rFonts w:hAns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9</w:t>
      </w:r>
      <w:r>
        <w:rPr>
          <w:rFonts w:hint="eastAsia" w:ascii="宋体" w:hAnsi="宋体" w:cs="宋体"/>
          <w:color w:val="auto"/>
          <w:sz w:val="24"/>
          <w:szCs w:val="24"/>
          <w:highlight w:val="none"/>
        </w:rPr>
        <w:t>）</w:t>
      </w:r>
      <w:r>
        <w:rPr>
          <w:rFonts w:hint="eastAsia" w:hAnsi="宋体" w:cs="宋体"/>
          <w:color w:val="auto"/>
          <w:sz w:val="24"/>
          <w:szCs w:val="24"/>
          <w:highlight w:val="none"/>
        </w:rPr>
        <w:t>供应商认为需要提供的其他资料（包括可能影响供应商务与技术文件评分的各类证明材料）。</w:t>
      </w:r>
    </w:p>
    <w:p>
      <w:pPr>
        <w:snapToGrid w:val="0"/>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、报价文件的组成：</w:t>
      </w:r>
      <w:r>
        <w:rPr>
          <w:rFonts w:ascii="宋体" w:hAnsi="宋体" w:cs="宋体"/>
          <w:b/>
          <w:bCs/>
          <w:color w:val="auto"/>
          <w:sz w:val="24"/>
          <w:szCs w:val="24"/>
          <w:highlight w:val="none"/>
        </w:rPr>
        <w:t xml:space="preserve"> </w:t>
      </w:r>
    </w:p>
    <w:p>
      <w:pPr>
        <w:snapToGrid w:val="0"/>
        <w:spacing w:line="360" w:lineRule="auto"/>
        <w:ind w:firstLine="480" w:firstLineChars="200"/>
        <w:rPr>
          <w:rFonts w:hAnsi="宋体"/>
          <w:color w:val="auto"/>
          <w:sz w:val="24"/>
          <w:szCs w:val="24"/>
          <w:highlight w:val="none"/>
        </w:rPr>
      </w:pPr>
      <w:r>
        <w:rPr>
          <w:rFonts w:hint="eastAsia" w:hAnsi="宋体" w:cs="宋体"/>
          <w:color w:val="auto"/>
          <w:sz w:val="24"/>
          <w:szCs w:val="24"/>
          <w:highlight w:val="none"/>
        </w:rPr>
        <w:t>（</w:t>
      </w:r>
      <w:r>
        <w:rPr>
          <w:rFonts w:hAnsi="宋体"/>
          <w:color w:val="auto"/>
          <w:sz w:val="24"/>
          <w:szCs w:val="24"/>
          <w:highlight w:val="none"/>
        </w:rPr>
        <w:t>1</w:t>
      </w:r>
      <w:r>
        <w:rPr>
          <w:rFonts w:hint="eastAsia" w:hAnsi="宋体" w:cs="宋体"/>
          <w:color w:val="auto"/>
          <w:sz w:val="24"/>
          <w:szCs w:val="24"/>
          <w:highlight w:val="none"/>
        </w:rPr>
        <w:t>）开标一览表（见附件</w:t>
      </w:r>
      <w:r>
        <w:rPr>
          <w:rFonts w:hAnsi="宋体"/>
          <w:color w:val="auto"/>
          <w:sz w:val="24"/>
          <w:szCs w:val="24"/>
          <w:highlight w:val="none"/>
        </w:rPr>
        <w:t>9</w:t>
      </w:r>
      <w:r>
        <w:rPr>
          <w:rFonts w:hint="eastAsia" w:hAnsi="宋体" w:cs="宋体"/>
          <w:color w:val="auto"/>
          <w:sz w:val="24"/>
          <w:szCs w:val="24"/>
          <w:highlight w:val="none"/>
        </w:rPr>
        <w:t>）；</w:t>
      </w:r>
      <w:r>
        <w:rPr>
          <w:rFonts w:hAnsi="宋体"/>
          <w:color w:val="auto"/>
          <w:sz w:val="24"/>
          <w:szCs w:val="24"/>
          <w:highlight w:val="none"/>
        </w:rPr>
        <w:t xml:space="preserve"> </w:t>
      </w:r>
    </w:p>
    <w:p>
      <w:pPr>
        <w:snapToGrid w:val="0"/>
        <w:spacing w:line="360" w:lineRule="auto"/>
        <w:ind w:firstLine="480" w:firstLineChars="200"/>
        <w:rPr>
          <w:rFonts w:hAnsi="宋体"/>
          <w:color w:val="auto"/>
          <w:sz w:val="24"/>
          <w:szCs w:val="24"/>
          <w:highlight w:val="none"/>
        </w:rPr>
      </w:pPr>
      <w:r>
        <w:rPr>
          <w:rFonts w:hint="eastAsia" w:hAnsi="宋体" w:cs="宋体"/>
          <w:color w:val="auto"/>
          <w:sz w:val="24"/>
          <w:szCs w:val="24"/>
          <w:highlight w:val="none"/>
        </w:rPr>
        <w:t>（</w:t>
      </w:r>
      <w:r>
        <w:rPr>
          <w:rFonts w:hAnsi="宋体"/>
          <w:color w:val="auto"/>
          <w:sz w:val="24"/>
          <w:szCs w:val="24"/>
          <w:highlight w:val="none"/>
        </w:rPr>
        <w:t>2</w:t>
      </w:r>
      <w:r>
        <w:rPr>
          <w:rFonts w:hint="eastAsia" w:hAnsi="宋体" w:cs="宋体"/>
          <w:color w:val="auto"/>
          <w:sz w:val="24"/>
          <w:szCs w:val="24"/>
          <w:highlight w:val="none"/>
        </w:rPr>
        <w:t>）投标报价明细表（见附件</w:t>
      </w:r>
      <w:r>
        <w:rPr>
          <w:rFonts w:hAnsi="宋体"/>
          <w:color w:val="auto"/>
          <w:sz w:val="24"/>
          <w:szCs w:val="24"/>
          <w:highlight w:val="none"/>
        </w:rPr>
        <w:t>10</w:t>
      </w:r>
      <w:r>
        <w:rPr>
          <w:rFonts w:hint="eastAsia" w:hAnsi="宋体" w:cs="宋体"/>
          <w:color w:val="auto"/>
          <w:sz w:val="24"/>
          <w:szCs w:val="24"/>
          <w:highlight w:val="none"/>
        </w:rPr>
        <w:t>）。</w:t>
      </w:r>
    </w:p>
    <w:p>
      <w:pPr>
        <w:numPr>
          <w:ilvl w:val="0"/>
          <w:numId w:val="10"/>
        </w:numPr>
        <w:spacing w:line="360" w:lineRule="auto"/>
        <w:rPr>
          <w:rFonts w:ascii="宋体"/>
          <w:b/>
          <w:bCs/>
          <w:color w:val="auto"/>
          <w:kern w:val="0"/>
          <w:sz w:val="24"/>
          <w:szCs w:val="24"/>
          <w:highlight w:val="none"/>
        </w:rPr>
      </w:pPr>
      <w:r>
        <w:rPr>
          <w:rFonts w:hint="eastAsia" w:ascii="宋体" w:hAnsi="宋体" w:cs="宋体"/>
          <w:b/>
          <w:bCs/>
          <w:color w:val="auto"/>
          <w:kern w:val="0"/>
          <w:sz w:val="24"/>
          <w:szCs w:val="24"/>
          <w:highlight w:val="none"/>
        </w:rPr>
        <w:t>投标报价</w:t>
      </w:r>
      <w:r>
        <w:rPr>
          <w:rFonts w:ascii="宋体" w:hAnsi="宋体" w:cs="宋体"/>
          <w:b/>
          <w:bCs/>
          <w:color w:val="auto"/>
          <w:kern w:val="0"/>
          <w:sz w:val="24"/>
          <w:szCs w:val="24"/>
          <w:highlight w:val="none"/>
        </w:rPr>
        <w:t xml:space="preserve"> </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投标报价应按招标文件中相关附表《开标一览表》格式填写。</w:t>
      </w:r>
      <w:r>
        <w:rPr>
          <w:rFonts w:ascii="宋体" w:hAnsi="宋体" w:cs="宋体"/>
          <w:color w:val="auto"/>
          <w:sz w:val="24"/>
          <w:szCs w:val="24"/>
          <w:highlight w:val="none"/>
        </w:rPr>
        <w:t xml:space="preserve"> </w:t>
      </w:r>
    </w:p>
    <w:p>
      <w:pPr>
        <w:spacing w:line="360" w:lineRule="auto"/>
        <w:ind w:firstLine="480" w:firstLineChars="200"/>
        <w:rPr>
          <w:rFonts w:ascii="宋体"/>
          <w:color w:val="auto"/>
          <w:kern w:val="0"/>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报价是完成本项目所涉及相关工作等所有费用。投标报价应包括投标人为完成工作所需的包括不仅限于人员费、技术服务费、差旅费、评审费、会务费及相关资料费，检测设备和仪器维护及进出场费，单位管理费、利润、规费、税金和采购代理费等一切费用均已含在清单各项单价中，招标人不再单独支付其它任何费用。如有漏项，视同已包含在本项目的总报价中，合同总价不做调整。</w:t>
      </w:r>
      <w:r>
        <w:rPr>
          <w:rFonts w:hint="eastAsia" w:ascii="宋体" w:hAnsi="宋体" w:cs="宋体"/>
          <w:color w:val="auto"/>
          <w:kern w:val="0"/>
          <w:sz w:val="24"/>
          <w:szCs w:val="24"/>
          <w:highlight w:val="none"/>
        </w:rPr>
        <w:t>。</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投标文件只允许有一个报价，有选择的报价将不予接受。</w:t>
      </w:r>
      <w:r>
        <w:rPr>
          <w:rFonts w:ascii="宋体" w:hAnsi="宋体" w:cs="宋体"/>
          <w:color w:val="auto"/>
          <w:sz w:val="24"/>
          <w:szCs w:val="24"/>
          <w:highlight w:val="none"/>
        </w:rPr>
        <w:t xml:space="preserve"> </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本项目设有最高限价，</w:t>
      </w:r>
      <w:r>
        <w:rPr>
          <w:rFonts w:hint="eastAsia" w:ascii="宋体" w:hAnsi="宋体" w:cs="宋体"/>
          <w:b/>
          <w:bCs/>
          <w:color w:val="auto"/>
          <w:sz w:val="24"/>
          <w:szCs w:val="24"/>
          <w:highlight w:val="none"/>
        </w:rPr>
        <w:t>最高限价为</w:t>
      </w:r>
      <w:r>
        <w:rPr>
          <w:rFonts w:hint="eastAsia" w:ascii="宋体" w:hAnsi="宋体" w:cs="宋体"/>
          <w:b/>
          <w:bCs/>
          <w:color w:val="auto"/>
          <w:sz w:val="24"/>
          <w:szCs w:val="24"/>
          <w:highlight w:val="none"/>
          <w:lang w:val="en-US" w:eastAsia="zh-CN"/>
        </w:rPr>
        <w:t>18</w:t>
      </w:r>
      <w:r>
        <w:rPr>
          <w:rFonts w:hint="eastAsia" w:ascii="宋体" w:hAnsi="宋体" w:cs="宋体"/>
          <w:b/>
          <w:bCs/>
          <w:color w:val="auto"/>
          <w:sz w:val="24"/>
          <w:szCs w:val="24"/>
          <w:highlight w:val="none"/>
        </w:rPr>
        <w:t>万元</w:t>
      </w:r>
      <w:r>
        <w:rPr>
          <w:rFonts w:hint="eastAsia" w:ascii="宋体" w:hAnsi="宋体" w:cs="宋体"/>
          <w:color w:val="auto"/>
          <w:sz w:val="24"/>
          <w:szCs w:val="24"/>
          <w:highlight w:val="none"/>
        </w:rPr>
        <w:t>。若投标报价超过最高限价的，其投标</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文件作无效标处理。</w:t>
      </w:r>
      <w:r>
        <w:rPr>
          <w:rFonts w:ascii="宋体" w:hAnsi="宋体" w:cs="宋体"/>
          <w:color w:val="auto"/>
          <w:sz w:val="24"/>
          <w:szCs w:val="24"/>
          <w:highlight w:val="none"/>
        </w:rPr>
        <w:t xml:space="preserve"> </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投标报价明细表及开标一览表中每单项必须填写单价和合价</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其它属于招标内容</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范围内而未列入设备材料清单子目内的，视为己包含或分配到设备材料清单的其他单价或</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合价之中。</w:t>
      </w:r>
      <w:r>
        <w:rPr>
          <w:rFonts w:ascii="宋体" w:hAnsi="宋体" w:cs="宋体"/>
          <w:color w:val="auto"/>
          <w:sz w:val="24"/>
          <w:szCs w:val="24"/>
          <w:highlight w:val="none"/>
        </w:rPr>
        <w:t xml:space="preserve"> </w:t>
      </w:r>
    </w:p>
    <w:p>
      <w:pP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6.</w:t>
      </w:r>
      <w:r>
        <w:rPr>
          <w:rFonts w:hint="eastAsia" w:ascii="宋体" w:hAnsi="宋体" w:cs="宋体"/>
          <w:b/>
          <w:bCs/>
          <w:color w:val="auto"/>
          <w:sz w:val="24"/>
          <w:szCs w:val="24"/>
          <w:highlight w:val="none"/>
        </w:rPr>
        <w:t>附件中除空白部分由投标人自报外，其余内容作为投标报价的共同基础，如投标人</w:t>
      </w: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rPr>
        <w:t>擅自更改将引起废标。</w:t>
      </w:r>
    </w:p>
    <w:p>
      <w:pPr>
        <w:numPr>
          <w:ilvl w:val="0"/>
          <w:numId w:val="10"/>
        </w:numPr>
        <w:spacing w:line="360" w:lineRule="auto"/>
        <w:rPr>
          <w:rFonts w:ascii="宋体"/>
          <w:b/>
          <w:bCs/>
          <w:color w:val="auto"/>
          <w:kern w:val="0"/>
          <w:sz w:val="24"/>
          <w:szCs w:val="24"/>
          <w:highlight w:val="none"/>
        </w:rPr>
      </w:pPr>
      <w:r>
        <w:rPr>
          <w:rFonts w:hint="eastAsia" w:ascii="宋体" w:hAnsi="宋体" w:cs="宋体"/>
          <w:b/>
          <w:bCs/>
          <w:color w:val="auto"/>
          <w:kern w:val="0"/>
          <w:sz w:val="24"/>
          <w:szCs w:val="24"/>
          <w:highlight w:val="none"/>
        </w:rPr>
        <w:t>投标文件的制作、封装及递交要求</w:t>
      </w:r>
    </w:p>
    <w:p>
      <w:pPr>
        <w:widowControl/>
        <w:spacing w:line="360" w:lineRule="auto"/>
        <w:ind w:firstLine="480" w:firstLineChars="200"/>
        <w:jc w:val="left"/>
        <w:rPr>
          <w:color w:val="auto"/>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投标文件的份数</w:t>
      </w:r>
      <w:r>
        <w:rPr>
          <w:rFonts w:ascii="宋体" w:hAnsi="宋体" w:cs="宋体"/>
          <w:color w:val="auto"/>
          <w:kern w:val="0"/>
          <w:sz w:val="24"/>
          <w:szCs w:val="24"/>
          <w:highlight w:val="none"/>
        </w:rPr>
        <w:t xml:space="preserve"> </w:t>
      </w:r>
    </w:p>
    <w:p>
      <w:pPr>
        <w:widowControl/>
        <w:spacing w:line="360" w:lineRule="auto"/>
        <w:ind w:firstLine="480" w:firstLineChars="200"/>
        <w:jc w:val="left"/>
        <w:rPr>
          <w:color w:val="auto"/>
          <w:highlight w:val="none"/>
        </w:rPr>
      </w:pPr>
      <w:r>
        <w:rPr>
          <w:rFonts w:hint="eastAsia" w:ascii="宋体" w:hAnsi="宋体" w:cs="宋体"/>
          <w:color w:val="auto"/>
          <w:kern w:val="0"/>
          <w:sz w:val="24"/>
          <w:szCs w:val="24"/>
          <w:highlight w:val="none"/>
        </w:rPr>
        <w:t>①投标人应按招标文件规定的内容和要求编制、装订投标文件。投标文件中所有文字</w:t>
      </w:r>
      <w:r>
        <w:rPr>
          <w:rFonts w:ascii="宋体" w:hAnsi="宋体" w:cs="宋体"/>
          <w:color w:val="auto"/>
          <w:kern w:val="0"/>
          <w:sz w:val="24"/>
          <w:szCs w:val="24"/>
          <w:highlight w:val="none"/>
        </w:rPr>
        <w:t xml:space="preserve"> </w:t>
      </w:r>
    </w:p>
    <w:p>
      <w:pPr>
        <w:widowControl/>
        <w:spacing w:line="360" w:lineRule="auto"/>
        <w:jc w:val="left"/>
        <w:rPr>
          <w:color w:val="auto"/>
          <w:highlight w:val="none"/>
        </w:rPr>
      </w:pPr>
      <w:r>
        <w:rPr>
          <w:rFonts w:hint="eastAsia" w:ascii="宋体" w:hAnsi="宋体" w:cs="宋体"/>
          <w:color w:val="auto"/>
          <w:kern w:val="0"/>
          <w:sz w:val="24"/>
          <w:szCs w:val="24"/>
          <w:highlight w:val="none"/>
        </w:rPr>
        <w:t>及表格应采用白色标准</w:t>
      </w:r>
      <w:r>
        <w:rPr>
          <w:rFonts w:ascii="宋体" w:hAnsi="宋体" w:cs="宋体"/>
          <w:color w:val="auto"/>
          <w:kern w:val="0"/>
          <w:sz w:val="24"/>
          <w:szCs w:val="24"/>
          <w:highlight w:val="none"/>
        </w:rPr>
        <w:t>A4</w:t>
      </w:r>
      <w:r>
        <w:rPr>
          <w:rFonts w:hint="eastAsia" w:ascii="宋体" w:hAnsi="宋体" w:cs="宋体"/>
          <w:color w:val="auto"/>
          <w:kern w:val="0"/>
          <w:sz w:val="24"/>
          <w:szCs w:val="24"/>
          <w:highlight w:val="none"/>
        </w:rPr>
        <w:t>纸（如有图纸可采用</w:t>
      </w:r>
      <w:r>
        <w:rPr>
          <w:rFonts w:ascii="宋体" w:hAnsi="宋体" w:cs="宋体"/>
          <w:color w:val="auto"/>
          <w:kern w:val="0"/>
          <w:sz w:val="24"/>
          <w:szCs w:val="24"/>
          <w:highlight w:val="none"/>
        </w:rPr>
        <w:t>A3</w:t>
      </w:r>
      <w:r>
        <w:rPr>
          <w:rFonts w:hint="eastAsia" w:ascii="宋体" w:hAnsi="宋体" w:cs="宋体"/>
          <w:color w:val="auto"/>
          <w:kern w:val="0"/>
          <w:sz w:val="24"/>
          <w:szCs w:val="24"/>
          <w:highlight w:val="none"/>
        </w:rPr>
        <w:t>纸）进行打印或印刷</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建议双面打印或印刷），并逐页连续标注页码。</w:t>
      </w:r>
      <w:r>
        <w:rPr>
          <w:rFonts w:hint="eastAsia" w:ascii="宋体" w:hAnsi="宋体" w:cs="宋体"/>
          <w:b/>
          <w:bCs/>
          <w:color w:val="auto"/>
          <w:kern w:val="0"/>
          <w:sz w:val="24"/>
          <w:szCs w:val="24"/>
          <w:highlight w:val="none"/>
        </w:rPr>
        <w:t>封面不得简装，不得活页装订</w:t>
      </w:r>
      <w:r>
        <w:rPr>
          <w:rFonts w:hint="eastAsia" w:ascii="宋体" w:hAnsi="宋体" w:cs="宋体"/>
          <w:color w:val="auto"/>
          <w:kern w:val="0"/>
          <w:sz w:val="24"/>
          <w:szCs w:val="24"/>
          <w:highlight w:val="none"/>
        </w:rPr>
        <w:t>。因投标文件内容不完整、编排混乱导致投标文件被误读、漏读或者查找不到相关内容的责任由投标人自行承担。</w:t>
      </w:r>
      <w:r>
        <w:rPr>
          <w:rFonts w:ascii="宋体" w:hAnsi="宋体" w:cs="宋体"/>
          <w:color w:val="auto"/>
          <w:kern w:val="0"/>
          <w:sz w:val="24"/>
          <w:szCs w:val="24"/>
          <w:highlight w:val="none"/>
        </w:rPr>
        <w:t xml:space="preserve"> </w:t>
      </w:r>
    </w:p>
    <w:p>
      <w:pPr>
        <w:widowControl/>
        <w:spacing w:line="360" w:lineRule="auto"/>
        <w:ind w:firstLine="482" w:firstLineChars="200"/>
        <w:jc w:val="left"/>
        <w:rPr>
          <w:color w:val="auto"/>
          <w:highlight w:val="none"/>
        </w:rPr>
      </w:pPr>
      <w:r>
        <w:rPr>
          <w:rFonts w:hint="eastAsia" w:ascii="宋体" w:hAnsi="宋体" w:cs="宋体"/>
          <w:b/>
          <w:bCs/>
          <w:color w:val="auto"/>
          <w:kern w:val="0"/>
          <w:sz w:val="24"/>
          <w:szCs w:val="24"/>
          <w:highlight w:val="none"/>
        </w:rPr>
        <w:t>▲②资格证明文件、商务与技术文件、报价文件各</w:t>
      </w:r>
      <w:r>
        <w:rPr>
          <w:rFonts w:ascii="宋体" w:hAnsi="宋体" w:cs="宋体"/>
          <w:b/>
          <w:bCs/>
          <w:color w:val="auto"/>
          <w:kern w:val="0"/>
          <w:sz w:val="24"/>
          <w:szCs w:val="24"/>
          <w:highlight w:val="none"/>
        </w:rPr>
        <w:t xml:space="preserve"> </w:t>
      </w:r>
      <w:r>
        <w:rPr>
          <w:rFonts w:ascii="宋体" w:hAnsi="宋体" w:cs="宋体"/>
          <w:b/>
          <w:bCs/>
          <w:color w:val="auto"/>
          <w:kern w:val="0"/>
          <w:sz w:val="24"/>
          <w:szCs w:val="24"/>
          <w:highlight w:val="none"/>
          <w:u w:val="single"/>
        </w:rPr>
        <w:t>5</w:t>
      </w:r>
      <w:r>
        <w:rPr>
          <w:rFonts w:ascii="宋体" w:hAnsi="宋体" w:cs="宋体"/>
          <w:b/>
          <w:bCs/>
          <w:color w:val="auto"/>
          <w:kern w:val="0"/>
          <w:sz w:val="24"/>
          <w:szCs w:val="24"/>
          <w:highlight w:val="none"/>
        </w:rPr>
        <w:t xml:space="preserve"> </w:t>
      </w:r>
      <w:r>
        <w:rPr>
          <w:rFonts w:hint="eastAsia" w:ascii="宋体" w:hAnsi="宋体" w:cs="宋体"/>
          <w:b/>
          <w:bCs/>
          <w:color w:val="auto"/>
          <w:kern w:val="0"/>
          <w:sz w:val="24"/>
          <w:szCs w:val="24"/>
          <w:highlight w:val="none"/>
        </w:rPr>
        <w:t>份（一正本四副本），投标文件</w:t>
      </w:r>
      <w:r>
        <w:rPr>
          <w:rFonts w:ascii="宋体" w:hAnsi="宋体" w:cs="宋体"/>
          <w:b/>
          <w:bCs/>
          <w:color w:val="auto"/>
          <w:kern w:val="0"/>
          <w:sz w:val="24"/>
          <w:szCs w:val="24"/>
          <w:highlight w:val="none"/>
        </w:rPr>
        <w:t xml:space="preserve"> </w:t>
      </w:r>
    </w:p>
    <w:p>
      <w:pPr>
        <w:widowControl/>
        <w:spacing w:line="360" w:lineRule="auto"/>
        <w:jc w:val="left"/>
        <w:rPr>
          <w:color w:val="auto"/>
          <w:highlight w:val="none"/>
        </w:rPr>
      </w:pPr>
      <w:r>
        <w:rPr>
          <w:rFonts w:hint="eastAsia" w:ascii="宋体" w:hAnsi="宋体" w:cs="宋体"/>
          <w:b/>
          <w:bCs/>
          <w:color w:val="auto"/>
          <w:kern w:val="0"/>
          <w:sz w:val="24"/>
          <w:szCs w:val="24"/>
          <w:highlight w:val="none"/>
        </w:rPr>
        <w:t>的正本封面必须注明“正本”字样，副本可以采用正本的复印件。</w:t>
      </w:r>
      <w:r>
        <w:rPr>
          <w:rFonts w:ascii="宋体" w:hAnsi="宋体" w:cs="宋体"/>
          <w:b/>
          <w:bCs/>
          <w:color w:val="auto"/>
          <w:kern w:val="0"/>
          <w:sz w:val="24"/>
          <w:szCs w:val="24"/>
          <w:highlight w:val="none"/>
        </w:rPr>
        <w:t xml:space="preserve"> </w:t>
      </w:r>
    </w:p>
    <w:p>
      <w:pPr>
        <w:widowControl/>
        <w:spacing w:line="360" w:lineRule="auto"/>
        <w:ind w:firstLine="480" w:firstLineChars="200"/>
        <w:jc w:val="left"/>
        <w:rPr>
          <w:color w:val="auto"/>
          <w:highlight w:val="none"/>
        </w:rPr>
      </w:pPr>
      <w:r>
        <w:rPr>
          <w:rFonts w:hint="eastAsia" w:ascii="宋体" w:hAnsi="宋体" w:cs="宋体"/>
          <w:color w:val="auto"/>
          <w:kern w:val="0"/>
          <w:sz w:val="24"/>
          <w:szCs w:val="24"/>
          <w:highlight w:val="none"/>
        </w:rPr>
        <w:t>③投标文件封面，可参照附件内容。注明</w:t>
      </w:r>
      <w:r>
        <w:rPr>
          <w:rFonts w:ascii="宋体" w:hAnsi="宋体" w:cs="宋体"/>
          <w:color w:val="auto"/>
          <w:kern w:val="0"/>
          <w:sz w:val="24"/>
          <w:szCs w:val="24"/>
          <w:highlight w:val="none"/>
        </w:rPr>
        <w:t xml:space="preserve"> </w:t>
      </w:r>
      <w:r>
        <w:rPr>
          <w:color w:val="auto"/>
          <w:kern w:val="0"/>
          <w:sz w:val="24"/>
          <w:szCs w:val="24"/>
          <w:highlight w:val="none"/>
        </w:rPr>
        <w:t>“</w:t>
      </w:r>
      <w:r>
        <w:rPr>
          <w:rFonts w:hint="eastAsia" w:ascii="宋体" w:hAnsi="宋体" w:cs="宋体"/>
          <w:color w:val="auto"/>
          <w:kern w:val="0"/>
          <w:sz w:val="24"/>
          <w:szCs w:val="24"/>
          <w:highlight w:val="none"/>
        </w:rPr>
        <w:t>项目编号</w:t>
      </w:r>
      <w:r>
        <w:rPr>
          <w:color w:val="auto"/>
          <w:kern w:val="0"/>
          <w:sz w:val="24"/>
          <w:szCs w:val="24"/>
          <w:highlight w:val="none"/>
        </w:rPr>
        <w:t>”</w:t>
      </w:r>
      <w:r>
        <w:rPr>
          <w:rFonts w:hint="eastAsia" w:ascii="宋体" w:hAnsi="宋体" w:cs="宋体"/>
          <w:color w:val="auto"/>
          <w:kern w:val="0"/>
          <w:sz w:val="24"/>
          <w:szCs w:val="24"/>
          <w:highlight w:val="none"/>
        </w:rPr>
        <w:t>、</w:t>
      </w:r>
      <w:r>
        <w:rPr>
          <w:color w:val="auto"/>
          <w:kern w:val="0"/>
          <w:sz w:val="24"/>
          <w:szCs w:val="24"/>
          <w:highlight w:val="none"/>
        </w:rPr>
        <w:t>“</w:t>
      </w:r>
      <w:r>
        <w:rPr>
          <w:rFonts w:hint="eastAsia" w:ascii="宋体" w:hAnsi="宋体" w:cs="宋体"/>
          <w:color w:val="auto"/>
          <w:kern w:val="0"/>
          <w:sz w:val="24"/>
          <w:szCs w:val="24"/>
          <w:highlight w:val="none"/>
        </w:rPr>
        <w:t>项目名称”、</w:t>
      </w:r>
      <w:r>
        <w:rPr>
          <w:color w:val="auto"/>
          <w:kern w:val="0"/>
          <w:sz w:val="24"/>
          <w:szCs w:val="24"/>
          <w:highlight w:val="none"/>
        </w:rPr>
        <w:t>“</w:t>
      </w:r>
      <w:r>
        <w:rPr>
          <w:rFonts w:hint="eastAsia" w:ascii="宋体" w:hAnsi="宋体" w:cs="宋体"/>
          <w:color w:val="auto"/>
          <w:kern w:val="0"/>
          <w:sz w:val="24"/>
          <w:szCs w:val="24"/>
          <w:highlight w:val="none"/>
        </w:rPr>
        <w:t>正本</w:t>
      </w:r>
      <w:r>
        <w:rPr>
          <w:color w:val="auto"/>
          <w:kern w:val="0"/>
          <w:sz w:val="24"/>
          <w:szCs w:val="24"/>
          <w:highlight w:val="none"/>
        </w:rPr>
        <w:t>”</w:t>
      </w:r>
      <w:r>
        <w:rPr>
          <w:rFonts w:hint="eastAsia" w:ascii="宋体" w:hAnsi="宋体" w:cs="宋体"/>
          <w:color w:val="auto"/>
          <w:kern w:val="0"/>
          <w:sz w:val="24"/>
          <w:szCs w:val="24"/>
          <w:highlight w:val="none"/>
        </w:rPr>
        <w:t>或</w:t>
      </w:r>
      <w:r>
        <w:rPr>
          <w:color w:val="auto"/>
          <w:kern w:val="0"/>
          <w:sz w:val="24"/>
          <w:szCs w:val="24"/>
          <w:highlight w:val="none"/>
        </w:rPr>
        <w:t>“</w:t>
      </w:r>
      <w:r>
        <w:rPr>
          <w:rFonts w:hint="eastAsia" w:ascii="宋体" w:hAnsi="宋体" w:cs="宋体"/>
          <w:color w:val="auto"/>
          <w:kern w:val="0"/>
          <w:sz w:val="24"/>
          <w:szCs w:val="24"/>
          <w:highlight w:val="none"/>
        </w:rPr>
        <w:t>副本</w:t>
      </w:r>
      <w:r>
        <w:rPr>
          <w:color w:val="auto"/>
          <w:kern w:val="0"/>
          <w:sz w:val="24"/>
          <w:szCs w:val="24"/>
          <w:highlight w:val="none"/>
        </w:rPr>
        <w:t>”</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 xml:space="preserve"> </w:t>
      </w:r>
    </w:p>
    <w:p>
      <w:pPr>
        <w:widowControl/>
        <w:spacing w:line="360" w:lineRule="auto"/>
        <w:jc w:val="left"/>
        <w:rPr>
          <w:color w:val="auto"/>
          <w:highlight w:val="none"/>
        </w:rPr>
      </w:pPr>
      <w:r>
        <w:rPr>
          <w:rFonts w:hint="eastAsia" w:ascii="宋体" w:hAnsi="宋体" w:cs="宋体"/>
          <w:color w:val="auto"/>
          <w:kern w:val="0"/>
          <w:sz w:val="24"/>
          <w:szCs w:val="24"/>
          <w:highlight w:val="none"/>
        </w:rPr>
        <w:t>“资格证明文件”或“商务与技术文件”或“报价文件”</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“投标人</w:t>
      </w:r>
      <w:r>
        <w:rPr>
          <w:color w:val="auto"/>
          <w:kern w:val="0"/>
          <w:sz w:val="24"/>
          <w:szCs w:val="24"/>
          <w:highlight w:val="none"/>
        </w:rPr>
        <w:t>”</w:t>
      </w:r>
      <w:r>
        <w:rPr>
          <w:rFonts w:hint="eastAsia" w:ascii="宋体" w:hAnsi="宋体" w:cs="宋体"/>
          <w:color w:val="auto"/>
          <w:kern w:val="0"/>
          <w:sz w:val="24"/>
          <w:szCs w:val="24"/>
          <w:highlight w:val="none"/>
        </w:rPr>
        <w:t>、“法定代表人或全权代表”等字样。</w:t>
      </w:r>
      <w:r>
        <w:rPr>
          <w:rFonts w:ascii="宋体" w:hAnsi="宋体" w:cs="宋体"/>
          <w:color w:val="auto"/>
          <w:kern w:val="0"/>
          <w:sz w:val="24"/>
          <w:szCs w:val="24"/>
          <w:highlight w:val="none"/>
        </w:rPr>
        <w:t xml:space="preserve"> </w:t>
      </w:r>
    </w:p>
    <w:p>
      <w:pPr>
        <w:widowControl/>
        <w:spacing w:line="360" w:lineRule="auto"/>
        <w:ind w:firstLine="480" w:firstLineChars="200"/>
        <w:jc w:val="left"/>
        <w:rPr>
          <w:color w:val="auto"/>
          <w:highlight w:val="none"/>
        </w:rPr>
      </w:pPr>
      <w:r>
        <w:rPr>
          <w:rFonts w:hint="eastAsia" w:ascii="宋体" w:hAnsi="宋体" w:cs="宋体"/>
          <w:color w:val="auto"/>
          <w:kern w:val="0"/>
          <w:sz w:val="24"/>
          <w:szCs w:val="24"/>
          <w:highlight w:val="none"/>
        </w:rPr>
        <w:t>④正本和副本内容有出入，以正本为准。</w:t>
      </w:r>
      <w:r>
        <w:rPr>
          <w:rFonts w:ascii="宋体" w:hAnsi="宋体" w:cs="宋体"/>
          <w:color w:val="auto"/>
          <w:kern w:val="0"/>
          <w:sz w:val="24"/>
          <w:szCs w:val="24"/>
          <w:highlight w:val="none"/>
        </w:rPr>
        <w:t xml:space="preserve"> </w:t>
      </w:r>
    </w:p>
    <w:p>
      <w:pPr>
        <w:widowControl/>
        <w:spacing w:line="360" w:lineRule="auto"/>
        <w:ind w:firstLine="240" w:firstLineChars="100"/>
        <w:jc w:val="left"/>
        <w:rPr>
          <w:color w:val="auto"/>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投标文件的签署、盖章</w:t>
      </w:r>
      <w:r>
        <w:rPr>
          <w:rFonts w:ascii="宋体" w:hAnsi="宋体" w:cs="宋体"/>
          <w:color w:val="auto"/>
          <w:kern w:val="0"/>
          <w:sz w:val="24"/>
          <w:szCs w:val="24"/>
          <w:highlight w:val="none"/>
        </w:rPr>
        <w:t xml:space="preserve"> </w:t>
      </w:r>
    </w:p>
    <w:p>
      <w:pPr>
        <w:widowControl/>
        <w:spacing w:line="360" w:lineRule="auto"/>
        <w:ind w:firstLine="480" w:firstLineChars="200"/>
        <w:jc w:val="left"/>
        <w:rPr>
          <w:color w:val="auto"/>
          <w:highlight w:val="none"/>
        </w:rPr>
      </w:pPr>
      <w:r>
        <w:rPr>
          <w:rFonts w:hint="eastAsia" w:ascii="宋体" w:hAnsi="宋体" w:cs="宋体"/>
          <w:color w:val="auto"/>
          <w:kern w:val="0"/>
          <w:sz w:val="24"/>
          <w:szCs w:val="24"/>
          <w:highlight w:val="none"/>
        </w:rPr>
        <w:t>投标文件封面和内部有要求盖章或签字的地方必须加盖投标人的公章以及法定代表人或全权代表（盖章或签字）。</w:t>
      </w:r>
      <w:r>
        <w:rPr>
          <w:rFonts w:ascii="宋体" w:hAnsi="宋体" w:cs="宋体"/>
          <w:color w:val="auto"/>
          <w:kern w:val="0"/>
          <w:sz w:val="24"/>
          <w:szCs w:val="24"/>
          <w:highlight w:val="none"/>
        </w:rPr>
        <w:t xml:space="preserve"> </w:t>
      </w:r>
    </w:p>
    <w:p>
      <w:pPr>
        <w:widowControl/>
        <w:spacing w:line="360" w:lineRule="auto"/>
        <w:ind w:firstLine="480" w:firstLineChars="200"/>
        <w:jc w:val="left"/>
        <w:rPr>
          <w:color w:val="auto"/>
          <w:highlight w:val="none"/>
        </w:rPr>
      </w:pP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投标文件的外包装、密封</w:t>
      </w:r>
      <w:r>
        <w:rPr>
          <w:rFonts w:ascii="宋体" w:hAnsi="宋体" w:cs="宋体"/>
          <w:color w:val="auto"/>
          <w:kern w:val="0"/>
          <w:sz w:val="24"/>
          <w:szCs w:val="24"/>
          <w:highlight w:val="none"/>
        </w:rPr>
        <w:t xml:space="preserve"> </w:t>
      </w:r>
    </w:p>
    <w:p>
      <w:pPr>
        <w:widowControl/>
        <w:spacing w:line="360" w:lineRule="auto"/>
        <w:ind w:firstLine="241" w:firstLineChars="100"/>
        <w:jc w:val="left"/>
        <w:rPr>
          <w:color w:val="auto"/>
          <w:highlight w:val="none"/>
        </w:rPr>
      </w:pPr>
      <w:r>
        <w:rPr>
          <w:rFonts w:hint="eastAsia" w:ascii="宋体" w:hAnsi="宋体" w:cs="宋体"/>
          <w:b/>
          <w:bCs/>
          <w:color w:val="auto"/>
          <w:kern w:val="0"/>
          <w:sz w:val="24"/>
          <w:szCs w:val="24"/>
          <w:highlight w:val="none"/>
        </w:rPr>
        <w:t>▲①项目如分标项，各标项投标文件必须分开编制，并按上述份数要求单独密封包装。</w:t>
      </w:r>
      <w:r>
        <w:rPr>
          <w:rFonts w:ascii="宋体" w:hAnsi="宋体" w:cs="宋体"/>
          <w:b/>
          <w:bCs/>
          <w:color w:val="auto"/>
          <w:kern w:val="0"/>
          <w:sz w:val="24"/>
          <w:szCs w:val="24"/>
          <w:highlight w:val="none"/>
        </w:rPr>
        <w:t xml:space="preserve"> </w:t>
      </w:r>
    </w:p>
    <w:p>
      <w:pPr>
        <w:widowControl/>
        <w:spacing w:line="360" w:lineRule="auto"/>
        <w:ind w:firstLine="241" w:firstLineChars="100"/>
        <w:jc w:val="left"/>
        <w:rPr>
          <w:color w:val="auto"/>
          <w:highlight w:val="none"/>
        </w:rPr>
      </w:pPr>
      <w:r>
        <w:rPr>
          <w:rFonts w:hint="eastAsia" w:ascii="宋体" w:hAnsi="宋体" w:cs="宋体"/>
          <w:b/>
          <w:bCs/>
          <w:color w:val="auto"/>
          <w:kern w:val="0"/>
          <w:sz w:val="24"/>
          <w:szCs w:val="24"/>
          <w:highlight w:val="none"/>
        </w:rPr>
        <w:t>▲②“资格证明文件”、“商务与技术文件”、“报价文件”的外包装密封处须加盖投标人公章或投标全权代表签字。</w:t>
      </w:r>
      <w:r>
        <w:rPr>
          <w:rFonts w:ascii="宋体" w:hAnsi="宋体" w:cs="宋体"/>
          <w:b/>
          <w:bCs/>
          <w:color w:val="auto"/>
          <w:kern w:val="0"/>
          <w:sz w:val="24"/>
          <w:szCs w:val="24"/>
          <w:highlight w:val="none"/>
        </w:rPr>
        <w:t xml:space="preserve"> </w:t>
      </w:r>
    </w:p>
    <w:p>
      <w:pPr>
        <w:widowControl/>
        <w:spacing w:line="360" w:lineRule="auto"/>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③外包装封面可参照附件内容注明“项目编号”、“</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项目名称”、“正本”或“副本”或“正副本”、“资格证明文件”或“商务与技术文件”或“报价文件”、“</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投标人名称”、“开标时启封”等字样。</w:t>
      </w:r>
    </w:p>
    <w:p>
      <w:pPr>
        <w:widowControl/>
        <w:spacing w:line="360" w:lineRule="auto"/>
        <w:ind w:firstLine="480" w:firstLineChars="200"/>
        <w:jc w:val="left"/>
        <w:rPr>
          <w:color w:val="auto"/>
          <w:highlight w:val="none"/>
        </w:rPr>
      </w:pPr>
      <w:r>
        <w:rPr>
          <w:rFonts w:hint="eastAsia" w:ascii="宋体" w:hAnsi="宋体" w:cs="宋体"/>
          <w:color w:val="auto"/>
          <w:kern w:val="0"/>
          <w:sz w:val="24"/>
          <w:szCs w:val="24"/>
          <w:highlight w:val="none"/>
        </w:rPr>
        <w:t>④未按规定密封或标记的投标文件将被拒绝，由此造成的风险由投标人自行承担。</w:t>
      </w:r>
      <w:r>
        <w:rPr>
          <w:rFonts w:ascii="宋体" w:hAnsi="宋体" w:cs="宋体"/>
          <w:color w:val="auto"/>
          <w:kern w:val="0"/>
          <w:sz w:val="24"/>
          <w:szCs w:val="24"/>
          <w:highlight w:val="none"/>
        </w:rPr>
        <w:t xml:space="preserve"> </w:t>
      </w:r>
    </w:p>
    <w:p>
      <w:pPr>
        <w:widowControl/>
        <w:spacing w:line="360" w:lineRule="auto"/>
        <w:ind w:firstLine="480" w:firstLineChars="200"/>
        <w:jc w:val="left"/>
        <w:rPr>
          <w:color w:val="auto"/>
          <w:highlight w:val="none"/>
        </w:rPr>
      </w:pP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投标文件的递交</w:t>
      </w:r>
      <w:r>
        <w:rPr>
          <w:rFonts w:ascii="宋体" w:hAnsi="宋体" w:cs="宋体"/>
          <w:color w:val="auto"/>
          <w:kern w:val="0"/>
          <w:sz w:val="24"/>
          <w:szCs w:val="24"/>
          <w:highlight w:val="none"/>
        </w:rPr>
        <w:t xml:space="preserve"> </w:t>
      </w:r>
    </w:p>
    <w:p>
      <w:pPr>
        <w:widowControl/>
        <w:spacing w:line="360" w:lineRule="auto"/>
        <w:ind w:firstLine="240" w:firstLineChars="100"/>
        <w:jc w:val="left"/>
        <w:rPr>
          <w:color w:val="auto"/>
          <w:highlight w:val="none"/>
        </w:rPr>
      </w:pPr>
      <w:r>
        <w:rPr>
          <w:rFonts w:hint="eastAsia" w:ascii="宋体" w:hAnsi="宋体" w:cs="宋体"/>
          <w:color w:val="auto"/>
          <w:kern w:val="0"/>
          <w:sz w:val="24"/>
          <w:szCs w:val="24"/>
          <w:highlight w:val="none"/>
        </w:rPr>
        <w:t>▲①在投标文件提交截止时间前，投标人应按招标文件规定的时间和地点提交投标文件。投标文件提交截止时间后，招标人将拒收投标人的投标文件。</w:t>
      </w:r>
      <w:r>
        <w:rPr>
          <w:rFonts w:ascii="宋体" w:hAnsi="宋体" w:cs="宋体"/>
          <w:color w:val="auto"/>
          <w:kern w:val="0"/>
          <w:sz w:val="24"/>
          <w:szCs w:val="24"/>
          <w:highlight w:val="none"/>
        </w:rPr>
        <w:t xml:space="preserve"> </w:t>
      </w:r>
    </w:p>
    <w:p>
      <w:pPr>
        <w:widowControl/>
        <w:spacing w:line="360" w:lineRule="auto"/>
        <w:ind w:firstLine="480" w:firstLineChars="200"/>
        <w:jc w:val="left"/>
        <w:rPr>
          <w:color w:val="auto"/>
          <w:highlight w:val="none"/>
        </w:rPr>
      </w:pPr>
      <w:r>
        <w:rPr>
          <w:rFonts w:hint="eastAsia" w:ascii="宋体" w:hAnsi="宋体" w:cs="宋体"/>
          <w:color w:val="auto"/>
          <w:kern w:val="0"/>
          <w:sz w:val="24"/>
          <w:szCs w:val="24"/>
          <w:highlight w:val="none"/>
        </w:rPr>
        <w:t>②因密封不严、标记不明而造成过早启封、失密等情况，招标人概不负责。</w:t>
      </w:r>
      <w:r>
        <w:rPr>
          <w:rFonts w:ascii="宋体" w:hAnsi="宋体" w:cs="宋体"/>
          <w:color w:val="auto"/>
          <w:kern w:val="0"/>
          <w:sz w:val="24"/>
          <w:szCs w:val="24"/>
          <w:highlight w:val="none"/>
        </w:rPr>
        <w:t xml:space="preserve"> </w:t>
      </w:r>
    </w:p>
    <w:p>
      <w:pPr>
        <w:widowControl/>
        <w:spacing w:line="360" w:lineRule="auto"/>
        <w:ind w:firstLine="480" w:firstLineChars="200"/>
        <w:jc w:val="left"/>
        <w:rPr>
          <w:color w:val="auto"/>
          <w:highlight w:val="none"/>
        </w:rPr>
      </w:pPr>
      <w:r>
        <w:rPr>
          <w:rFonts w:hint="eastAsia" w:ascii="宋体" w:hAnsi="宋体" w:cs="宋体"/>
          <w:color w:val="auto"/>
          <w:kern w:val="0"/>
          <w:sz w:val="24"/>
          <w:szCs w:val="24"/>
          <w:highlight w:val="none"/>
        </w:rPr>
        <w:t>③逾期送达的或者未送达指定地点的或未同时满足本须知前附表要求的投标文件，招</w:t>
      </w:r>
    </w:p>
    <w:p>
      <w:pPr>
        <w:widowControl/>
        <w:spacing w:line="360" w:lineRule="auto"/>
        <w:jc w:val="left"/>
        <w:rPr>
          <w:color w:val="auto"/>
          <w:highlight w:val="none"/>
        </w:rPr>
      </w:pPr>
      <w:r>
        <w:rPr>
          <w:rFonts w:hint="eastAsia" w:ascii="宋体" w:hAnsi="宋体" w:cs="宋体"/>
          <w:color w:val="auto"/>
          <w:kern w:val="0"/>
          <w:sz w:val="24"/>
          <w:szCs w:val="24"/>
          <w:highlight w:val="none"/>
        </w:rPr>
        <w:t>标人不予受理。</w:t>
      </w:r>
      <w:r>
        <w:rPr>
          <w:rFonts w:ascii="宋体" w:hAnsi="宋体" w:cs="宋体"/>
          <w:color w:val="auto"/>
          <w:kern w:val="0"/>
          <w:sz w:val="24"/>
          <w:szCs w:val="24"/>
          <w:highlight w:val="none"/>
        </w:rPr>
        <w:t xml:space="preserve"> </w:t>
      </w:r>
    </w:p>
    <w:p>
      <w:pPr>
        <w:widowControl/>
        <w:spacing w:line="360" w:lineRule="auto"/>
        <w:ind w:firstLine="480" w:firstLineChars="200"/>
        <w:jc w:val="left"/>
        <w:rPr>
          <w:color w:val="auto"/>
          <w:highlight w:val="none"/>
        </w:rPr>
      </w:pP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投标文件的修改或撤回</w:t>
      </w:r>
      <w:r>
        <w:rPr>
          <w:rFonts w:ascii="宋体" w:hAnsi="宋体" w:cs="宋体"/>
          <w:color w:val="auto"/>
          <w:kern w:val="0"/>
          <w:sz w:val="24"/>
          <w:szCs w:val="24"/>
          <w:highlight w:val="none"/>
        </w:rPr>
        <w:t xml:space="preserve"> </w:t>
      </w:r>
    </w:p>
    <w:p>
      <w:pPr>
        <w:widowControl/>
        <w:spacing w:line="360" w:lineRule="auto"/>
        <w:ind w:firstLine="480" w:firstLineChars="200"/>
        <w:jc w:val="left"/>
        <w:rPr>
          <w:color w:val="auto"/>
          <w:highlight w:val="none"/>
        </w:rPr>
      </w:pPr>
      <w:r>
        <w:rPr>
          <w:rFonts w:hint="eastAsia" w:ascii="宋体" w:hAnsi="宋体" w:cs="宋体"/>
          <w:color w:val="auto"/>
          <w:kern w:val="0"/>
          <w:sz w:val="24"/>
          <w:szCs w:val="24"/>
          <w:highlight w:val="none"/>
        </w:rPr>
        <w:t>①在提交投标文件截止时间前，投标人可对已提交的投标文件进行修改或撤回</w:t>
      </w:r>
      <w:r>
        <w:rPr>
          <w:rFonts w:ascii="宋体" w:cs="宋体"/>
          <w:color w:val="auto"/>
          <w:kern w:val="0"/>
          <w:sz w:val="24"/>
          <w:szCs w:val="24"/>
          <w:highlight w:val="none"/>
        </w:rPr>
        <w:t>,</w:t>
      </w:r>
      <w:r>
        <w:rPr>
          <w:rFonts w:hint="eastAsia" w:ascii="宋体" w:hAnsi="宋体" w:cs="宋体"/>
          <w:color w:val="auto"/>
          <w:kern w:val="0"/>
          <w:sz w:val="24"/>
          <w:szCs w:val="24"/>
          <w:highlight w:val="none"/>
        </w:rPr>
        <w:t>修改</w:t>
      </w:r>
      <w:r>
        <w:rPr>
          <w:rFonts w:ascii="宋体" w:hAnsi="宋体" w:cs="宋体"/>
          <w:color w:val="auto"/>
          <w:kern w:val="0"/>
          <w:sz w:val="24"/>
          <w:szCs w:val="24"/>
          <w:highlight w:val="none"/>
        </w:rPr>
        <w:t xml:space="preserve"> </w:t>
      </w:r>
    </w:p>
    <w:p>
      <w:pPr>
        <w:widowControl/>
        <w:spacing w:line="360" w:lineRule="auto"/>
        <w:jc w:val="left"/>
        <w:rPr>
          <w:color w:val="auto"/>
          <w:highlight w:val="none"/>
        </w:rPr>
      </w:pPr>
      <w:r>
        <w:rPr>
          <w:rFonts w:hint="eastAsia" w:ascii="宋体" w:hAnsi="宋体" w:cs="宋体"/>
          <w:color w:val="auto"/>
          <w:kern w:val="0"/>
          <w:sz w:val="24"/>
          <w:szCs w:val="24"/>
          <w:highlight w:val="none"/>
        </w:rPr>
        <w:t>或撤回应以书面形式通知招标代理机构。</w:t>
      </w:r>
      <w:r>
        <w:rPr>
          <w:rFonts w:ascii="宋体" w:hAnsi="宋体" w:cs="宋体"/>
          <w:color w:val="auto"/>
          <w:kern w:val="0"/>
          <w:sz w:val="24"/>
          <w:szCs w:val="24"/>
          <w:highlight w:val="none"/>
        </w:rPr>
        <w:t xml:space="preserve"> </w:t>
      </w:r>
    </w:p>
    <w:p>
      <w:pPr>
        <w:widowControl/>
        <w:spacing w:line="360" w:lineRule="auto"/>
        <w:ind w:firstLine="480" w:firstLineChars="200"/>
        <w:jc w:val="left"/>
        <w:rPr>
          <w:color w:val="auto"/>
          <w:highlight w:val="none"/>
        </w:rPr>
      </w:pPr>
      <w:r>
        <w:rPr>
          <w:rFonts w:hint="eastAsia" w:ascii="宋体" w:hAnsi="宋体" w:cs="宋体"/>
          <w:color w:val="auto"/>
          <w:kern w:val="0"/>
          <w:sz w:val="24"/>
          <w:szCs w:val="24"/>
          <w:highlight w:val="none"/>
        </w:rPr>
        <w:t>②修改后重新提交的投标文件应按招标文件的规定编制、密封、标记和提交。</w:t>
      </w:r>
      <w:r>
        <w:rPr>
          <w:rFonts w:ascii="宋体" w:hAnsi="宋体" w:cs="宋体"/>
          <w:color w:val="auto"/>
          <w:kern w:val="0"/>
          <w:sz w:val="24"/>
          <w:szCs w:val="24"/>
          <w:highlight w:val="none"/>
        </w:rPr>
        <w:t xml:space="preserve"> </w:t>
      </w:r>
    </w:p>
    <w:p>
      <w:pPr>
        <w:widowControl/>
        <w:spacing w:line="360" w:lineRule="auto"/>
        <w:ind w:firstLine="480" w:firstLineChars="200"/>
        <w:jc w:val="left"/>
        <w:rPr>
          <w:color w:val="auto"/>
          <w:highlight w:val="none"/>
        </w:rPr>
      </w:pPr>
      <w:r>
        <w:rPr>
          <w:rFonts w:hint="eastAsia" w:ascii="宋体" w:hAnsi="宋体" w:cs="宋体"/>
          <w:color w:val="auto"/>
          <w:kern w:val="0"/>
          <w:sz w:val="24"/>
          <w:szCs w:val="24"/>
          <w:highlight w:val="none"/>
        </w:rPr>
        <w:t>③在投标文件提交截止时间后</w:t>
      </w:r>
      <w:r>
        <w:rPr>
          <w:rFonts w:ascii="宋体" w:cs="宋体"/>
          <w:color w:val="auto"/>
          <w:kern w:val="0"/>
          <w:sz w:val="24"/>
          <w:szCs w:val="24"/>
          <w:highlight w:val="none"/>
        </w:rPr>
        <w:t>,</w:t>
      </w:r>
      <w:r>
        <w:rPr>
          <w:rFonts w:hint="eastAsia" w:ascii="宋体" w:hAnsi="宋体" w:cs="宋体"/>
          <w:color w:val="auto"/>
          <w:kern w:val="0"/>
          <w:sz w:val="24"/>
          <w:szCs w:val="24"/>
          <w:highlight w:val="none"/>
        </w:rPr>
        <w:t>投标人不得修改或撤回已提交的投标文件。</w:t>
      </w:r>
      <w:r>
        <w:rPr>
          <w:rFonts w:ascii="宋体" w:hAnsi="宋体" w:cs="宋体"/>
          <w:color w:val="auto"/>
          <w:kern w:val="0"/>
          <w:sz w:val="24"/>
          <w:szCs w:val="24"/>
          <w:highlight w:val="none"/>
        </w:rPr>
        <w:t xml:space="preserve"> </w:t>
      </w:r>
    </w:p>
    <w:p>
      <w:pPr>
        <w:widowControl/>
        <w:spacing w:line="360" w:lineRule="auto"/>
        <w:ind w:firstLine="480" w:firstLineChars="200"/>
        <w:jc w:val="left"/>
        <w:rPr>
          <w:color w:val="auto"/>
          <w:highlight w:val="none"/>
        </w:rPr>
      </w:pPr>
      <w:r>
        <w:rPr>
          <w:rFonts w:hint="eastAsia" w:ascii="宋体" w:hAnsi="宋体" w:cs="宋体"/>
          <w:color w:val="auto"/>
          <w:kern w:val="0"/>
          <w:sz w:val="24"/>
          <w:szCs w:val="24"/>
          <w:highlight w:val="none"/>
        </w:rPr>
        <w:t>④投标文件不得涂改，若有修改错漏处，须加盖投标人公章。投标文件因字迹模糊或</w:t>
      </w:r>
      <w:r>
        <w:rPr>
          <w:rFonts w:ascii="宋体" w:hAnsi="宋体" w:cs="宋体"/>
          <w:color w:val="auto"/>
          <w:kern w:val="0"/>
          <w:sz w:val="24"/>
          <w:szCs w:val="24"/>
          <w:highlight w:val="none"/>
        </w:rPr>
        <w:t xml:space="preserve"> </w:t>
      </w:r>
    </w:p>
    <w:p>
      <w:pPr>
        <w:widowControl/>
        <w:spacing w:line="360" w:lineRule="auto"/>
        <w:jc w:val="left"/>
        <w:rPr>
          <w:color w:val="auto"/>
          <w:highlight w:val="none"/>
        </w:rPr>
      </w:pPr>
      <w:r>
        <w:rPr>
          <w:rFonts w:hint="eastAsia" w:ascii="宋体" w:hAnsi="宋体" w:cs="宋体"/>
          <w:color w:val="auto"/>
          <w:kern w:val="0"/>
          <w:sz w:val="24"/>
          <w:szCs w:val="24"/>
          <w:highlight w:val="none"/>
        </w:rPr>
        <w:t>表达不清引起的后果由投标人负责。</w:t>
      </w:r>
      <w:r>
        <w:rPr>
          <w:rFonts w:ascii="宋体" w:hAnsi="宋体" w:cs="宋体"/>
          <w:color w:val="auto"/>
          <w:kern w:val="0"/>
          <w:sz w:val="24"/>
          <w:szCs w:val="24"/>
          <w:highlight w:val="none"/>
        </w:rPr>
        <w:t xml:space="preserve"> </w:t>
      </w:r>
    </w:p>
    <w:p>
      <w:pPr>
        <w:numPr>
          <w:ilvl w:val="0"/>
          <w:numId w:val="10"/>
        </w:numPr>
        <w:spacing w:line="360" w:lineRule="auto"/>
        <w:rPr>
          <w:rFonts w:ascii="宋体"/>
          <w:b/>
          <w:bCs/>
          <w:color w:val="auto"/>
          <w:kern w:val="0"/>
          <w:sz w:val="24"/>
          <w:szCs w:val="24"/>
          <w:highlight w:val="none"/>
        </w:rPr>
      </w:pPr>
      <w:r>
        <w:rPr>
          <w:rFonts w:hint="eastAsia" w:ascii="宋体" w:hAnsi="宋体" w:cs="宋体"/>
          <w:b/>
          <w:bCs/>
          <w:color w:val="auto"/>
          <w:kern w:val="0"/>
          <w:sz w:val="24"/>
          <w:szCs w:val="24"/>
          <w:highlight w:val="none"/>
        </w:rPr>
        <w:t>投标文件的有效期</w:t>
      </w:r>
    </w:p>
    <w:p>
      <w:pPr>
        <w:pStyle w:val="10"/>
        <w:tabs>
          <w:tab w:val="left" w:pos="454"/>
          <w:tab w:val="left" w:pos="720"/>
          <w:tab w:val="left" w:pos="1200"/>
        </w:tabs>
        <w:snapToGrid w:val="0"/>
        <w:spacing w:line="360" w:lineRule="auto"/>
        <w:ind w:left="0" w:firstLine="480" w:firstLineChars="200"/>
        <w:rPr>
          <w:rFonts w:ascii="??_GB2312" w:hAnsi="??_GB2312" w:cs="??_GB2312"/>
          <w:color w:val="auto"/>
          <w:sz w:val="24"/>
          <w:szCs w:val="24"/>
          <w:highlight w:val="none"/>
          <w:lang w:val="en-GB"/>
        </w:rPr>
      </w:pPr>
      <w:r>
        <w:rPr>
          <w:rFonts w:hint="eastAsia" w:ascii="宋体" w:hAnsi="宋体" w:cs="宋体"/>
          <w:color w:val="auto"/>
          <w:sz w:val="24"/>
          <w:szCs w:val="24"/>
          <w:highlight w:val="none"/>
          <w:lang w:val="en-GB"/>
        </w:rPr>
        <w:t>自投标截止日起</w:t>
      </w:r>
      <w:r>
        <w:rPr>
          <w:rFonts w:ascii="宋体" w:hAnsi="宋体" w:cs="宋体"/>
          <w:color w:val="auto"/>
          <w:sz w:val="24"/>
          <w:szCs w:val="24"/>
          <w:highlight w:val="none"/>
          <w:lang w:val="en-GB"/>
        </w:rPr>
        <w:t>90</w:t>
      </w:r>
      <w:r>
        <w:rPr>
          <w:rFonts w:hint="eastAsia" w:ascii="宋体" w:hAnsi="宋体" w:cs="宋体"/>
          <w:color w:val="auto"/>
          <w:sz w:val="24"/>
          <w:szCs w:val="24"/>
          <w:highlight w:val="none"/>
          <w:lang w:val="en-GB"/>
        </w:rPr>
        <w:t>天投标文件应保持有效。有效期不足的投标文件将被拒绝。</w:t>
      </w:r>
    </w:p>
    <w:p>
      <w:pPr>
        <w:pStyle w:val="10"/>
        <w:tabs>
          <w:tab w:val="left" w:pos="454"/>
          <w:tab w:val="left" w:pos="720"/>
          <w:tab w:val="left" w:pos="1200"/>
        </w:tabs>
        <w:snapToGrid w:val="0"/>
        <w:spacing w:line="360" w:lineRule="auto"/>
        <w:ind w:left="0" w:firstLine="480" w:firstLineChars="200"/>
        <w:rPr>
          <w:rFonts w:ascii="宋体"/>
          <w:color w:val="auto"/>
          <w:sz w:val="24"/>
          <w:szCs w:val="24"/>
          <w:highlight w:val="none"/>
          <w:lang w:val="en-GB"/>
        </w:rPr>
      </w:pPr>
      <w:r>
        <w:rPr>
          <w:rFonts w:hint="eastAsia" w:ascii="宋体" w:hAnsi="宋体" w:cs="宋体"/>
          <w:color w:val="auto"/>
          <w:sz w:val="24"/>
          <w:szCs w:val="24"/>
          <w:highlight w:val="none"/>
          <w:lang w:val="en-GB"/>
        </w:rPr>
        <w:t>在特殊情况下，采购人可与投标人协商延长投标文件的有效期，这种要求和答复均以书面形式进行。</w:t>
      </w:r>
    </w:p>
    <w:p>
      <w:pPr>
        <w:pStyle w:val="10"/>
        <w:tabs>
          <w:tab w:val="left" w:pos="454"/>
          <w:tab w:val="left" w:pos="720"/>
          <w:tab w:val="left" w:pos="1200"/>
        </w:tabs>
        <w:snapToGrid w:val="0"/>
        <w:spacing w:line="360" w:lineRule="auto"/>
        <w:ind w:left="0" w:firstLine="480" w:firstLineChars="200"/>
        <w:rPr>
          <w:rFonts w:ascii="宋体"/>
          <w:color w:val="auto"/>
          <w:sz w:val="24"/>
          <w:szCs w:val="24"/>
          <w:highlight w:val="none"/>
          <w:lang w:val="en-GB"/>
        </w:rPr>
      </w:pPr>
      <w:r>
        <w:rPr>
          <w:rFonts w:hint="eastAsia" w:ascii="宋体" w:hAnsi="宋体" w:cs="宋体"/>
          <w:color w:val="auto"/>
          <w:sz w:val="24"/>
          <w:szCs w:val="24"/>
          <w:highlight w:val="none"/>
          <w:lang w:val="en-GB"/>
        </w:rPr>
        <w:t>投标人可拒绝接受延期要求而不会导致投标保证金被没收。同意延长有效期的投标</w:t>
      </w:r>
      <w:r>
        <w:rPr>
          <w:rFonts w:ascii="宋体" w:hAnsi="宋体" w:cs="宋体"/>
          <w:color w:val="auto"/>
          <w:sz w:val="24"/>
          <w:szCs w:val="24"/>
          <w:highlight w:val="none"/>
          <w:lang w:val="en-GB"/>
        </w:rPr>
        <w:t xml:space="preserve"> </w:t>
      </w:r>
      <w:r>
        <w:rPr>
          <w:rFonts w:hint="eastAsia" w:ascii="宋体" w:hAnsi="宋体" w:cs="宋体"/>
          <w:color w:val="auto"/>
          <w:sz w:val="24"/>
          <w:szCs w:val="24"/>
          <w:highlight w:val="none"/>
          <w:lang w:val="en-GB"/>
        </w:rPr>
        <w:t>人需要相应延长投标保证金的有效期，但不能修改投标文件。</w:t>
      </w:r>
    </w:p>
    <w:p>
      <w:pPr>
        <w:pStyle w:val="10"/>
        <w:tabs>
          <w:tab w:val="left" w:pos="454"/>
          <w:tab w:val="left" w:pos="720"/>
          <w:tab w:val="left" w:pos="1200"/>
        </w:tabs>
        <w:snapToGrid w:val="0"/>
        <w:spacing w:line="360" w:lineRule="auto"/>
        <w:ind w:left="0" w:firstLine="480" w:firstLineChars="200"/>
        <w:rPr>
          <w:rFonts w:ascii="宋体"/>
          <w:color w:val="auto"/>
          <w:sz w:val="24"/>
          <w:szCs w:val="24"/>
          <w:highlight w:val="none"/>
          <w:lang w:val="en-GB"/>
        </w:rPr>
      </w:pPr>
      <w:r>
        <w:rPr>
          <w:rFonts w:hint="eastAsia" w:ascii="宋体" w:hAnsi="宋体" w:cs="宋体"/>
          <w:color w:val="auto"/>
          <w:sz w:val="24"/>
          <w:szCs w:val="24"/>
          <w:highlight w:val="none"/>
          <w:lang w:val="en-GB"/>
        </w:rPr>
        <w:t>中标人的投标文件自开标之日起至合同履行完毕均应保持有效。</w:t>
      </w:r>
    </w:p>
    <w:p>
      <w:pPr>
        <w:pStyle w:val="9"/>
        <w:spacing w:before="22" w:line="360" w:lineRule="auto"/>
        <w:rPr>
          <w:color w:val="auto"/>
          <w:highlight w:val="none"/>
        </w:rPr>
      </w:pPr>
      <w:r>
        <w:rPr>
          <w:color w:val="auto"/>
          <w:highlight w:val="none"/>
        </w:rPr>
        <w:t xml:space="preserve">四、 </w:t>
      </w:r>
      <w:r>
        <w:rPr>
          <w:rFonts w:hint="eastAsia"/>
          <w:color w:val="auto"/>
          <w:highlight w:val="none"/>
        </w:rPr>
        <w:t>开标</w:t>
      </w:r>
    </w:p>
    <w:p>
      <w:pPr>
        <w:pStyle w:val="15"/>
        <w:autoSpaceDE/>
        <w:autoSpaceDN/>
        <w:snapToGrid w:val="0"/>
        <w:spacing w:line="360" w:lineRule="auto"/>
        <w:ind w:firstLine="480" w:firstLineChars="200"/>
        <w:outlineLvl w:val="1"/>
        <w:rPr>
          <w:rFonts w:hint="default" w:hAnsi="宋体" w:cs="宋体"/>
          <w:color w:val="auto"/>
          <w:kern w:val="0"/>
          <w:sz w:val="24"/>
          <w:szCs w:val="24"/>
          <w:highlight w:val="none"/>
        </w:rPr>
      </w:pPr>
      <w:r>
        <w:rPr>
          <w:rFonts w:hAnsi="宋体" w:cs="宋体"/>
          <w:color w:val="auto"/>
          <w:kern w:val="0"/>
          <w:sz w:val="24"/>
          <w:szCs w:val="24"/>
          <w:highlight w:val="none"/>
        </w:rPr>
        <w:t xml:space="preserve">1.招标代理机构将在“招标公告”规定的时间和地点进行开标，开标会由招标代理机构工作人员主持，所有投标人均应准时参加开标会。投标截止时间前各投标人的法定代表人（或营业执照中明确的负责人）或其全权代表应出具身份证原件，若为全权代表参加的还须提供《授权委托书》原件（格式参照相关附件内容）。授权委托书另随身携带1份。投标人的法定代表人（或营业执照中明确的负责人）或其全权代表未参加开标会议或迟到的，事后不得对采购相关人员、项目开标过程和评标结果提出异议。评标委员会成员不得参加开标活动。 </w:t>
      </w:r>
    </w:p>
    <w:p>
      <w:pPr>
        <w:pStyle w:val="15"/>
        <w:autoSpaceDE/>
        <w:autoSpaceDN/>
        <w:snapToGrid w:val="0"/>
        <w:spacing w:line="360" w:lineRule="auto"/>
        <w:ind w:firstLine="480" w:firstLineChars="200"/>
        <w:outlineLvl w:val="1"/>
        <w:rPr>
          <w:rFonts w:hint="default" w:hAnsi="宋体" w:cs="宋体"/>
          <w:color w:val="auto"/>
          <w:kern w:val="0"/>
          <w:sz w:val="24"/>
          <w:szCs w:val="24"/>
          <w:highlight w:val="none"/>
        </w:rPr>
      </w:pPr>
      <w:r>
        <w:rPr>
          <w:rFonts w:hAnsi="宋体" w:cs="宋体"/>
          <w:color w:val="auto"/>
          <w:kern w:val="0"/>
          <w:sz w:val="24"/>
          <w:szCs w:val="24"/>
          <w:highlight w:val="none"/>
        </w:rPr>
        <w:t>2. 本次开标采用先拆封、评审资格证明文件和商务与技术文件，待商务与技术文件评审结束后拆封、评审报价文件的方式进行。</w:t>
      </w:r>
    </w:p>
    <w:p>
      <w:pPr>
        <w:pStyle w:val="15"/>
        <w:autoSpaceDE/>
        <w:autoSpaceDN/>
        <w:snapToGrid w:val="0"/>
        <w:spacing w:line="360" w:lineRule="auto"/>
        <w:ind w:firstLine="480" w:firstLineChars="200"/>
        <w:outlineLvl w:val="1"/>
        <w:rPr>
          <w:rFonts w:hint="default" w:hAnsi="宋体" w:cs="宋体"/>
          <w:color w:val="auto"/>
          <w:kern w:val="0"/>
          <w:sz w:val="24"/>
          <w:szCs w:val="24"/>
          <w:highlight w:val="none"/>
        </w:rPr>
      </w:pPr>
      <w:r>
        <w:rPr>
          <w:rFonts w:hAnsi="宋体" w:cs="宋体"/>
          <w:color w:val="auto"/>
          <w:kern w:val="0"/>
          <w:sz w:val="24"/>
          <w:szCs w:val="24"/>
          <w:highlight w:val="none"/>
        </w:rPr>
        <w:t xml:space="preserve">3. 核验出席开标活动现场的各投标人代表及相关单位人员身份，并组织其分别登记、 签到，无关人员可拒绝其进入现场。 </w:t>
      </w:r>
    </w:p>
    <w:p>
      <w:pPr>
        <w:pStyle w:val="15"/>
        <w:autoSpaceDE/>
        <w:autoSpaceDN/>
        <w:snapToGrid w:val="0"/>
        <w:spacing w:line="360" w:lineRule="auto"/>
        <w:ind w:firstLine="480" w:firstLineChars="200"/>
        <w:outlineLvl w:val="1"/>
        <w:rPr>
          <w:rFonts w:hint="default" w:hAnsi="宋体" w:cs="宋体"/>
          <w:color w:val="auto"/>
          <w:kern w:val="0"/>
          <w:sz w:val="24"/>
          <w:szCs w:val="24"/>
          <w:highlight w:val="none"/>
        </w:rPr>
      </w:pPr>
      <w:r>
        <w:rPr>
          <w:rFonts w:hAnsi="宋体" w:cs="宋体"/>
          <w:color w:val="auto"/>
          <w:kern w:val="0"/>
          <w:sz w:val="24"/>
          <w:szCs w:val="24"/>
          <w:highlight w:val="none"/>
        </w:rPr>
        <w:t xml:space="preserve">4.招标代理机构工作人员接收投标文件并登记，并由供应商代表对递交记录情况进行 签字确认。 </w:t>
      </w:r>
    </w:p>
    <w:p>
      <w:pPr>
        <w:pStyle w:val="15"/>
        <w:autoSpaceDE/>
        <w:autoSpaceDN/>
        <w:snapToGrid w:val="0"/>
        <w:spacing w:line="360" w:lineRule="auto"/>
        <w:ind w:firstLine="480" w:firstLineChars="200"/>
        <w:outlineLvl w:val="1"/>
        <w:rPr>
          <w:rFonts w:hint="default" w:hAnsi="宋体" w:cs="宋体"/>
          <w:color w:val="auto"/>
          <w:kern w:val="0"/>
          <w:sz w:val="24"/>
          <w:szCs w:val="24"/>
          <w:highlight w:val="none"/>
        </w:rPr>
      </w:pPr>
      <w:r>
        <w:rPr>
          <w:rFonts w:hAnsi="宋体" w:cs="宋体"/>
          <w:color w:val="auto"/>
          <w:kern w:val="0"/>
          <w:sz w:val="24"/>
          <w:szCs w:val="24"/>
          <w:highlight w:val="none"/>
        </w:rPr>
        <w:t xml:space="preserve">5.主持人宣布开标，介绍开标现场的人员情况，宣读提交投标文件的投标人名单、开标纪律、应当回避的情形等注意事项。 </w:t>
      </w:r>
    </w:p>
    <w:p>
      <w:pPr>
        <w:pStyle w:val="15"/>
        <w:autoSpaceDE/>
        <w:autoSpaceDN/>
        <w:snapToGrid w:val="0"/>
        <w:spacing w:line="360" w:lineRule="auto"/>
        <w:ind w:firstLine="480" w:firstLineChars="200"/>
        <w:outlineLvl w:val="1"/>
        <w:rPr>
          <w:rFonts w:hint="default" w:hAnsi="宋体" w:cs="宋体"/>
          <w:color w:val="auto"/>
          <w:kern w:val="0"/>
          <w:sz w:val="24"/>
          <w:szCs w:val="24"/>
          <w:highlight w:val="none"/>
        </w:rPr>
      </w:pPr>
      <w:r>
        <w:rPr>
          <w:rFonts w:hAnsi="宋体" w:cs="宋体"/>
          <w:color w:val="auto"/>
          <w:kern w:val="0"/>
          <w:sz w:val="24"/>
          <w:szCs w:val="24"/>
          <w:highlight w:val="none"/>
        </w:rPr>
        <w:t xml:space="preserve">6.对投标保证金缴纳情况进行查验、核实，提请投标人或者其推选的代表检查投标文件密封情况。 </w:t>
      </w:r>
    </w:p>
    <w:p>
      <w:pPr>
        <w:pStyle w:val="15"/>
        <w:autoSpaceDE/>
        <w:autoSpaceDN/>
        <w:snapToGrid w:val="0"/>
        <w:spacing w:line="360" w:lineRule="auto"/>
        <w:ind w:firstLine="480" w:firstLineChars="200"/>
        <w:outlineLvl w:val="1"/>
        <w:rPr>
          <w:rFonts w:hint="default" w:hAnsi="宋体" w:cs="宋体"/>
          <w:color w:val="auto"/>
          <w:kern w:val="0"/>
          <w:sz w:val="24"/>
          <w:szCs w:val="24"/>
          <w:highlight w:val="none"/>
        </w:rPr>
      </w:pPr>
      <w:r>
        <w:rPr>
          <w:rFonts w:hAnsi="宋体" w:cs="宋体"/>
          <w:color w:val="auto"/>
          <w:kern w:val="0"/>
          <w:sz w:val="24"/>
          <w:szCs w:val="24"/>
          <w:highlight w:val="none"/>
        </w:rPr>
        <w:t xml:space="preserve">7. 按投标人提交投标文件的先后顺序当众拆封、清点资格证明文件以及商务与技术 文件（包括正本、副本）数量，将其中密封的报价文件现场集中封存保管等候拆封。拆封后的商务与技术文件由现场工作人员护送至指定的评审地点。对于正副本数量和装订不符合招标文件要求的投标文件，由现场工作人员当场退还投标人代表并由其签字确认。 </w:t>
      </w:r>
    </w:p>
    <w:p>
      <w:pPr>
        <w:pStyle w:val="15"/>
        <w:autoSpaceDE/>
        <w:autoSpaceDN/>
        <w:snapToGrid w:val="0"/>
        <w:spacing w:line="360" w:lineRule="auto"/>
        <w:ind w:firstLine="480" w:firstLineChars="200"/>
        <w:outlineLvl w:val="1"/>
        <w:rPr>
          <w:rFonts w:hint="default" w:hAnsi="宋体" w:cs="宋体"/>
          <w:color w:val="auto"/>
          <w:kern w:val="0"/>
          <w:sz w:val="24"/>
          <w:szCs w:val="24"/>
          <w:highlight w:val="none"/>
        </w:rPr>
      </w:pPr>
      <w:r>
        <w:rPr>
          <w:rFonts w:hAnsi="宋体" w:cs="宋体"/>
          <w:color w:val="auto"/>
          <w:kern w:val="0"/>
          <w:sz w:val="24"/>
          <w:szCs w:val="24"/>
          <w:highlight w:val="none"/>
        </w:rPr>
        <w:t xml:space="preserve">8.开标结束后，评标委员会依法对投标人的资格进行审查。 </w:t>
      </w:r>
    </w:p>
    <w:p>
      <w:pPr>
        <w:pStyle w:val="15"/>
        <w:autoSpaceDE/>
        <w:autoSpaceDN/>
        <w:snapToGrid w:val="0"/>
        <w:spacing w:line="360" w:lineRule="auto"/>
        <w:ind w:firstLine="480" w:firstLineChars="200"/>
        <w:outlineLvl w:val="1"/>
        <w:rPr>
          <w:rFonts w:hint="default" w:hAnsi="宋体" w:cs="宋体"/>
          <w:color w:val="auto"/>
          <w:kern w:val="0"/>
          <w:sz w:val="24"/>
          <w:szCs w:val="24"/>
          <w:highlight w:val="none"/>
        </w:rPr>
      </w:pPr>
      <w:r>
        <w:rPr>
          <w:rFonts w:hAnsi="宋体" w:cs="宋体"/>
          <w:color w:val="auto"/>
          <w:kern w:val="0"/>
          <w:sz w:val="24"/>
          <w:szCs w:val="24"/>
          <w:highlight w:val="none"/>
        </w:rPr>
        <w:t>9.商务与技术文件评审结束后，主持人宣告商务与技术文件评审无效投标人名称及理由；公布经商务与技术文件评审符合采购需求的投标人名单以及商务与技术文件得分情况。</w:t>
      </w:r>
    </w:p>
    <w:p>
      <w:pPr>
        <w:pStyle w:val="15"/>
        <w:autoSpaceDE/>
        <w:autoSpaceDN/>
        <w:snapToGrid w:val="0"/>
        <w:spacing w:line="360" w:lineRule="auto"/>
        <w:ind w:firstLine="480" w:firstLineChars="200"/>
        <w:outlineLvl w:val="1"/>
        <w:rPr>
          <w:rFonts w:hint="default" w:hAnsi="宋体" w:cs="宋体"/>
          <w:color w:val="auto"/>
          <w:kern w:val="0"/>
          <w:sz w:val="24"/>
          <w:szCs w:val="24"/>
          <w:highlight w:val="none"/>
        </w:rPr>
      </w:pPr>
      <w:r>
        <w:rPr>
          <w:rFonts w:hAnsi="宋体" w:cs="宋体"/>
          <w:color w:val="auto"/>
          <w:kern w:val="0"/>
          <w:sz w:val="24"/>
          <w:szCs w:val="24"/>
          <w:highlight w:val="none"/>
        </w:rPr>
        <w:t xml:space="preserve">10.按投标人提交投标文件的先后顺序当众拆封、清点报价文件（包括正本、副本）数量，宣读开标一览表中的投标报价。当场制作并打印开标记录表，由投标人代表、唱标人、记录人和现场监督员在开标记录表上签字确认（投标人代表未到场或拒绝签字确认的，不影响评标过程）。唱标结束后，现场工作人员将报价文件及开标记录表护送至指定评审地点，由评标委员会对报价的合理性、准确性等进行审查核实。 </w:t>
      </w:r>
    </w:p>
    <w:p>
      <w:pPr>
        <w:pStyle w:val="15"/>
        <w:autoSpaceDE/>
        <w:autoSpaceDN/>
        <w:snapToGrid w:val="0"/>
        <w:spacing w:line="360" w:lineRule="auto"/>
        <w:ind w:firstLine="480" w:firstLineChars="200"/>
        <w:outlineLvl w:val="1"/>
        <w:rPr>
          <w:rFonts w:hint="default" w:hAnsi="宋体" w:cs="宋体"/>
          <w:color w:val="auto"/>
          <w:kern w:val="0"/>
          <w:sz w:val="24"/>
          <w:szCs w:val="24"/>
          <w:highlight w:val="none"/>
        </w:rPr>
      </w:pPr>
      <w:r>
        <w:rPr>
          <w:rFonts w:hAnsi="宋体" w:cs="宋体"/>
          <w:color w:val="auto"/>
          <w:kern w:val="0"/>
          <w:sz w:val="24"/>
          <w:szCs w:val="24"/>
          <w:highlight w:val="none"/>
        </w:rPr>
        <w:t xml:space="preserve">11. 主持人公布投标报价得分、综合得分以及中标候选人排序名单。 </w:t>
      </w:r>
    </w:p>
    <w:p>
      <w:pPr>
        <w:pStyle w:val="15"/>
        <w:autoSpaceDE/>
        <w:autoSpaceDN/>
        <w:snapToGrid w:val="0"/>
        <w:spacing w:line="360" w:lineRule="auto"/>
        <w:ind w:firstLine="480" w:firstLineChars="200"/>
        <w:outlineLvl w:val="1"/>
        <w:rPr>
          <w:rFonts w:hint="default"/>
          <w:color w:val="auto"/>
          <w:sz w:val="29"/>
          <w:highlight w:val="none"/>
        </w:rPr>
      </w:pPr>
      <w:r>
        <w:rPr>
          <w:rFonts w:hAnsi="宋体" w:cs="宋体"/>
          <w:color w:val="auto"/>
          <w:kern w:val="0"/>
          <w:sz w:val="24"/>
          <w:szCs w:val="24"/>
          <w:highlight w:val="none"/>
        </w:rPr>
        <w:t>12.开标会议结束</w:t>
      </w:r>
    </w:p>
    <w:p>
      <w:pPr>
        <w:pStyle w:val="15"/>
        <w:snapToGrid w:val="0"/>
        <w:spacing w:line="360" w:lineRule="auto"/>
        <w:outlineLvl w:val="1"/>
        <w:rPr>
          <w:rFonts w:hint="default" w:hAnsi="宋体"/>
          <w:b/>
          <w:bCs/>
          <w:color w:val="auto"/>
          <w:sz w:val="24"/>
          <w:szCs w:val="24"/>
          <w:highlight w:val="none"/>
        </w:rPr>
      </w:pPr>
      <w:r>
        <w:rPr>
          <w:rFonts w:hAnsi="宋体"/>
          <w:b/>
          <w:bCs/>
          <w:color w:val="auto"/>
          <w:sz w:val="24"/>
          <w:szCs w:val="24"/>
          <w:highlight w:val="none"/>
          <w:lang w:val="en-US"/>
        </w:rPr>
        <w:t>五</w:t>
      </w:r>
      <w:r>
        <w:rPr>
          <w:rFonts w:hAnsi="宋体"/>
          <w:b/>
          <w:bCs/>
          <w:color w:val="auto"/>
          <w:sz w:val="24"/>
          <w:szCs w:val="24"/>
          <w:highlight w:val="none"/>
        </w:rPr>
        <w:t>、评标</w:t>
      </w:r>
    </w:p>
    <w:p>
      <w:pPr>
        <w:widowControl/>
        <w:autoSpaceDE/>
        <w:autoSpaceDN/>
        <w:spacing w:line="360" w:lineRule="auto"/>
        <w:ind w:firstLine="480" w:firstLineChars="200"/>
        <w:rPr>
          <w:color w:val="auto"/>
          <w:highlight w:val="none"/>
        </w:rPr>
      </w:pPr>
      <w:r>
        <w:rPr>
          <w:rFonts w:hint="eastAsia"/>
          <w:color w:val="auto"/>
          <w:sz w:val="24"/>
          <w:szCs w:val="24"/>
          <w:highlight w:val="none"/>
          <w:lang w:val="en-US"/>
        </w:rPr>
        <w:t xml:space="preserve">评标工作由按有关规定组建的评标委员会负责。评标委员会由招标人熟悉相关业务的代表，以及有关技术、经济等方面的专家组成。 </w:t>
      </w:r>
    </w:p>
    <w:p>
      <w:pPr>
        <w:widowControl/>
        <w:autoSpaceDE/>
        <w:autoSpaceDN/>
        <w:spacing w:line="360" w:lineRule="auto"/>
        <w:ind w:firstLine="480" w:firstLineChars="200"/>
        <w:rPr>
          <w:color w:val="auto"/>
          <w:highlight w:val="none"/>
        </w:rPr>
      </w:pPr>
      <w:r>
        <w:rPr>
          <w:rFonts w:hint="eastAsia"/>
          <w:color w:val="auto"/>
          <w:sz w:val="24"/>
          <w:szCs w:val="24"/>
          <w:highlight w:val="none"/>
          <w:lang w:val="en-US"/>
        </w:rPr>
        <w:t xml:space="preserve">（一）组织评标程序 </w:t>
      </w:r>
    </w:p>
    <w:p>
      <w:pPr>
        <w:widowControl/>
        <w:autoSpaceDE/>
        <w:autoSpaceDN/>
        <w:spacing w:line="360" w:lineRule="auto"/>
        <w:ind w:firstLine="480" w:firstLineChars="200"/>
        <w:rPr>
          <w:color w:val="auto"/>
          <w:highlight w:val="none"/>
        </w:rPr>
      </w:pPr>
      <w:r>
        <w:rPr>
          <w:rFonts w:hint="eastAsia"/>
          <w:color w:val="auto"/>
          <w:sz w:val="24"/>
          <w:szCs w:val="24"/>
          <w:highlight w:val="none"/>
          <w:lang w:val="en-US"/>
        </w:rPr>
        <w:t xml:space="preserve">招标代理机构将按照招标文件规定的时间、地点和程序组织评标，各评审专家及相关人员应参加评审活动并接受核验、签到，无关人员不得进入评审现场。 </w:t>
      </w:r>
    </w:p>
    <w:p>
      <w:pPr>
        <w:widowControl/>
        <w:autoSpaceDE/>
        <w:autoSpaceDN/>
        <w:spacing w:line="360" w:lineRule="auto"/>
        <w:ind w:firstLine="480" w:firstLineChars="200"/>
        <w:rPr>
          <w:color w:val="auto"/>
          <w:highlight w:val="none"/>
        </w:rPr>
      </w:pPr>
      <w:r>
        <w:rPr>
          <w:rFonts w:hint="eastAsia"/>
          <w:color w:val="auto"/>
          <w:sz w:val="24"/>
          <w:szCs w:val="24"/>
          <w:highlight w:val="none"/>
          <w:lang w:val="en-US"/>
        </w:rPr>
        <w:t xml:space="preserve">1、核验出席评审活动现场的评标委员会各成员和相关监督人员身份，并要求其登记、签到，按规定统一收缴、保存其通讯工具，无关人员一律拒绝其进入评审现场。 </w:t>
      </w:r>
    </w:p>
    <w:p>
      <w:pPr>
        <w:widowControl/>
        <w:autoSpaceDE/>
        <w:autoSpaceDN/>
        <w:spacing w:line="360" w:lineRule="auto"/>
        <w:ind w:firstLine="480" w:firstLineChars="200"/>
        <w:rPr>
          <w:color w:val="auto"/>
          <w:highlight w:val="none"/>
        </w:rPr>
      </w:pPr>
      <w:r>
        <w:rPr>
          <w:rFonts w:hint="eastAsia"/>
          <w:color w:val="auto"/>
          <w:sz w:val="24"/>
          <w:szCs w:val="24"/>
          <w:highlight w:val="none"/>
          <w:lang w:val="en-US"/>
        </w:rPr>
        <w:t xml:space="preserve">2、介绍评审现场的人员情况，宣布评审工作纪律，告知评审人员应当回避情形；组织推选评标委员会组长。 </w:t>
      </w:r>
    </w:p>
    <w:p>
      <w:pPr>
        <w:widowControl/>
        <w:autoSpaceDE/>
        <w:autoSpaceDN/>
        <w:spacing w:line="360" w:lineRule="auto"/>
        <w:ind w:firstLine="480" w:firstLineChars="200"/>
        <w:rPr>
          <w:color w:val="auto"/>
          <w:highlight w:val="none"/>
        </w:rPr>
      </w:pPr>
      <w:r>
        <w:rPr>
          <w:rFonts w:hint="eastAsia"/>
          <w:color w:val="auto"/>
          <w:sz w:val="24"/>
          <w:szCs w:val="24"/>
          <w:highlight w:val="none"/>
          <w:lang w:val="en-US"/>
        </w:rPr>
        <w:t xml:space="preserve">3、宣读提交投标文件的供应商名单。 </w:t>
      </w:r>
    </w:p>
    <w:p>
      <w:pPr>
        <w:widowControl/>
        <w:autoSpaceDE/>
        <w:autoSpaceDN/>
        <w:spacing w:line="360" w:lineRule="auto"/>
        <w:ind w:firstLine="480" w:firstLineChars="200"/>
        <w:rPr>
          <w:color w:val="auto"/>
          <w:highlight w:val="none"/>
        </w:rPr>
      </w:pPr>
      <w:r>
        <w:rPr>
          <w:rFonts w:hint="eastAsia"/>
          <w:color w:val="auto"/>
          <w:sz w:val="24"/>
          <w:szCs w:val="24"/>
          <w:highlight w:val="none"/>
          <w:lang w:val="en-US"/>
        </w:rPr>
        <w:t xml:space="preserve">4、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 </w:t>
      </w:r>
    </w:p>
    <w:p>
      <w:pPr>
        <w:widowControl/>
        <w:autoSpaceDE/>
        <w:autoSpaceDN/>
        <w:spacing w:line="360" w:lineRule="auto"/>
        <w:ind w:firstLine="480" w:firstLineChars="200"/>
        <w:rPr>
          <w:color w:val="auto"/>
          <w:highlight w:val="none"/>
        </w:rPr>
      </w:pPr>
      <w:r>
        <w:rPr>
          <w:rFonts w:hint="eastAsia"/>
          <w:color w:val="auto"/>
          <w:sz w:val="24"/>
          <w:szCs w:val="24"/>
          <w:highlight w:val="none"/>
          <w:lang w:val="en-US"/>
        </w:rPr>
        <w:t xml:space="preserve">5、评标委员会组长组织评审人员独立评审。评标委员会对拟认定为投标文件无效，应组织相关供应商代表进行陈述、澄清或申辩；招标代理机构可协助评标委员会组长对打分结果进行校对、核对。 </w:t>
      </w:r>
    </w:p>
    <w:p>
      <w:pPr>
        <w:widowControl/>
        <w:autoSpaceDE/>
        <w:autoSpaceDN/>
        <w:spacing w:line="360" w:lineRule="auto"/>
        <w:ind w:firstLine="480" w:firstLineChars="200"/>
        <w:rPr>
          <w:color w:val="auto"/>
          <w:highlight w:val="none"/>
        </w:rPr>
      </w:pPr>
      <w:r>
        <w:rPr>
          <w:rFonts w:hint="eastAsia"/>
          <w:color w:val="auto"/>
          <w:sz w:val="24"/>
          <w:szCs w:val="24"/>
          <w:highlight w:val="none"/>
          <w:lang w:val="en-US"/>
        </w:rPr>
        <w:t xml:space="preserve">6、做好评审现场相关记录，协助评标委员会组长做好评审报告起草、有关内容电脑文字录入等工作，并要求评标委员会各成员签字确认。 </w:t>
      </w:r>
    </w:p>
    <w:p>
      <w:pPr>
        <w:widowControl/>
        <w:autoSpaceDE/>
        <w:autoSpaceDN/>
        <w:spacing w:line="360" w:lineRule="auto"/>
        <w:ind w:firstLine="480" w:firstLineChars="200"/>
        <w:rPr>
          <w:color w:val="auto"/>
          <w:highlight w:val="none"/>
        </w:rPr>
      </w:pPr>
      <w:r>
        <w:rPr>
          <w:rFonts w:hint="eastAsia"/>
          <w:color w:val="auto"/>
          <w:sz w:val="24"/>
          <w:szCs w:val="24"/>
          <w:highlight w:val="none"/>
          <w:lang w:val="en-US"/>
        </w:rPr>
        <w:t xml:space="preserve">7、评审结束后，招标代理机构应对评标委员会各成员的专业水平、职业道德、遵纪守法等情况进行评价；同时按规定向评审专家发放评审费，并交还评审人员及其他现场相关人员的通讯工具。 </w:t>
      </w:r>
    </w:p>
    <w:p>
      <w:pPr>
        <w:widowControl/>
        <w:autoSpaceDE/>
        <w:autoSpaceDN/>
        <w:spacing w:line="360" w:lineRule="auto"/>
        <w:ind w:firstLine="482" w:firstLineChars="200"/>
        <w:rPr>
          <w:color w:val="auto"/>
          <w:highlight w:val="none"/>
        </w:rPr>
      </w:pPr>
      <w:r>
        <w:rPr>
          <w:rFonts w:hint="eastAsia"/>
          <w:b/>
          <w:color w:val="auto"/>
          <w:sz w:val="24"/>
          <w:szCs w:val="24"/>
          <w:highlight w:val="none"/>
          <w:lang w:val="en-US"/>
        </w:rPr>
        <w:t xml:space="preserve">（二）评标委员会评审程序 </w:t>
      </w:r>
    </w:p>
    <w:p>
      <w:pPr>
        <w:widowControl/>
        <w:autoSpaceDE/>
        <w:autoSpaceDN/>
        <w:spacing w:line="360" w:lineRule="auto"/>
        <w:ind w:firstLine="480" w:firstLineChars="200"/>
        <w:rPr>
          <w:color w:val="auto"/>
          <w:highlight w:val="none"/>
        </w:rPr>
      </w:pPr>
      <w:r>
        <w:rPr>
          <w:rFonts w:hint="eastAsia"/>
          <w:color w:val="auto"/>
          <w:sz w:val="24"/>
          <w:szCs w:val="24"/>
          <w:highlight w:val="none"/>
          <w:lang w:val="en-US"/>
        </w:rPr>
        <w:t xml:space="preserve">1、在评审专家中推选评标委员会组长，优先推选资深专家为组长。 </w:t>
      </w:r>
    </w:p>
    <w:p>
      <w:pPr>
        <w:widowControl/>
        <w:autoSpaceDE/>
        <w:autoSpaceDN/>
        <w:spacing w:line="360" w:lineRule="auto"/>
        <w:ind w:firstLine="480" w:firstLineChars="200"/>
        <w:rPr>
          <w:color w:val="auto"/>
          <w:highlight w:val="none"/>
        </w:rPr>
      </w:pPr>
      <w:r>
        <w:rPr>
          <w:rFonts w:hint="eastAsia"/>
          <w:color w:val="auto"/>
          <w:sz w:val="24"/>
          <w:szCs w:val="24"/>
          <w:highlight w:val="none"/>
          <w:lang w:val="en-US"/>
        </w:rPr>
        <w:t xml:space="preserve">2、评审人员应认真阅读招标文件以及相关补充、质疑、答复文件、项目书面说明等材料，熟悉采购项目的基本概况，采购项目的质量要求、数量、主要技术标准或服务需求，采购合同主要条款，投标文件无效情形，评审方法、评审依据、评审标准等。 </w:t>
      </w:r>
    </w:p>
    <w:p>
      <w:pPr>
        <w:widowControl/>
        <w:autoSpaceDE/>
        <w:autoSpaceDN/>
        <w:spacing w:line="360" w:lineRule="auto"/>
        <w:ind w:firstLine="480" w:firstLineChars="200"/>
        <w:rPr>
          <w:color w:val="auto"/>
          <w:highlight w:val="none"/>
        </w:rPr>
      </w:pPr>
      <w:r>
        <w:rPr>
          <w:rFonts w:hint="eastAsia"/>
          <w:color w:val="auto"/>
          <w:sz w:val="24"/>
          <w:szCs w:val="24"/>
          <w:highlight w:val="none"/>
          <w:lang w:val="en-US"/>
        </w:rPr>
        <w:t xml:space="preserve">3、评审人员对各投标人投标文件的有效性、完整性和响应程度进行审查，确定是否对招标文件作出实质性响应。 </w:t>
      </w:r>
    </w:p>
    <w:p>
      <w:pPr>
        <w:widowControl/>
        <w:autoSpaceDE/>
        <w:autoSpaceDN/>
        <w:spacing w:line="360" w:lineRule="auto"/>
        <w:ind w:firstLine="480" w:firstLineChars="200"/>
        <w:rPr>
          <w:color w:val="auto"/>
          <w:highlight w:val="none"/>
        </w:rPr>
      </w:pPr>
      <w:r>
        <w:rPr>
          <w:rFonts w:hint="eastAsia"/>
          <w:color w:val="auto"/>
          <w:sz w:val="24"/>
          <w:szCs w:val="24"/>
          <w:highlight w:val="none"/>
          <w:lang w:val="en-US"/>
        </w:rPr>
        <w:t xml:space="preserve">4、评审人员按招标文件规定的评审方法和评审标准，依法独立对各投标人投标文件进行评估、比较，并给予评价或打分，不受任何单位和个人的干预。 </w:t>
      </w:r>
    </w:p>
    <w:p>
      <w:pPr>
        <w:widowControl/>
        <w:autoSpaceDE/>
        <w:autoSpaceDN/>
        <w:spacing w:line="360" w:lineRule="auto"/>
        <w:ind w:firstLine="480" w:firstLineChars="200"/>
        <w:rPr>
          <w:color w:val="auto"/>
          <w:highlight w:val="none"/>
        </w:rPr>
      </w:pPr>
      <w:r>
        <w:rPr>
          <w:rFonts w:hint="eastAsia"/>
          <w:color w:val="auto"/>
          <w:sz w:val="24"/>
          <w:szCs w:val="24"/>
          <w:highlight w:val="none"/>
          <w:lang w:val="en-US"/>
        </w:rPr>
        <w:t xml:space="preserve">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 </w:t>
      </w:r>
    </w:p>
    <w:p>
      <w:pPr>
        <w:widowControl/>
        <w:autoSpaceDE/>
        <w:autoSpaceDN/>
        <w:spacing w:line="360" w:lineRule="auto"/>
        <w:ind w:firstLine="480" w:firstLineChars="200"/>
        <w:rPr>
          <w:color w:val="auto"/>
          <w:highlight w:val="none"/>
        </w:rPr>
      </w:pPr>
      <w:r>
        <w:rPr>
          <w:rFonts w:hint="eastAsia"/>
          <w:color w:val="auto"/>
          <w:sz w:val="24"/>
          <w:szCs w:val="24"/>
          <w:highlight w:val="none"/>
          <w:lang w:val="en-US"/>
        </w:rPr>
        <w:t xml:space="preserve">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pPr>
        <w:widowControl/>
        <w:autoSpaceDE/>
        <w:autoSpaceDN/>
        <w:spacing w:line="360" w:lineRule="auto"/>
        <w:ind w:firstLine="480" w:firstLineChars="200"/>
        <w:rPr>
          <w:color w:val="auto"/>
          <w:highlight w:val="none"/>
        </w:rPr>
      </w:pPr>
      <w:r>
        <w:rPr>
          <w:rFonts w:hint="eastAsia"/>
          <w:color w:val="auto"/>
          <w:sz w:val="24"/>
          <w:szCs w:val="24"/>
          <w:highlight w:val="none"/>
          <w:lang w:val="en-US"/>
        </w:rPr>
        <w:t xml:space="preserve">7、评审人员需对招标代理机构工作人员唱标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 </w:t>
      </w:r>
    </w:p>
    <w:p>
      <w:pPr>
        <w:widowControl/>
        <w:autoSpaceDE/>
        <w:autoSpaceDN/>
        <w:spacing w:line="360" w:lineRule="auto"/>
        <w:ind w:firstLine="480" w:firstLineChars="200"/>
        <w:rPr>
          <w:color w:val="auto"/>
          <w:highlight w:val="none"/>
        </w:rPr>
      </w:pPr>
      <w:r>
        <w:rPr>
          <w:rFonts w:hint="eastAsia"/>
          <w:color w:val="auto"/>
          <w:sz w:val="24"/>
          <w:szCs w:val="24"/>
          <w:highlight w:val="none"/>
          <w:lang w:val="en-US"/>
        </w:rPr>
        <w:t xml:space="preserve">8、评标委员会根据评审汇总情况和招标文件规定确定中标候选人排序名单。 </w:t>
      </w:r>
    </w:p>
    <w:p>
      <w:pPr>
        <w:widowControl/>
        <w:autoSpaceDE/>
        <w:autoSpaceDN/>
        <w:spacing w:line="360" w:lineRule="auto"/>
        <w:ind w:firstLine="480" w:firstLineChars="200"/>
        <w:rPr>
          <w:color w:val="auto"/>
          <w:highlight w:val="none"/>
        </w:rPr>
      </w:pPr>
      <w:r>
        <w:rPr>
          <w:rFonts w:hint="eastAsia"/>
          <w:color w:val="auto"/>
          <w:sz w:val="24"/>
          <w:szCs w:val="24"/>
          <w:highlight w:val="none"/>
          <w:lang w:val="en-US"/>
        </w:rPr>
        <w:t>9、起草评审报告，所有评审人员须在评审报告上签字确认。</w:t>
      </w:r>
    </w:p>
    <w:p>
      <w:pPr>
        <w:autoSpaceDE/>
        <w:autoSpaceDN/>
        <w:snapToGrid w:val="0"/>
        <w:spacing w:line="360" w:lineRule="auto"/>
        <w:ind w:firstLine="482" w:firstLineChars="200"/>
        <w:rPr>
          <w:color w:val="auto"/>
          <w:sz w:val="24"/>
          <w:szCs w:val="24"/>
          <w:highlight w:val="none"/>
        </w:rPr>
      </w:pPr>
      <w:r>
        <w:rPr>
          <w:rFonts w:hint="eastAsia"/>
          <w:b/>
          <w:bCs/>
          <w:color w:val="auto"/>
          <w:sz w:val="24"/>
          <w:szCs w:val="24"/>
          <w:highlight w:val="none"/>
        </w:rPr>
        <w:t>（三）无效标和废标</w:t>
      </w:r>
    </w:p>
    <w:p>
      <w:pPr>
        <w:pStyle w:val="21"/>
        <w:autoSpaceDE/>
        <w:autoSpaceDN/>
        <w:spacing w:before="0" w:beforeAutospacing="0" w:after="0" w:afterAutospacing="0" w:line="360" w:lineRule="auto"/>
        <w:ind w:firstLine="361" w:firstLineChars="150"/>
        <w:jc w:val="both"/>
        <w:rPr>
          <w:rFonts w:hint="default" w:cs="Times New Roman"/>
          <w:b/>
          <w:bCs/>
          <w:color w:val="auto"/>
          <w:highlight w:val="none"/>
        </w:rPr>
      </w:pPr>
      <w:r>
        <w:rPr>
          <w:b/>
          <w:bCs/>
          <w:color w:val="auto"/>
          <w:highlight w:val="none"/>
          <w:lang w:val="en-US"/>
        </w:rPr>
        <w:t>1、</w:t>
      </w:r>
      <w:r>
        <w:rPr>
          <w:b/>
          <w:bCs/>
          <w:color w:val="auto"/>
          <w:highlight w:val="none"/>
        </w:rPr>
        <w:t>投标人存在下列情况之一的，投标无效</w:t>
      </w:r>
    </w:p>
    <w:p>
      <w:pPr>
        <w:autoSpaceDE/>
        <w:autoSpaceDN/>
        <w:adjustRightInd w:val="0"/>
        <w:snapToGrid w:val="0"/>
        <w:spacing w:line="360" w:lineRule="auto"/>
        <w:ind w:firstLine="420" w:firstLineChars="200"/>
        <w:rPr>
          <w:b/>
          <w:bCs/>
          <w:color w:val="auto"/>
          <w:sz w:val="24"/>
          <w:szCs w:val="24"/>
          <w:highlight w:val="none"/>
        </w:rPr>
      </w:pPr>
      <w:r>
        <w:rPr>
          <w:rFonts w:hint="eastAsia"/>
          <w:color w:val="auto"/>
          <w:highlight w:val="none"/>
          <w:lang w:val="en-US"/>
        </w:rPr>
        <w:t>（1）</w:t>
      </w:r>
      <w:r>
        <w:rPr>
          <w:rFonts w:hint="eastAsia"/>
          <w:color w:val="auto"/>
          <w:sz w:val="24"/>
          <w:szCs w:val="24"/>
          <w:highlight w:val="none"/>
        </w:rPr>
        <w:t>、未按照招标文件的规定提交投标保证金的；</w:t>
      </w:r>
    </w:p>
    <w:p>
      <w:pPr>
        <w:pStyle w:val="21"/>
        <w:tabs>
          <w:tab w:val="left" w:pos="7380"/>
        </w:tabs>
        <w:adjustRightInd w:val="0"/>
        <w:snapToGrid w:val="0"/>
        <w:spacing w:before="0" w:beforeAutospacing="0" w:after="0" w:afterAutospacing="0" w:line="360" w:lineRule="auto"/>
        <w:ind w:firstLine="480" w:firstLineChars="200"/>
        <w:jc w:val="both"/>
        <w:rPr>
          <w:rFonts w:hint="default" w:cs="Times New Roman"/>
          <w:color w:val="auto"/>
          <w:highlight w:val="none"/>
        </w:rPr>
      </w:pPr>
      <w:r>
        <w:rPr>
          <w:color w:val="auto"/>
          <w:highlight w:val="none"/>
        </w:rPr>
        <w:t>（</w:t>
      </w:r>
      <w:r>
        <w:rPr>
          <w:color w:val="auto"/>
          <w:highlight w:val="none"/>
          <w:lang w:val="en-US"/>
        </w:rPr>
        <w:t>2</w:t>
      </w:r>
      <w:r>
        <w:rPr>
          <w:color w:val="auto"/>
          <w:highlight w:val="none"/>
        </w:rPr>
        <w:t>）、投标文件未按招标文件要求签署、盖章的；</w:t>
      </w:r>
      <w:r>
        <w:rPr>
          <w:rFonts w:cs="Times New Roman"/>
          <w:color w:val="auto"/>
          <w:highlight w:val="none"/>
        </w:rPr>
        <w:tab/>
      </w:r>
    </w:p>
    <w:p>
      <w:pPr>
        <w:pStyle w:val="21"/>
        <w:adjustRightInd w:val="0"/>
        <w:snapToGrid w:val="0"/>
        <w:spacing w:before="0" w:beforeAutospacing="0" w:after="0" w:afterAutospacing="0" w:line="360" w:lineRule="auto"/>
        <w:ind w:firstLine="480" w:firstLineChars="200"/>
        <w:jc w:val="both"/>
        <w:rPr>
          <w:rFonts w:hint="default" w:cs="Times New Roman"/>
          <w:color w:val="auto"/>
          <w:highlight w:val="none"/>
        </w:rPr>
      </w:pPr>
      <w:r>
        <w:rPr>
          <w:color w:val="auto"/>
          <w:highlight w:val="none"/>
        </w:rPr>
        <w:t>（</w:t>
      </w:r>
      <w:r>
        <w:rPr>
          <w:color w:val="auto"/>
          <w:highlight w:val="none"/>
          <w:lang w:val="en-US"/>
        </w:rPr>
        <w:t>3</w:t>
      </w:r>
      <w:r>
        <w:rPr>
          <w:color w:val="auto"/>
          <w:highlight w:val="none"/>
        </w:rPr>
        <w:t>）、不具备招标文件中规定资格要求的；</w:t>
      </w:r>
    </w:p>
    <w:p>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4</w:t>
      </w:r>
      <w:r>
        <w:rPr>
          <w:rFonts w:hint="eastAsia"/>
          <w:color w:val="auto"/>
          <w:sz w:val="24"/>
          <w:szCs w:val="24"/>
          <w:highlight w:val="none"/>
        </w:rPr>
        <w:t>）、报价超过招标文件中规定的预算金额或者最高限价的；</w:t>
      </w:r>
    </w:p>
    <w:p>
      <w:pPr>
        <w:pStyle w:val="21"/>
        <w:adjustRightInd w:val="0"/>
        <w:snapToGrid w:val="0"/>
        <w:spacing w:before="0" w:beforeAutospacing="0" w:after="0" w:afterAutospacing="0" w:line="360" w:lineRule="auto"/>
        <w:ind w:firstLine="480" w:firstLineChars="200"/>
        <w:jc w:val="both"/>
        <w:rPr>
          <w:rFonts w:hint="default"/>
          <w:color w:val="auto"/>
          <w:highlight w:val="none"/>
        </w:rPr>
      </w:pPr>
      <w:r>
        <w:rPr>
          <w:color w:val="auto"/>
          <w:highlight w:val="none"/>
        </w:rPr>
        <w:t>（</w:t>
      </w:r>
      <w:r>
        <w:rPr>
          <w:color w:val="auto"/>
          <w:highlight w:val="none"/>
          <w:lang w:val="en-US"/>
        </w:rPr>
        <w:t>5</w:t>
      </w:r>
      <w:r>
        <w:rPr>
          <w:color w:val="auto"/>
          <w:highlight w:val="none"/>
        </w:rPr>
        <w:t>）、未实质性响应招标文件的（特别是打“▲”条款）或者投标文件含有招标人不能接受的附加条件的；</w:t>
      </w:r>
    </w:p>
    <w:p>
      <w:pPr>
        <w:pStyle w:val="21"/>
        <w:adjustRightInd w:val="0"/>
        <w:snapToGrid w:val="0"/>
        <w:spacing w:before="0" w:beforeAutospacing="0" w:after="0" w:afterAutospacing="0" w:line="360" w:lineRule="auto"/>
        <w:ind w:firstLine="480" w:firstLineChars="200"/>
        <w:jc w:val="both"/>
        <w:rPr>
          <w:rFonts w:hint="default" w:cs="Times New Roman"/>
          <w:color w:val="auto"/>
          <w:highlight w:val="none"/>
        </w:rPr>
      </w:pPr>
      <w:r>
        <w:rPr>
          <w:color w:val="auto"/>
          <w:highlight w:val="none"/>
        </w:rPr>
        <w:t>（</w:t>
      </w:r>
      <w:r>
        <w:rPr>
          <w:color w:val="auto"/>
          <w:highlight w:val="none"/>
          <w:lang w:val="en-US"/>
        </w:rPr>
        <w:t>6</w:t>
      </w:r>
      <w:r>
        <w:rPr>
          <w:color w:val="auto"/>
          <w:highlight w:val="none"/>
        </w:rPr>
        <w:t>）、投标文件实质性内容填写不全或模糊不清，无法辨认的；</w:t>
      </w:r>
    </w:p>
    <w:p>
      <w:pPr>
        <w:tabs>
          <w:tab w:val="left" w:pos="1898"/>
        </w:tabs>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7</w:t>
      </w:r>
      <w:r>
        <w:rPr>
          <w:rFonts w:hint="eastAsia"/>
          <w:color w:val="auto"/>
          <w:sz w:val="24"/>
          <w:szCs w:val="24"/>
          <w:highlight w:val="none"/>
        </w:rPr>
        <w:t>）、投标技术方案不明确，存在一个或一个以及备选（替代）投标方案的；</w:t>
      </w:r>
    </w:p>
    <w:p>
      <w:pPr>
        <w:tabs>
          <w:tab w:val="left" w:pos="1898"/>
        </w:tabs>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8</w:t>
      </w:r>
      <w:r>
        <w:rPr>
          <w:rFonts w:hint="eastAsia"/>
          <w:color w:val="auto"/>
          <w:sz w:val="24"/>
          <w:szCs w:val="24"/>
          <w:highlight w:val="none"/>
        </w:rPr>
        <w:t>）、投标有效期、工期、质保期、付款方式等条款不能满足招标文件要求的；</w:t>
      </w:r>
    </w:p>
    <w:p>
      <w:pPr>
        <w:tabs>
          <w:tab w:val="left" w:pos="1898"/>
        </w:tabs>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9</w:t>
      </w:r>
      <w:r>
        <w:rPr>
          <w:rFonts w:hint="eastAsia"/>
          <w:color w:val="auto"/>
          <w:sz w:val="24"/>
          <w:szCs w:val="24"/>
          <w:highlight w:val="none"/>
        </w:rPr>
        <w:t>）、法律、法规和招标文件规定的其他无效情形。</w:t>
      </w:r>
    </w:p>
    <w:p>
      <w:pPr>
        <w:adjustRightInd w:val="0"/>
        <w:spacing w:line="360" w:lineRule="auto"/>
        <w:ind w:firstLine="482" w:firstLineChars="200"/>
        <w:rPr>
          <w:color w:val="auto"/>
          <w:sz w:val="24"/>
          <w:szCs w:val="24"/>
          <w:highlight w:val="none"/>
        </w:rPr>
      </w:pPr>
      <w:r>
        <w:rPr>
          <w:rFonts w:hint="eastAsia"/>
          <w:b/>
          <w:bCs/>
          <w:color w:val="auto"/>
          <w:sz w:val="24"/>
          <w:szCs w:val="24"/>
          <w:highlight w:val="none"/>
          <w:lang w:val="en-US"/>
        </w:rPr>
        <w:t>2、</w:t>
      </w:r>
      <w:r>
        <w:rPr>
          <w:rFonts w:hint="eastAsia"/>
          <w:b/>
          <w:bCs/>
          <w:color w:val="auto"/>
          <w:sz w:val="24"/>
          <w:szCs w:val="24"/>
          <w:highlight w:val="none"/>
        </w:rPr>
        <w:t>有下列情况之一的，本次招标作为废标处理</w:t>
      </w:r>
    </w:p>
    <w:p>
      <w:pPr>
        <w:pStyle w:val="21"/>
        <w:autoSpaceDE/>
        <w:autoSpaceDN/>
        <w:spacing w:before="0" w:beforeAutospacing="0" w:after="0" w:afterAutospacing="0" w:line="360" w:lineRule="auto"/>
        <w:ind w:firstLine="480" w:firstLineChars="200"/>
        <w:jc w:val="both"/>
        <w:rPr>
          <w:rFonts w:hint="default" w:cs="Times New Roman"/>
          <w:color w:val="auto"/>
          <w:highlight w:val="none"/>
        </w:rPr>
      </w:pPr>
      <w:r>
        <w:rPr>
          <w:color w:val="auto"/>
          <w:highlight w:val="none"/>
          <w:lang w:val="en-US"/>
        </w:rPr>
        <w:t>（1）</w:t>
      </w:r>
      <w:r>
        <w:rPr>
          <w:color w:val="auto"/>
          <w:highlight w:val="none"/>
        </w:rPr>
        <w:t>、出现影响采购公正的违法、违规行为的；</w:t>
      </w:r>
    </w:p>
    <w:p>
      <w:pPr>
        <w:pStyle w:val="21"/>
        <w:autoSpaceDE/>
        <w:autoSpaceDN/>
        <w:spacing w:before="0" w:beforeAutospacing="0" w:after="0" w:afterAutospacing="0" w:line="360" w:lineRule="auto"/>
        <w:ind w:firstLine="480" w:firstLineChars="200"/>
        <w:jc w:val="both"/>
        <w:rPr>
          <w:rFonts w:hint="default" w:cs="Times New Roman"/>
          <w:color w:val="auto"/>
          <w:highlight w:val="none"/>
        </w:rPr>
      </w:pPr>
      <w:r>
        <w:rPr>
          <w:color w:val="auto"/>
          <w:highlight w:val="none"/>
        </w:rPr>
        <w:t>（</w:t>
      </w:r>
      <w:r>
        <w:rPr>
          <w:color w:val="auto"/>
          <w:highlight w:val="none"/>
          <w:lang w:val="en-US"/>
        </w:rPr>
        <w:t>2</w:t>
      </w:r>
      <w:r>
        <w:rPr>
          <w:color w:val="auto"/>
          <w:highlight w:val="none"/>
        </w:rPr>
        <w:t>）、因重大变故，采购任务取消的；</w:t>
      </w:r>
    </w:p>
    <w:p>
      <w:pPr>
        <w:pStyle w:val="21"/>
        <w:autoSpaceDE/>
        <w:autoSpaceDN/>
        <w:spacing w:before="0" w:beforeAutospacing="0" w:after="0" w:afterAutospacing="0" w:line="360" w:lineRule="auto"/>
        <w:ind w:firstLine="480" w:firstLineChars="200"/>
        <w:jc w:val="both"/>
        <w:rPr>
          <w:rFonts w:hint="default" w:cs="Times New Roman"/>
          <w:b/>
          <w:bCs/>
          <w:color w:val="auto"/>
          <w:highlight w:val="none"/>
        </w:rPr>
      </w:pPr>
      <w:r>
        <w:rPr>
          <w:color w:val="auto"/>
          <w:highlight w:val="none"/>
        </w:rPr>
        <w:t>（</w:t>
      </w:r>
      <w:r>
        <w:rPr>
          <w:color w:val="auto"/>
          <w:highlight w:val="none"/>
          <w:lang w:val="en-US"/>
        </w:rPr>
        <w:t>3</w:t>
      </w:r>
      <w:r>
        <w:rPr>
          <w:color w:val="auto"/>
          <w:highlight w:val="none"/>
        </w:rPr>
        <w:t xml:space="preserve">）、评标委员会发现招标文件存在歧义、重大缺陷导致评标工作无法进行，或者招标文件内容违反国家有关强制性规定的； </w:t>
      </w:r>
    </w:p>
    <w:p>
      <w:pPr>
        <w:pStyle w:val="21"/>
        <w:spacing w:before="0" w:beforeAutospacing="0" w:after="0" w:afterAutospacing="0" w:line="360" w:lineRule="auto"/>
        <w:ind w:firstLine="600" w:firstLineChars="250"/>
        <w:jc w:val="both"/>
        <w:rPr>
          <w:rFonts w:hint="default"/>
          <w:color w:val="auto"/>
          <w:highlight w:val="none"/>
        </w:rPr>
      </w:pPr>
      <w:r>
        <w:rPr>
          <w:color w:val="auto"/>
          <w:highlight w:val="none"/>
          <w:lang w:val="en-US"/>
        </w:rPr>
        <w:t>（4）</w:t>
      </w:r>
      <w:r>
        <w:rPr>
          <w:color w:val="auto"/>
          <w:highlight w:val="none"/>
        </w:rPr>
        <w:t>、法律、法规和招标文件规定的其他导致评标结果无效的。</w:t>
      </w:r>
    </w:p>
    <w:p>
      <w:pPr>
        <w:pStyle w:val="15"/>
        <w:snapToGrid w:val="0"/>
        <w:spacing w:line="360" w:lineRule="auto"/>
        <w:ind w:left="720" w:leftChars="228" w:hanging="241" w:hangingChars="100"/>
        <w:rPr>
          <w:rFonts w:hint="default" w:hAnsi="宋体"/>
          <w:b/>
          <w:bCs/>
          <w:color w:val="auto"/>
          <w:sz w:val="24"/>
          <w:szCs w:val="24"/>
          <w:highlight w:val="none"/>
        </w:rPr>
      </w:pPr>
      <w:r>
        <w:rPr>
          <w:rFonts w:hAnsi="宋体"/>
          <w:b/>
          <w:bCs/>
          <w:color w:val="auto"/>
          <w:sz w:val="24"/>
          <w:szCs w:val="24"/>
          <w:highlight w:val="none"/>
        </w:rPr>
        <w:t>（四）错误修正</w:t>
      </w:r>
    </w:p>
    <w:p>
      <w:pPr>
        <w:pStyle w:val="21"/>
        <w:spacing w:before="0" w:beforeAutospacing="0" w:after="0" w:afterAutospacing="0" w:line="360" w:lineRule="auto"/>
        <w:ind w:firstLine="480" w:firstLineChars="200"/>
        <w:jc w:val="both"/>
        <w:rPr>
          <w:rFonts w:hint="default" w:cs="Times New Roman"/>
          <w:color w:val="auto"/>
          <w:highlight w:val="none"/>
        </w:rPr>
      </w:pPr>
      <w:r>
        <w:rPr>
          <w:color w:val="auto"/>
          <w:highlight w:val="none"/>
        </w:rPr>
        <w:t>投标文件报价出现前后不一致的，除招标文件另有规定外，按照下列规定修正：</w:t>
      </w:r>
    </w:p>
    <w:p>
      <w:pPr>
        <w:pStyle w:val="21"/>
        <w:spacing w:before="0" w:beforeAutospacing="0" w:after="0" w:afterAutospacing="0" w:line="360" w:lineRule="auto"/>
        <w:jc w:val="both"/>
        <w:rPr>
          <w:rFonts w:hint="default" w:cs="Times New Roman"/>
          <w:color w:val="auto"/>
          <w:highlight w:val="none"/>
        </w:rPr>
      </w:pPr>
      <w:r>
        <w:rPr>
          <w:color w:val="auto"/>
          <w:highlight w:val="none"/>
        </w:rPr>
        <w:t>　　1、投标文件中开标一览表（报价表）内容与投标文件中相应内容不一致的，以开标一览表（报价表）为准；</w:t>
      </w:r>
    </w:p>
    <w:p>
      <w:pPr>
        <w:pStyle w:val="21"/>
        <w:spacing w:before="0" w:beforeAutospacing="0" w:after="0" w:afterAutospacing="0" w:line="360" w:lineRule="auto"/>
        <w:jc w:val="both"/>
        <w:rPr>
          <w:rFonts w:hint="default" w:cs="Times New Roman"/>
          <w:color w:val="auto"/>
          <w:highlight w:val="none"/>
        </w:rPr>
      </w:pPr>
      <w:r>
        <w:rPr>
          <w:color w:val="auto"/>
          <w:highlight w:val="none"/>
        </w:rPr>
        <w:t>　　2、大写金额和小写金额不一致的，以大写金额为准；</w:t>
      </w:r>
    </w:p>
    <w:p>
      <w:pPr>
        <w:pStyle w:val="21"/>
        <w:spacing w:before="0" w:beforeAutospacing="0" w:after="0" w:afterAutospacing="0" w:line="360" w:lineRule="auto"/>
        <w:jc w:val="both"/>
        <w:rPr>
          <w:rFonts w:hint="default" w:cs="Times New Roman"/>
          <w:color w:val="auto"/>
          <w:highlight w:val="none"/>
        </w:rPr>
      </w:pPr>
      <w:r>
        <w:rPr>
          <w:color w:val="auto"/>
          <w:highlight w:val="none"/>
        </w:rPr>
        <w:t>　　3、单价金额小数点或者百分比有明显错位的，以开标一览表的总价为准，并修改单价；</w:t>
      </w:r>
    </w:p>
    <w:p>
      <w:pPr>
        <w:pStyle w:val="21"/>
        <w:spacing w:before="0" w:beforeAutospacing="0" w:after="0" w:afterAutospacing="0" w:line="360" w:lineRule="auto"/>
        <w:jc w:val="both"/>
        <w:rPr>
          <w:rFonts w:hint="default" w:cs="Times New Roman"/>
          <w:color w:val="auto"/>
          <w:highlight w:val="none"/>
        </w:rPr>
      </w:pPr>
      <w:r>
        <w:rPr>
          <w:color w:val="auto"/>
          <w:highlight w:val="none"/>
        </w:rPr>
        <w:t>　　4、总价金额与按单价汇总金额不一致的，以单价金额计算结果为准。</w:t>
      </w:r>
    </w:p>
    <w:p>
      <w:pPr>
        <w:pStyle w:val="21"/>
        <w:spacing w:before="0" w:beforeAutospacing="0" w:after="0" w:afterAutospacing="0" w:line="360" w:lineRule="auto"/>
        <w:jc w:val="both"/>
        <w:rPr>
          <w:rFonts w:hint="default" w:cs="Times New Roman"/>
          <w:color w:val="auto"/>
          <w:highlight w:val="none"/>
        </w:rPr>
      </w:pPr>
      <w:r>
        <w:rPr>
          <w:color w:val="auto"/>
          <w:highlight w:val="none"/>
        </w:rPr>
        <w:t>　　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5"/>
        <w:tabs>
          <w:tab w:val="left" w:pos="630"/>
        </w:tabs>
        <w:snapToGrid w:val="0"/>
        <w:spacing w:line="360" w:lineRule="auto"/>
        <w:ind w:firstLine="472" w:firstLineChars="196"/>
        <w:rPr>
          <w:rFonts w:hint="default" w:hAnsi="宋体"/>
          <w:b/>
          <w:bCs/>
          <w:color w:val="auto"/>
          <w:sz w:val="24"/>
          <w:szCs w:val="24"/>
          <w:highlight w:val="none"/>
        </w:rPr>
      </w:pPr>
      <w:r>
        <w:rPr>
          <w:rFonts w:hAnsi="宋体"/>
          <w:b/>
          <w:bCs/>
          <w:color w:val="auto"/>
          <w:sz w:val="24"/>
          <w:szCs w:val="24"/>
          <w:highlight w:val="none"/>
        </w:rPr>
        <w:t>（五）评标原则和评标办法</w:t>
      </w:r>
    </w:p>
    <w:p>
      <w:pPr>
        <w:pStyle w:val="15"/>
        <w:snapToGrid w:val="0"/>
        <w:spacing w:line="360" w:lineRule="auto"/>
        <w:ind w:firstLine="600" w:firstLineChars="250"/>
        <w:rPr>
          <w:rFonts w:hint="default" w:hAnsi="宋体"/>
          <w:color w:val="auto"/>
          <w:sz w:val="24"/>
          <w:szCs w:val="24"/>
          <w:highlight w:val="none"/>
        </w:rPr>
      </w:pPr>
      <w:r>
        <w:rPr>
          <w:rFonts w:hAnsi="宋体"/>
          <w:color w:val="auto"/>
          <w:sz w:val="24"/>
          <w:szCs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5"/>
        <w:snapToGrid w:val="0"/>
        <w:spacing w:line="360" w:lineRule="auto"/>
        <w:ind w:firstLine="600" w:firstLineChars="250"/>
        <w:rPr>
          <w:rFonts w:hint="default" w:hAnsi="宋体"/>
          <w:color w:val="auto"/>
          <w:sz w:val="24"/>
          <w:szCs w:val="24"/>
          <w:highlight w:val="none"/>
        </w:rPr>
      </w:pPr>
      <w:r>
        <w:rPr>
          <w:rFonts w:hAnsi="宋体"/>
          <w:color w:val="auto"/>
          <w:sz w:val="24"/>
          <w:szCs w:val="24"/>
          <w:highlight w:val="none"/>
        </w:rPr>
        <w:t>2、评标办法。具体评标内容及评分标准等详见《第三章：评标方法及评分标准》。</w:t>
      </w:r>
    </w:p>
    <w:p>
      <w:pPr>
        <w:pStyle w:val="15"/>
        <w:snapToGrid w:val="0"/>
        <w:spacing w:line="360" w:lineRule="auto"/>
        <w:ind w:firstLine="472" w:firstLineChars="196"/>
        <w:rPr>
          <w:rFonts w:hint="default" w:hAnsi="宋体"/>
          <w:b/>
          <w:bCs/>
          <w:color w:val="auto"/>
          <w:sz w:val="24"/>
          <w:szCs w:val="24"/>
          <w:highlight w:val="none"/>
        </w:rPr>
      </w:pPr>
      <w:r>
        <w:rPr>
          <w:rFonts w:hAnsi="宋体"/>
          <w:b/>
          <w:bCs/>
          <w:color w:val="auto"/>
          <w:sz w:val="24"/>
          <w:szCs w:val="24"/>
          <w:highlight w:val="none"/>
        </w:rPr>
        <w:t>（六）评标过程的监控</w:t>
      </w:r>
    </w:p>
    <w:p>
      <w:pPr>
        <w:pStyle w:val="21"/>
        <w:spacing w:before="0" w:beforeAutospacing="0" w:after="0" w:afterAutospacing="0" w:line="360" w:lineRule="auto"/>
        <w:ind w:firstLine="360" w:firstLineChars="150"/>
        <w:jc w:val="both"/>
        <w:rPr>
          <w:rFonts w:hint="default"/>
          <w:color w:val="auto"/>
          <w:highlight w:val="none"/>
        </w:rPr>
      </w:pPr>
      <w:r>
        <w:rPr>
          <w:color w:val="auto"/>
          <w:highlight w:val="none"/>
        </w:rPr>
        <w:t xml:space="preserve">1.本项目评标过程实行全程录音、录像监控，投标人在评标过程中所进行的试图影响评标结果的不公正活动，可能导致其投标被拒绝。 </w:t>
      </w:r>
    </w:p>
    <w:p>
      <w:pPr>
        <w:pStyle w:val="21"/>
        <w:spacing w:before="0" w:beforeAutospacing="0" w:after="0" w:afterAutospacing="0" w:line="360" w:lineRule="auto"/>
        <w:ind w:firstLine="360" w:firstLineChars="150"/>
        <w:jc w:val="both"/>
        <w:rPr>
          <w:rFonts w:hint="default"/>
          <w:color w:val="auto"/>
          <w:highlight w:val="none"/>
        </w:rPr>
      </w:pPr>
      <w:r>
        <w:rPr>
          <w:color w:val="auto"/>
          <w:highlight w:val="none"/>
        </w:rPr>
        <w:t>2.评审过程中出现录音录像采集设备不能正常运行的，应当立即封存评审资料、中止评审活动，直至设备（或替代设备）运转正常或转移至符合条件的场所后继续进行评审工作。</w:t>
      </w:r>
    </w:p>
    <w:p>
      <w:pPr>
        <w:pStyle w:val="21"/>
        <w:spacing w:before="0" w:beforeAutospacing="0" w:after="0" w:afterAutospacing="0" w:line="360" w:lineRule="auto"/>
        <w:ind w:firstLine="361" w:firstLineChars="150"/>
        <w:jc w:val="both"/>
        <w:rPr>
          <w:rFonts w:hint="default" w:cs="Times New Roman"/>
          <w:b/>
          <w:bCs/>
          <w:color w:val="auto"/>
          <w:highlight w:val="none"/>
        </w:rPr>
      </w:pPr>
      <w:r>
        <w:rPr>
          <w:b/>
          <w:bCs/>
          <w:color w:val="auto"/>
          <w:highlight w:val="none"/>
          <w:lang w:val="en-US"/>
        </w:rPr>
        <w:t>六</w:t>
      </w:r>
      <w:r>
        <w:rPr>
          <w:b/>
          <w:bCs/>
          <w:color w:val="auto"/>
          <w:highlight w:val="none"/>
        </w:rPr>
        <w:t>、定标</w:t>
      </w:r>
    </w:p>
    <w:p>
      <w:pPr>
        <w:spacing w:line="360" w:lineRule="auto"/>
        <w:ind w:firstLine="480" w:firstLineChars="200"/>
        <w:rPr>
          <w:color w:val="auto"/>
          <w:sz w:val="24"/>
          <w:szCs w:val="24"/>
          <w:highlight w:val="none"/>
          <w:lang w:val="en-US" w:bidi="ar-SA"/>
        </w:rPr>
      </w:pPr>
      <w:r>
        <w:rPr>
          <w:rFonts w:hint="eastAsia"/>
          <w:color w:val="auto"/>
          <w:sz w:val="24"/>
          <w:szCs w:val="24"/>
          <w:highlight w:val="none"/>
          <w:lang w:val="en-US" w:bidi="ar-SA"/>
        </w:rPr>
        <w:t xml:space="preserve">1.招标人根据评标结果，中标候选人应当在三门县公共资源交易中心网站接受公示。 </w:t>
      </w:r>
    </w:p>
    <w:p>
      <w:pPr>
        <w:spacing w:line="360" w:lineRule="auto"/>
        <w:ind w:firstLine="480" w:firstLineChars="200"/>
        <w:rPr>
          <w:color w:val="auto"/>
          <w:sz w:val="24"/>
          <w:szCs w:val="24"/>
          <w:highlight w:val="none"/>
          <w:lang w:val="en-US" w:bidi="ar-SA"/>
        </w:rPr>
      </w:pPr>
      <w:r>
        <w:rPr>
          <w:rFonts w:hint="eastAsia"/>
          <w:color w:val="auto"/>
          <w:sz w:val="24"/>
          <w:szCs w:val="24"/>
          <w:highlight w:val="none"/>
          <w:lang w:val="en-US" w:bidi="ar-SA"/>
        </w:rPr>
        <w:t xml:space="preserve">2.招标人应当确定中标候选人为中标人。中标候选人放弃中标，或者因不可抗力或者 自身原因不能履行采购合同的，或者因其他情形造成其资格无效的，则本次投标失败，重新组织招标。 </w:t>
      </w:r>
    </w:p>
    <w:p>
      <w:pPr>
        <w:spacing w:line="360" w:lineRule="auto"/>
        <w:ind w:firstLine="480" w:firstLineChars="200"/>
        <w:rPr>
          <w:color w:val="auto"/>
          <w:sz w:val="24"/>
          <w:szCs w:val="24"/>
          <w:highlight w:val="none"/>
          <w:lang w:val="en-US" w:bidi="ar-SA"/>
        </w:rPr>
      </w:pPr>
      <w:r>
        <w:rPr>
          <w:rFonts w:hint="eastAsia"/>
          <w:color w:val="auto"/>
          <w:sz w:val="24"/>
          <w:szCs w:val="24"/>
          <w:highlight w:val="none"/>
          <w:lang w:val="en-US" w:bidi="ar-SA"/>
        </w:rPr>
        <w:t xml:space="preserve">3.招标人向中标人发出中标通知书，同时将中标结果在三门县公共资源交易中心网站 上发布，不再另行书面通知未中标的投标人。 </w:t>
      </w:r>
    </w:p>
    <w:p>
      <w:pPr>
        <w:spacing w:line="360" w:lineRule="auto"/>
        <w:ind w:firstLine="480" w:firstLineChars="200"/>
        <w:rPr>
          <w:color w:val="auto"/>
          <w:sz w:val="24"/>
          <w:szCs w:val="24"/>
          <w:highlight w:val="none"/>
          <w:lang w:val="en-US" w:bidi="ar-SA"/>
        </w:rPr>
      </w:pPr>
      <w:r>
        <w:rPr>
          <w:rFonts w:hint="eastAsia"/>
          <w:color w:val="auto"/>
          <w:sz w:val="24"/>
          <w:szCs w:val="24"/>
          <w:highlight w:val="none"/>
          <w:lang w:val="en-US" w:bidi="ar-SA"/>
        </w:rPr>
        <w:t xml:space="preserve">4.中标通知书对招标人和中标人具有法律约束力。中标通知书发出后，招标人改变中标结果或者中标人放弃中标的，应当承担法律责任。 </w:t>
      </w:r>
    </w:p>
    <w:p>
      <w:pPr>
        <w:spacing w:line="360" w:lineRule="auto"/>
        <w:ind w:firstLine="480" w:firstLineChars="200"/>
        <w:rPr>
          <w:color w:val="auto"/>
          <w:sz w:val="24"/>
          <w:szCs w:val="24"/>
          <w:highlight w:val="none"/>
          <w:lang w:val="en-US" w:bidi="ar-SA"/>
        </w:rPr>
      </w:pPr>
      <w:r>
        <w:rPr>
          <w:rFonts w:hint="eastAsia"/>
          <w:color w:val="auto"/>
          <w:sz w:val="24"/>
          <w:szCs w:val="24"/>
          <w:highlight w:val="none"/>
          <w:lang w:val="en-US" w:bidi="ar-SA"/>
        </w:rPr>
        <w:t>5.中标通知书发出之日起至合同签订前，中标人不得开展项目实质性工作（如订货、 施工等）。否则，造成的有关损失由中标人自行承担。</w:t>
      </w:r>
    </w:p>
    <w:p>
      <w:pPr>
        <w:spacing w:line="360" w:lineRule="auto"/>
        <w:rPr>
          <w:color w:val="auto"/>
          <w:sz w:val="24"/>
          <w:szCs w:val="24"/>
          <w:highlight w:val="none"/>
        </w:rPr>
      </w:pPr>
      <w:r>
        <w:rPr>
          <w:rFonts w:hint="eastAsia"/>
          <w:b/>
          <w:bCs/>
          <w:color w:val="auto"/>
          <w:sz w:val="24"/>
          <w:szCs w:val="24"/>
          <w:highlight w:val="none"/>
          <w:lang w:val="en-US"/>
        </w:rPr>
        <w:t>七</w:t>
      </w:r>
      <w:r>
        <w:rPr>
          <w:rFonts w:hint="eastAsia"/>
          <w:b/>
          <w:bCs/>
          <w:color w:val="auto"/>
          <w:sz w:val="24"/>
          <w:szCs w:val="24"/>
          <w:highlight w:val="none"/>
        </w:rPr>
        <w:t>、合同签订及公告</w:t>
      </w:r>
    </w:p>
    <w:p>
      <w:pPr>
        <w:spacing w:line="360" w:lineRule="auto"/>
        <w:ind w:firstLine="482" w:firstLineChars="200"/>
        <w:rPr>
          <w:b/>
          <w:bCs/>
          <w:color w:val="auto"/>
          <w:sz w:val="24"/>
          <w:szCs w:val="24"/>
          <w:highlight w:val="none"/>
        </w:rPr>
      </w:pPr>
      <w:r>
        <w:rPr>
          <w:rFonts w:hint="eastAsia"/>
          <w:b/>
          <w:bCs/>
          <w:color w:val="auto"/>
          <w:sz w:val="24"/>
          <w:szCs w:val="24"/>
          <w:highlight w:val="none"/>
        </w:rPr>
        <w:t>（一）签订合同</w:t>
      </w:r>
    </w:p>
    <w:p>
      <w:pPr>
        <w:pStyle w:val="21"/>
        <w:spacing w:before="0" w:beforeAutospacing="0" w:after="0" w:afterAutospacing="0" w:line="360" w:lineRule="auto"/>
        <w:ind w:firstLine="600" w:firstLineChars="250"/>
        <w:jc w:val="both"/>
        <w:rPr>
          <w:rFonts w:hint="default" w:cs="Times New Roman"/>
          <w:color w:val="auto"/>
          <w:highlight w:val="none"/>
        </w:rPr>
      </w:pPr>
      <w:r>
        <w:rPr>
          <w:color w:val="auto"/>
          <w:highlight w:val="none"/>
        </w:rPr>
        <w:t>1、采购人应当自中标通知书发出之日起</w:t>
      </w:r>
      <w:r>
        <w:rPr>
          <w:color w:val="auto"/>
          <w:highlight w:val="none"/>
          <w:lang w:val="en-US"/>
        </w:rPr>
        <w:t>10</w:t>
      </w:r>
      <w:r>
        <w:rPr>
          <w:color w:val="auto"/>
          <w:highlight w:val="none"/>
        </w:rPr>
        <w:t>个工作日内，按照招标文件和中标人投标文件的规定，与中标人签订书面合同。所签订的合同不得对招标文件确定的事项和中标人投标文件作实质性修改。</w:t>
      </w:r>
    </w:p>
    <w:p>
      <w:pPr>
        <w:pStyle w:val="21"/>
        <w:spacing w:before="0" w:beforeAutospacing="0" w:after="0" w:afterAutospacing="0" w:line="360" w:lineRule="auto"/>
        <w:ind w:firstLine="600" w:firstLineChars="250"/>
        <w:jc w:val="both"/>
        <w:rPr>
          <w:rFonts w:hint="default" w:cs="Times New Roman"/>
          <w:color w:val="auto"/>
          <w:highlight w:val="none"/>
        </w:rPr>
      </w:pPr>
      <w:r>
        <w:rPr>
          <w:color w:val="auto"/>
          <w:highlight w:val="none"/>
        </w:rPr>
        <w:t>2、采购人不得向中标人提出任何不合理的要求作为签订合同的条件。</w:t>
      </w:r>
    </w:p>
    <w:p>
      <w:pPr>
        <w:pStyle w:val="21"/>
        <w:spacing w:before="0" w:beforeAutospacing="0" w:after="0" w:afterAutospacing="0" w:line="360" w:lineRule="auto"/>
        <w:ind w:firstLine="600" w:firstLineChars="250"/>
        <w:jc w:val="both"/>
        <w:rPr>
          <w:rFonts w:hint="default" w:cs="Times New Roman"/>
          <w:color w:val="auto"/>
          <w:highlight w:val="none"/>
        </w:rPr>
      </w:pPr>
      <w:r>
        <w:rPr>
          <w:color w:val="auto"/>
          <w:highlight w:val="none"/>
        </w:rPr>
        <w:t>3、中标供应商无故拖延、拒签合同的，投标保证金将不予以退还并取消其中标资格。</w:t>
      </w:r>
    </w:p>
    <w:p>
      <w:pPr>
        <w:pStyle w:val="21"/>
        <w:spacing w:before="0" w:beforeAutospacing="0" w:after="0" w:afterAutospacing="0" w:line="360" w:lineRule="auto"/>
        <w:ind w:firstLine="600" w:firstLineChars="250"/>
        <w:jc w:val="both"/>
        <w:rPr>
          <w:rFonts w:hint="default" w:cs="Times New Roman"/>
          <w:color w:val="auto"/>
          <w:highlight w:val="none"/>
        </w:rPr>
      </w:pPr>
      <w:r>
        <w:rPr>
          <w:color w:val="auto"/>
          <w:highlight w:val="none"/>
        </w:rPr>
        <w:t>4、中标供应商拒绝与采购人签订合同的，采购人可以重新开展采购活动。同时，拒绝与采购人签订合同的供应商，由同由监督管理部门依法作出处理。</w:t>
      </w:r>
    </w:p>
    <w:p>
      <w:pPr>
        <w:pStyle w:val="21"/>
        <w:spacing w:before="0" w:beforeAutospacing="0" w:after="0" w:afterAutospacing="0" w:line="360" w:lineRule="auto"/>
        <w:ind w:firstLine="600" w:firstLineChars="250"/>
        <w:jc w:val="both"/>
        <w:rPr>
          <w:rFonts w:hint="default" w:cs="Times New Roman"/>
          <w:color w:val="auto"/>
          <w:highlight w:val="none"/>
        </w:rPr>
      </w:pPr>
      <w:r>
        <w:rPr>
          <w:color w:val="auto"/>
          <w:highlight w:val="none"/>
        </w:rPr>
        <w:t>5、询问或者质疑事项可能影响中标结果的，采购人应当暂停签订合同，已经签订合同的，应当中止履行合同（中标结果的质疑期为中标结果公告期限届满之日起七个工作日）。</w:t>
      </w:r>
    </w:p>
    <w:p>
      <w:pPr>
        <w:rPr>
          <w:rFonts w:ascii="宋体"/>
          <w:b/>
          <w:bCs/>
          <w:color w:val="auto"/>
          <w:kern w:val="0"/>
          <w:sz w:val="36"/>
          <w:szCs w:val="36"/>
          <w:highlight w:val="none"/>
        </w:rPr>
      </w:pPr>
      <w:r>
        <w:rPr>
          <w:rFonts w:ascii="宋体"/>
          <w:b/>
          <w:bCs/>
          <w:color w:val="auto"/>
          <w:kern w:val="0"/>
          <w:sz w:val="36"/>
          <w:szCs w:val="36"/>
          <w:highlight w:val="none"/>
        </w:rPr>
        <w:br w:type="page"/>
      </w:r>
    </w:p>
    <w:p>
      <w:pPr>
        <w:numPr>
          <w:ilvl w:val="0"/>
          <w:numId w:val="6"/>
        </w:numPr>
        <w:tabs>
          <w:tab w:val="left" w:pos="180"/>
          <w:tab w:val="left" w:pos="360"/>
          <w:tab w:val="left" w:pos="540"/>
          <w:tab w:val="left" w:pos="8280"/>
        </w:tabs>
        <w:autoSpaceDE w:val="0"/>
        <w:autoSpaceDN w:val="0"/>
        <w:adjustRightInd w:val="0"/>
        <w:spacing w:line="360" w:lineRule="auto"/>
        <w:ind w:right="23"/>
        <w:jc w:val="center"/>
        <w:rPr>
          <w:rFonts w:ascii="宋体"/>
          <w:b/>
          <w:bCs/>
          <w:color w:val="auto"/>
          <w:kern w:val="0"/>
          <w:sz w:val="36"/>
          <w:szCs w:val="36"/>
          <w:highlight w:val="none"/>
        </w:rPr>
      </w:pPr>
      <w:r>
        <w:rPr>
          <w:rFonts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rPr>
        <w:t>评标办法及评分标准</w:t>
      </w:r>
    </w:p>
    <w:p>
      <w:pPr>
        <w:widowControl/>
        <w:spacing w:line="360" w:lineRule="auto"/>
        <w:ind w:firstLine="482" w:firstLineChars="200"/>
        <w:jc w:val="left"/>
        <w:rPr>
          <w:rFonts w:ascii="宋体"/>
          <w:color w:val="auto"/>
          <w:kern w:val="0"/>
          <w:sz w:val="24"/>
          <w:szCs w:val="24"/>
          <w:highlight w:val="none"/>
        </w:rPr>
      </w:pPr>
      <w:r>
        <w:rPr>
          <w:rFonts w:hint="eastAsia" w:ascii="宋体" w:hAnsi="宋体" w:cs="宋体"/>
          <w:b/>
          <w:bCs/>
          <w:color w:val="auto"/>
          <w:kern w:val="0"/>
          <w:sz w:val="24"/>
          <w:szCs w:val="24"/>
          <w:highlight w:val="none"/>
        </w:rPr>
        <w:t>一、</w:t>
      </w:r>
      <w:r>
        <w:rPr>
          <w:rFonts w:hint="eastAsia" w:ascii="宋体" w:hAnsi="宋体" w:cs="宋体"/>
          <w:color w:val="auto"/>
          <w:kern w:val="0"/>
          <w:sz w:val="24"/>
          <w:szCs w:val="24"/>
          <w:highlight w:val="none"/>
        </w:rPr>
        <w:t>采购组织机构将组织评标委员会，对投标人提供的投标文件进行综合评审。</w:t>
      </w:r>
      <w:r>
        <w:rPr>
          <w:rFonts w:ascii="宋体" w:hAnsi="宋体" w:cs="宋体"/>
          <w:color w:val="auto"/>
          <w:kern w:val="0"/>
          <w:sz w:val="24"/>
          <w:szCs w:val="24"/>
          <w:highlight w:val="none"/>
        </w:rPr>
        <w:t xml:space="preserve"> </w:t>
      </w:r>
    </w:p>
    <w:p>
      <w:pPr>
        <w:widowControl/>
        <w:spacing w:line="360" w:lineRule="auto"/>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本评标方法采用综合评分法，是指投标文件满足招标文件全部实质性要求，且按照</w:t>
      </w:r>
      <w:r>
        <w:rPr>
          <w:rFonts w:ascii="宋体" w:hAnsi="宋体" w:cs="宋体"/>
          <w:color w:val="auto"/>
          <w:kern w:val="0"/>
          <w:sz w:val="24"/>
          <w:szCs w:val="24"/>
          <w:highlight w:val="none"/>
        </w:rPr>
        <w:t xml:space="preserve"> </w:t>
      </w:r>
    </w:p>
    <w:p>
      <w:pPr>
        <w:widowControl/>
        <w:spacing w:line="360" w:lineRule="auto"/>
        <w:jc w:val="left"/>
        <w:rPr>
          <w:rFonts w:ascii="宋体"/>
          <w:color w:val="auto"/>
          <w:kern w:val="0"/>
          <w:sz w:val="24"/>
          <w:szCs w:val="24"/>
          <w:highlight w:val="none"/>
        </w:rPr>
      </w:pPr>
      <w:r>
        <w:rPr>
          <w:rFonts w:hint="eastAsia" w:ascii="宋体" w:hAnsi="宋体" w:cs="宋体"/>
          <w:color w:val="auto"/>
          <w:kern w:val="0"/>
          <w:sz w:val="24"/>
          <w:szCs w:val="24"/>
          <w:highlight w:val="none"/>
        </w:rPr>
        <w:t>评审因素的量化指标评审得分最高的投标人为中标候选人的评标方法。</w:t>
      </w:r>
      <w:r>
        <w:rPr>
          <w:rFonts w:ascii="宋体" w:hAnsi="宋体" w:cs="宋体"/>
          <w:color w:val="auto"/>
          <w:kern w:val="0"/>
          <w:sz w:val="24"/>
          <w:szCs w:val="24"/>
          <w:highlight w:val="none"/>
        </w:rPr>
        <w:t xml:space="preserve"> </w:t>
      </w:r>
    </w:p>
    <w:p>
      <w:pPr>
        <w:widowControl/>
        <w:spacing w:line="360" w:lineRule="auto"/>
        <w:ind w:firstLine="482" w:firstLineChars="200"/>
        <w:jc w:val="left"/>
        <w:rPr>
          <w:rFonts w:ascii="宋体"/>
          <w:b/>
          <w:bCs/>
          <w:color w:val="auto"/>
          <w:kern w:val="0"/>
          <w:sz w:val="24"/>
          <w:szCs w:val="24"/>
          <w:highlight w:val="none"/>
        </w:rPr>
      </w:pPr>
      <w:r>
        <w:rPr>
          <w:rFonts w:hint="eastAsia" w:ascii="宋体" w:hAnsi="宋体" w:cs="宋体"/>
          <w:b/>
          <w:bCs/>
          <w:color w:val="auto"/>
          <w:kern w:val="0"/>
          <w:sz w:val="24"/>
          <w:szCs w:val="24"/>
          <w:highlight w:val="none"/>
        </w:rPr>
        <w:t>二、确定中标候选人</w:t>
      </w:r>
      <w:r>
        <w:rPr>
          <w:rFonts w:ascii="宋体" w:hAnsi="宋体" w:cs="宋体"/>
          <w:b/>
          <w:bCs/>
          <w:color w:val="auto"/>
          <w:kern w:val="0"/>
          <w:sz w:val="24"/>
          <w:szCs w:val="24"/>
          <w:highlight w:val="none"/>
        </w:rPr>
        <w:t xml:space="preserve"> </w:t>
      </w:r>
    </w:p>
    <w:p>
      <w:pPr>
        <w:widowControl/>
        <w:spacing w:line="360" w:lineRule="auto"/>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评标委员会按评审后综合得分由高到低顺序排列。综合得分相同的，按投标报价由低</w:t>
      </w:r>
      <w:r>
        <w:rPr>
          <w:rFonts w:ascii="宋体" w:hAnsi="宋体" w:cs="宋体"/>
          <w:color w:val="auto"/>
          <w:kern w:val="0"/>
          <w:sz w:val="24"/>
          <w:szCs w:val="24"/>
          <w:highlight w:val="none"/>
        </w:rPr>
        <w:t xml:space="preserve"> </w:t>
      </w:r>
    </w:p>
    <w:p>
      <w:pPr>
        <w:widowControl/>
        <w:spacing w:line="360" w:lineRule="auto"/>
        <w:jc w:val="left"/>
        <w:rPr>
          <w:rFonts w:ascii="宋体"/>
          <w:color w:val="auto"/>
          <w:kern w:val="0"/>
          <w:sz w:val="24"/>
          <w:szCs w:val="24"/>
          <w:highlight w:val="none"/>
        </w:rPr>
      </w:pPr>
      <w:r>
        <w:rPr>
          <w:rFonts w:hint="eastAsia" w:ascii="宋体" w:hAnsi="宋体" w:cs="宋体"/>
          <w:color w:val="auto"/>
          <w:kern w:val="0"/>
          <w:sz w:val="24"/>
          <w:szCs w:val="24"/>
          <w:highlight w:val="none"/>
        </w:rPr>
        <w:t>到高顺序排列；综合得分且投标报价相同的，按技术分得分由高到低顺序排列；如均相同，</w:t>
      </w:r>
      <w:r>
        <w:rPr>
          <w:rFonts w:ascii="宋体" w:hAnsi="宋体" w:cs="宋体"/>
          <w:color w:val="auto"/>
          <w:kern w:val="0"/>
          <w:sz w:val="24"/>
          <w:szCs w:val="24"/>
          <w:highlight w:val="none"/>
        </w:rPr>
        <w:t xml:space="preserve"> </w:t>
      </w:r>
    </w:p>
    <w:p>
      <w:pPr>
        <w:widowControl/>
        <w:spacing w:line="360" w:lineRule="auto"/>
        <w:jc w:val="left"/>
        <w:rPr>
          <w:rFonts w:ascii="宋体"/>
          <w:color w:val="auto"/>
          <w:kern w:val="0"/>
          <w:sz w:val="24"/>
          <w:szCs w:val="24"/>
          <w:highlight w:val="none"/>
        </w:rPr>
      </w:pPr>
      <w:r>
        <w:rPr>
          <w:rFonts w:hint="eastAsia" w:ascii="宋体" w:hAnsi="宋体" w:cs="宋体"/>
          <w:color w:val="auto"/>
          <w:kern w:val="0"/>
          <w:sz w:val="24"/>
          <w:szCs w:val="24"/>
          <w:highlight w:val="none"/>
        </w:rPr>
        <w:t>则抽签确定。排名第一的投标人为中标候选人。</w:t>
      </w:r>
      <w:r>
        <w:rPr>
          <w:rFonts w:ascii="宋体" w:hAnsi="宋体" w:cs="宋体"/>
          <w:color w:val="auto"/>
          <w:kern w:val="0"/>
          <w:sz w:val="24"/>
          <w:szCs w:val="24"/>
          <w:highlight w:val="none"/>
        </w:rPr>
        <w:t xml:space="preserve"> </w:t>
      </w:r>
    </w:p>
    <w:p>
      <w:pPr>
        <w:widowControl/>
        <w:spacing w:line="360" w:lineRule="auto"/>
        <w:ind w:firstLine="482" w:firstLineChars="200"/>
        <w:jc w:val="left"/>
        <w:rPr>
          <w:rFonts w:ascii="宋体"/>
          <w:b/>
          <w:bCs/>
          <w:color w:val="auto"/>
          <w:kern w:val="0"/>
          <w:sz w:val="24"/>
          <w:szCs w:val="24"/>
          <w:highlight w:val="none"/>
        </w:rPr>
      </w:pPr>
      <w:r>
        <w:rPr>
          <w:rFonts w:hint="eastAsia" w:ascii="宋体" w:hAnsi="宋体" w:cs="宋体"/>
          <w:b/>
          <w:bCs/>
          <w:color w:val="auto"/>
          <w:kern w:val="0"/>
          <w:sz w:val="24"/>
          <w:szCs w:val="24"/>
          <w:highlight w:val="none"/>
        </w:rPr>
        <w:t>三、评标细则</w:t>
      </w:r>
      <w:r>
        <w:rPr>
          <w:rFonts w:ascii="宋体" w:hAnsi="宋体" w:cs="宋体"/>
          <w:b/>
          <w:bCs/>
          <w:color w:val="auto"/>
          <w:kern w:val="0"/>
          <w:sz w:val="24"/>
          <w:szCs w:val="24"/>
          <w:highlight w:val="none"/>
        </w:rPr>
        <w:t xml:space="preserve"> </w:t>
      </w:r>
    </w:p>
    <w:p>
      <w:pPr>
        <w:widowControl/>
        <w:spacing w:line="360" w:lineRule="auto"/>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按“投标人须知</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六、评标”的相关流程，依次对投标人的资格证明文件、商务</w:t>
      </w:r>
      <w:r>
        <w:rPr>
          <w:rFonts w:ascii="宋体" w:hAnsi="宋体" w:cs="宋体"/>
          <w:color w:val="auto"/>
          <w:kern w:val="0"/>
          <w:sz w:val="24"/>
          <w:szCs w:val="24"/>
          <w:highlight w:val="none"/>
        </w:rPr>
        <w:t xml:space="preserve"> </w:t>
      </w:r>
    </w:p>
    <w:p>
      <w:pPr>
        <w:widowControl/>
        <w:spacing w:line="360" w:lineRule="auto"/>
        <w:jc w:val="left"/>
        <w:rPr>
          <w:rFonts w:ascii="宋体"/>
          <w:color w:val="auto"/>
          <w:kern w:val="0"/>
          <w:sz w:val="24"/>
          <w:szCs w:val="24"/>
          <w:highlight w:val="none"/>
        </w:rPr>
      </w:pPr>
      <w:r>
        <w:rPr>
          <w:rFonts w:hint="eastAsia" w:ascii="宋体" w:hAnsi="宋体" w:cs="宋体"/>
          <w:color w:val="auto"/>
          <w:kern w:val="0"/>
          <w:sz w:val="24"/>
          <w:szCs w:val="24"/>
          <w:highlight w:val="none"/>
        </w:rPr>
        <w:t>与技术文件和报价文件进行评审。</w:t>
      </w:r>
      <w:r>
        <w:rPr>
          <w:rFonts w:ascii="宋体" w:hAnsi="宋体" w:cs="宋体"/>
          <w:color w:val="auto"/>
          <w:kern w:val="0"/>
          <w:sz w:val="24"/>
          <w:szCs w:val="24"/>
          <w:highlight w:val="none"/>
        </w:rPr>
        <w:t xml:space="preserve"> </w:t>
      </w:r>
    </w:p>
    <w:p>
      <w:pPr>
        <w:widowControl/>
        <w:spacing w:line="360" w:lineRule="auto"/>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本项目总分</w:t>
      </w:r>
      <w:r>
        <w:rPr>
          <w:rFonts w:ascii="宋体" w:hAnsi="宋体" w:cs="宋体"/>
          <w:color w:val="auto"/>
          <w:kern w:val="0"/>
          <w:sz w:val="24"/>
          <w:szCs w:val="24"/>
          <w:highlight w:val="none"/>
        </w:rPr>
        <w:t>100</w:t>
      </w:r>
      <w:r>
        <w:rPr>
          <w:rFonts w:hint="eastAsia" w:ascii="宋体" w:hAnsi="宋体" w:cs="宋体"/>
          <w:color w:val="auto"/>
          <w:kern w:val="0"/>
          <w:sz w:val="24"/>
          <w:szCs w:val="24"/>
          <w:highlight w:val="none"/>
        </w:rPr>
        <w:t>分</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商务与技术文件为</w:t>
      </w:r>
      <w:r>
        <w:rPr>
          <w:rFonts w:hint="eastAsia" w:ascii="宋体" w:hAnsi="宋体" w:cs="宋体"/>
          <w:color w:val="auto"/>
          <w:kern w:val="0"/>
          <w:sz w:val="24"/>
          <w:szCs w:val="24"/>
          <w:highlight w:val="none"/>
          <w:lang w:val="en-US" w:eastAsia="zh-CN"/>
        </w:rPr>
        <w:t>8</w:t>
      </w:r>
      <w:r>
        <w:rPr>
          <w:rFonts w:ascii="宋体" w:hAnsi="宋体" w:cs="宋体"/>
          <w:color w:val="auto"/>
          <w:kern w:val="0"/>
          <w:sz w:val="24"/>
          <w:szCs w:val="24"/>
          <w:highlight w:val="none"/>
        </w:rPr>
        <w:t>0</w:t>
      </w:r>
      <w:r>
        <w:rPr>
          <w:rFonts w:hint="eastAsia" w:ascii="宋体" w:hAnsi="宋体" w:cs="宋体"/>
          <w:color w:val="auto"/>
          <w:kern w:val="0"/>
          <w:sz w:val="24"/>
          <w:szCs w:val="24"/>
          <w:highlight w:val="none"/>
        </w:rPr>
        <w:t>分，报价文件为</w:t>
      </w:r>
      <w:r>
        <w:rPr>
          <w:rFonts w:hint="eastAsia" w:ascii="宋体" w:hAnsi="宋体" w:cs="宋体"/>
          <w:color w:val="auto"/>
          <w:kern w:val="0"/>
          <w:sz w:val="24"/>
          <w:szCs w:val="24"/>
          <w:highlight w:val="none"/>
          <w:lang w:val="en-US" w:eastAsia="zh-CN"/>
        </w:rPr>
        <w:t>2</w:t>
      </w:r>
      <w:r>
        <w:rPr>
          <w:rFonts w:ascii="宋体" w:hAnsi="宋体" w:cs="宋体"/>
          <w:color w:val="auto"/>
          <w:kern w:val="0"/>
          <w:sz w:val="24"/>
          <w:szCs w:val="24"/>
          <w:highlight w:val="none"/>
        </w:rPr>
        <w:t>0</w:t>
      </w:r>
      <w:r>
        <w:rPr>
          <w:rFonts w:hint="eastAsia" w:ascii="宋体" w:hAnsi="宋体" w:cs="宋体"/>
          <w:color w:val="auto"/>
          <w:kern w:val="0"/>
          <w:sz w:val="24"/>
          <w:szCs w:val="24"/>
          <w:highlight w:val="none"/>
        </w:rPr>
        <w:t>分</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。各投标人的综合得分为其商务与技术文件得分与报价文件得分之和，即综合得分</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商务与技术文件得分（商务</w:t>
      </w:r>
      <w:r>
        <w:rPr>
          <w:rFonts w:ascii="宋体" w:hAnsi="宋体" w:cs="宋体"/>
          <w:color w:val="auto"/>
          <w:kern w:val="0"/>
          <w:sz w:val="24"/>
          <w:szCs w:val="24"/>
          <w:highlight w:val="none"/>
        </w:rPr>
        <w:t xml:space="preserve"> </w:t>
      </w:r>
    </w:p>
    <w:p>
      <w:pPr>
        <w:widowControl/>
        <w:spacing w:line="360" w:lineRule="auto"/>
        <w:jc w:val="left"/>
        <w:rPr>
          <w:rFonts w:ascii="宋体"/>
          <w:color w:val="auto"/>
          <w:kern w:val="0"/>
          <w:sz w:val="24"/>
          <w:szCs w:val="24"/>
          <w:highlight w:val="none"/>
        </w:rPr>
      </w:pPr>
      <w:r>
        <w:rPr>
          <w:rFonts w:hint="eastAsia" w:ascii="宋体" w:hAnsi="宋体" w:cs="宋体"/>
          <w:color w:val="auto"/>
          <w:kern w:val="0"/>
          <w:sz w:val="24"/>
          <w:szCs w:val="24"/>
          <w:highlight w:val="none"/>
        </w:rPr>
        <w:t>资信分</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技术分）</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报价文件得分。</w:t>
      </w:r>
      <w:r>
        <w:rPr>
          <w:rFonts w:ascii="宋体" w:hAnsi="宋体" w:cs="宋体"/>
          <w:color w:val="auto"/>
          <w:kern w:val="0"/>
          <w:sz w:val="24"/>
          <w:szCs w:val="24"/>
          <w:highlight w:val="none"/>
        </w:rPr>
        <w:t xml:space="preserve"> </w:t>
      </w:r>
    </w:p>
    <w:p>
      <w:pPr>
        <w:widowControl/>
        <w:spacing w:line="360" w:lineRule="auto"/>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（一）商务与技术文件中的商务资信分由评标委员会讨论后统一打分；技术分由评标委员会经充分审核、讨论后，在规定的分值内单独评定打分（小数点后保留</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位，第</w:t>
      </w:r>
      <w:r>
        <w:rPr>
          <w:rFonts w:ascii="宋体" w:hAnsi="宋体" w:cs="宋体"/>
          <w:color w:val="auto"/>
          <w:kern w:val="0"/>
          <w:sz w:val="24"/>
          <w:szCs w:val="24"/>
          <w:highlight w:val="none"/>
        </w:rPr>
        <w:t xml:space="preserve">2 </w:t>
      </w:r>
    </w:p>
    <w:p>
      <w:pPr>
        <w:widowControl/>
        <w:spacing w:line="360" w:lineRule="auto"/>
        <w:jc w:val="left"/>
        <w:rPr>
          <w:rFonts w:ascii="宋体"/>
          <w:color w:val="auto"/>
          <w:kern w:val="0"/>
          <w:sz w:val="24"/>
          <w:szCs w:val="24"/>
          <w:highlight w:val="none"/>
        </w:rPr>
      </w:pPr>
      <w:r>
        <w:rPr>
          <w:rFonts w:hint="eastAsia" w:ascii="宋体" w:hAnsi="宋体" w:cs="宋体"/>
          <w:color w:val="auto"/>
          <w:kern w:val="0"/>
          <w:sz w:val="24"/>
          <w:szCs w:val="24"/>
          <w:highlight w:val="none"/>
        </w:rPr>
        <w:t>位四舍五入）。</w:t>
      </w:r>
      <w:r>
        <w:rPr>
          <w:rFonts w:ascii="宋体" w:hAnsi="宋体" w:cs="宋体"/>
          <w:color w:val="auto"/>
          <w:kern w:val="0"/>
          <w:sz w:val="24"/>
          <w:szCs w:val="24"/>
          <w:highlight w:val="none"/>
        </w:rPr>
        <w:t xml:space="preserve"> </w:t>
      </w:r>
    </w:p>
    <w:p>
      <w:pPr>
        <w:widowControl/>
        <w:spacing w:line="360" w:lineRule="auto"/>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（二）各投标人商务与技术文件得分按照评标委员会成员的独立评分结果汇总后的算</w:t>
      </w:r>
    </w:p>
    <w:p>
      <w:pPr>
        <w:widowControl/>
        <w:spacing w:line="360" w:lineRule="auto"/>
        <w:jc w:val="left"/>
        <w:rPr>
          <w:rFonts w:ascii="宋体"/>
          <w:color w:val="auto"/>
          <w:kern w:val="0"/>
          <w:sz w:val="24"/>
          <w:szCs w:val="24"/>
          <w:highlight w:val="none"/>
        </w:rPr>
      </w:pPr>
      <w:r>
        <w:rPr>
          <w:rFonts w:hint="eastAsia" w:ascii="宋体" w:hAnsi="宋体" w:cs="宋体"/>
          <w:color w:val="auto"/>
          <w:kern w:val="0"/>
          <w:sz w:val="24"/>
          <w:szCs w:val="24"/>
          <w:highlight w:val="none"/>
        </w:rPr>
        <w:t>术平均分计算</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小数点后保留</w:t>
      </w:r>
      <w:r>
        <w:rPr>
          <w:rFonts w:ascii="宋体" w:hAnsi="宋体" w:cs="宋体"/>
          <w:color w:val="auto"/>
          <w:kern w:val="0"/>
          <w:sz w:val="24"/>
          <w:szCs w:val="24"/>
          <w:highlight w:val="none"/>
        </w:rPr>
        <w:t xml:space="preserve"> 2 </w:t>
      </w:r>
      <w:r>
        <w:rPr>
          <w:rFonts w:hint="eastAsia" w:ascii="宋体" w:hAnsi="宋体" w:cs="宋体"/>
          <w:color w:val="auto"/>
          <w:kern w:val="0"/>
          <w:sz w:val="24"/>
          <w:szCs w:val="24"/>
          <w:highlight w:val="none"/>
        </w:rPr>
        <w:t>位，第</w:t>
      </w:r>
      <w:r>
        <w:rPr>
          <w:rFonts w:ascii="宋体" w:hAnsi="宋体" w:cs="宋体"/>
          <w:color w:val="auto"/>
          <w:kern w:val="0"/>
          <w:sz w:val="24"/>
          <w:szCs w:val="24"/>
          <w:highlight w:val="none"/>
        </w:rPr>
        <w:t xml:space="preserve"> 3 </w:t>
      </w:r>
      <w:r>
        <w:rPr>
          <w:rFonts w:hint="eastAsia" w:ascii="宋体" w:hAnsi="宋体" w:cs="宋体"/>
          <w:color w:val="auto"/>
          <w:kern w:val="0"/>
          <w:sz w:val="24"/>
          <w:szCs w:val="24"/>
          <w:highlight w:val="none"/>
        </w:rPr>
        <w:t>位四舍五入</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，计算公式为：</w:t>
      </w:r>
    </w:p>
    <w:p>
      <w:pPr>
        <w:widowControl/>
        <w:spacing w:line="360" w:lineRule="auto"/>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商务与技术文件得分</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评标委员会所有成员评分合计数</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评标委员会组成人员数</w:t>
      </w:r>
      <w:r>
        <w:rPr>
          <w:rFonts w:ascii="宋体" w:hAnsi="宋体" w:cs="宋体"/>
          <w:color w:val="auto"/>
          <w:kern w:val="0"/>
          <w:sz w:val="24"/>
          <w:szCs w:val="24"/>
          <w:highlight w:val="none"/>
        </w:rPr>
        <w:t xml:space="preserve"> </w:t>
      </w:r>
    </w:p>
    <w:p>
      <w:pPr>
        <w:widowControl/>
        <w:spacing w:line="360" w:lineRule="auto"/>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（三）投标报价得分采用低价优先法计算，即满足招标文件要求且投标价格最低的投标报价为评标基准价，其报价得满分。其他投标人的投标报价得分按下列公式计算（小数点后保留</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位，第</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位四舍五入）：</w:t>
      </w:r>
      <w:r>
        <w:rPr>
          <w:rFonts w:ascii="宋体" w:hAnsi="宋体" w:cs="宋体"/>
          <w:color w:val="auto"/>
          <w:kern w:val="0"/>
          <w:sz w:val="24"/>
          <w:szCs w:val="24"/>
          <w:highlight w:val="none"/>
        </w:rPr>
        <w:t xml:space="preserve"> </w:t>
      </w:r>
    </w:p>
    <w:p>
      <w:pPr>
        <w:widowControl/>
        <w:spacing w:line="360" w:lineRule="auto"/>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投标报价得分</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评标基准价／投标报价</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w:t>
      </w:r>
      <w:r>
        <w:rPr>
          <w:rFonts w:ascii="宋体" w:hAnsi="宋体" w:cs="宋体"/>
          <w:color w:val="auto"/>
          <w:kern w:val="0"/>
          <w:sz w:val="24"/>
          <w:szCs w:val="24"/>
          <w:highlight w:val="none"/>
        </w:rPr>
        <w:t>0%</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 xml:space="preserve">100 </w:t>
      </w:r>
      <w:r>
        <w:rPr>
          <w:rFonts w:hint="eastAsia" w:ascii="宋体" w:hAnsi="宋体" w:cs="宋体"/>
          <w:color w:val="auto"/>
          <w:kern w:val="0"/>
          <w:sz w:val="24"/>
          <w:szCs w:val="24"/>
          <w:highlight w:val="none"/>
        </w:rPr>
        <w:t>。</w:t>
      </w:r>
    </w:p>
    <w:p>
      <w:pPr>
        <w:widowControl/>
        <w:numPr>
          <w:ilvl w:val="0"/>
          <w:numId w:val="10"/>
        </w:numPr>
        <w:spacing w:line="360" w:lineRule="auto"/>
        <w:jc w:val="left"/>
        <w:rPr>
          <w:rFonts w:ascii="宋体"/>
          <w:color w:val="auto"/>
          <w:kern w:val="0"/>
          <w:sz w:val="24"/>
          <w:szCs w:val="24"/>
          <w:highlight w:val="none"/>
        </w:rPr>
      </w:pPr>
      <w:r>
        <w:rPr>
          <w:rFonts w:hint="eastAsia" w:ascii="宋体" w:hAnsi="宋体" w:cs="宋体"/>
          <w:color w:val="auto"/>
          <w:kern w:val="0"/>
          <w:sz w:val="24"/>
          <w:szCs w:val="24"/>
          <w:highlight w:val="none"/>
        </w:rPr>
        <w:t>商务与技术文件评审内容及标准</w:t>
      </w:r>
    </w:p>
    <w:tbl>
      <w:tblPr>
        <w:tblStyle w:val="24"/>
        <w:tblW w:w="951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417"/>
        <w:gridCol w:w="567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Align w:val="center"/>
          </w:tcPr>
          <w:p>
            <w:pPr>
              <w:spacing w:before="156" w:after="156"/>
              <w:jc w:val="center"/>
              <w:rPr>
                <w:color w:val="auto"/>
                <w:highlight w:val="none"/>
              </w:rPr>
            </w:pPr>
            <w:bookmarkStart w:id="0" w:name="_Hlk61371210"/>
            <w:r>
              <w:rPr>
                <w:rFonts w:hint="eastAsia" w:cs="宋体"/>
                <w:color w:val="auto"/>
                <w:highlight w:val="none"/>
              </w:rPr>
              <w:t>序号</w:t>
            </w:r>
          </w:p>
        </w:tc>
        <w:tc>
          <w:tcPr>
            <w:tcW w:w="7087" w:type="dxa"/>
            <w:gridSpan w:val="2"/>
            <w:vAlign w:val="center"/>
          </w:tcPr>
          <w:p>
            <w:pPr>
              <w:spacing w:before="156" w:after="156"/>
              <w:jc w:val="center"/>
              <w:rPr>
                <w:color w:val="auto"/>
                <w:highlight w:val="none"/>
              </w:rPr>
            </w:pPr>
            <w:r>
              <w:rPr>
                <w:rFonts w:hint="eastAsia" w:cs="宋体"/>
                <w:color w:val="auto"/>
                <w:highlight w:val="none"/>
              </w:rPr>
              <w:t>评分要点及说明</w:t>
            </w:r>
          </w:p>
        </w:tc>
        <w:tc>
          <w:tcPr>
            <w:tcW w:w="1418" w:type="dxa"/>
            <w:vAlign w:val="center"/>
          </w:tcPr>
          <w:p>
            <w:pPr>
              <w:spacing w:before="156" w:after="156"/>
              <w:jc w:val="center"/>
              <w:rPr>
                <w:color w:val="auto"/>
                <w:highlight w:val="none"/>
              </w:rPr>
            </w:pPr>
            <w:r>
              <w:rPr>
                <w:rFonts w:hint="eastAsia" w:cs="宋体"/>
                <w:color w:val="auto"/>
                <w:highlight w:val="non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Align w:val="center"/>
          </w:tcPr>
          <w:p>
            <w:pPr>
              <w:spacing w:before="156" w:after="156"/>
              <w:jc w:val="center"/>
              <w:rPr>
                <w:color w:val="auto"/>
                <w:highlight w:val="none"/>
              </w:rPr>
            </w:pPr>
            <w:r>
              <w:rPr>
                <w:color w:val="auto"/>
                <w:highlight w:val="none"/>
              </w:rPr>
              <w:t>1</w:t>
            </w:r>
          </w:p>
        </w:tc>
        <w:tc>
          <w:tcPr>
            <w:tcW w:w="1417" w:type="dxa"/>
            <w:vAlign w:val="center"/>
          </w:tcPr>
          <w:p>
            <w:pPr>
              <w:spacing w:before="156" w:after="156"/>
              <w:jc w:val="center"/>
              <w:rPr>
                <w:color w:val="auto"/>
                <w:highlight w:val="none"/>
              </w:rPr>
            </w:pPr>
            <w:r>
              <w:rPr>
                <w:rFonts w:hint="eastAsia" w:cs="宋体"/>
                <w:color w:val="auto"/>
                <w:highlight w:val="none"/>
              </w:rPr>
              <w:t>企业实力</w:t>
            </w:r>
          </w:p>
          <w:p>
            <w:pPr>
              <w:spacing w:before="156" w:after="156"/>
              <w:jc w:val="center"/>
              <w:rPr>
                <w:color w:val="auto"/>
                <w:highlight w:val="none"/>
              </w:rPr>
            </w:pPr>
            <w:r>
              <w:rPr>
                <w:rFonts w:hint="eastAsia" w:cs="宋体"/>
                <w:color w:val="auto"/>
                <w:highlight w:val="none"/>
              </w:rPr>
              <w:t>（</w:t>
            </w:r>
            <w:r>
              <w:rPr>
                <w:rFonts w:hint="eastAsia"/>
                <w:color w:val="auto"/>
                <w:highlight w:val="none"/>
                <w:lang w:val="en-US" w:eastAsia="zh-CN"/>
              </w:rPr>
              <w:t>6</w:t>
            </w:r>
            <w:r>
              <w:rPr>
                <w:rFonts w:hint="eastAsia" w:cs="宋体"/>
                <w:color w:val="auto"/>
                <w:highlight w:val="none"/>
              </w:rPr>
              <w:t>分）</w:t>
            </w:r>
          </w:p>
        </w:tc>
        <w:tc>
          <w:tcPr>
            <w:tcW w:w="5670" w:type="dxa"/>
            <w:vAlign w:val="center"/>
          </w:tcPr>
          <w:p>
            <w:pPr>
              <w:spacing w:before="156" w:after="156"/>
              <w:rPr>
                <w:rFonts w:hint="default" w:eastAsia="宋体"/>
                <w:color w:val="auto"/>
                <w:highlight w:val="none"/>
                <w:lang w:val="en-US" w:eastAsia="zh-CN"/>
              </w:rPr>
            </w:pPr>
            <w:r>
              <w:rPr>
                <w:rFonts w:hint="eastAsia"/>
                <w:color w:val="auto"/>
                <w:highlight w:val="none"/>
                <w:lang w:val="en-US" w:eastAsia="zh-CN"/>
              </w:rPr>
              <w:t>1、</w:t>
            </w:r>
            <w:r>
              <w:rPr>
                <w:rFonts w:hint="eastAsia" w:cs="宋体"/>
                <w:color w:val="auto"/>
                <w:highlight w:val="none"/>
              </w:rPr>
              <w:t>投</w:t>
            </w:r>
            <w:r>
              <w:rPr>
                <w:rFonts w:hint="eastAsia" w:ascii="Times New Roman" w:hAnsi="Times New Roman" w:cs="宋体"/>
                <w:color w:val="auto"/>
                <w:highlight w:val="none"/>
              </w:rPr>
              <w:t>标人具有土地规划乙级</w:t>
            </w:r>
            <w:r>
              <w:rPr>
                <w:rFonts w:hint="eastAsia" w:cs="宋体"/>
                <w:color w:val="auto"/>
                <w:highlight w:val="none"/>
              </w:rPr>
              <w:t>及以上资质证书的得</w:t>
            </w:r>
            <w:r>
              <w:rPr>
                <w:color w:val="auto"/>
                <w:highlight w:val="none"/>
              </w:rPr>
              <w:t>1</w:t>
            </w:r>
            <w:r>
              <w:rPr>
                <w:rFonts w:hint="eastAsia" w:cs="宋体"/>
                <w:color w:val="auto"/>
                <w:highlight w:val="none"/>
              </w:rPr>
              <w:t>分；</w:t>
            </w:r>
          </w:p>
          <w:p>
            <w:pPr>
              <w:spacing w:before="156" w:after="156"/>
              <w:rPr>
                <w:color w:val="auto"/>
                <w:highlight w:val="none"/>
              </w:rPr>
            </w:pPr>
            <w:r>
              <w:rPr>
                <w:color w:val="auto"/>
                <w:highlight w:val="none"/>
              </w:rPr>
              <w:t>1</w:t>
            </w:r>
            <w:r>
              <w:rPr>
                <w:rFonts w:hint="eastAsia" w:cs="宋体"/>
                <w:color w:val="auto"/>
                <w:highlight w:val="none"/>
              </w:rPr>
              <w:t>、投标人具有地理信息系统工程乙级及以上资质证书的得</w:t>
            </w:r>
            <w:r>
              <w:rPr>
                <w:color w:val="auto"/>
                <w:highlight w:val="none"/>
              </w:rPr>
              <w:t>1</w:t>
            </w:r>
            <w:r>
              <w:rPr>
                <w:rFonts w:hint="eastAsia" w:cs="宋体"/>
                <w:color w:val="auto"/>
                <w:highlight w:val="none"/>
              </w:rPr>
              <w:t>分；</w:t>
            </w:r>
          </w:p>
          <w:p>
            <w:pPr>
              <w:spacing w:before="156" w:after="156"/>
              <w:rPr>
                <w:color w:val="auto"/>
                <w:highlight w:val="none"/>
              </w:rPr>
            </w:pPr>
            <w:r>
              <w:rPr>
                <w:color w:val="auto"/>
                <w:highlight w:val="none"/>
              </w:rPr>
              <w:t>2</w:t>
            </w:r>
            <w:r>
              <w:rPr>
                <w:rFonts w:hint="eastAsia" w:cs="宋体"/>
                <w:color w:val="auto"/>
                <w:highlight w:val="none"/>
              </w:rPr>
              <w:t>、投标人具有城乡规划乙级及以上资质的得</w:t>
            </w:r>
            <w:r>
              <w:rPr>
                <w:color w:val="auto"/>
                <w:highlight w:val="none"/>
              </w:rPr>
              <w:t>1</w:t>
            </w:r>
            <w:r>
              <w:rPr>
                <w:rFonts w:hint="eastAsia" w:cs="宋体"/>
                <w:color w:val="auto"/>
                <w:highlight w:val="none"/>
              </w:rPr>
              <w:t>分；</w:t>
            </w:r>
          </w:p>
          <w:p>
            <w:pPr>
              <w:spacing w:before="156" w:after="156"/>
              <w:rPr>
                <w:color w:val="auto"/>
                <w:highlight w:val="none"/>
              </w:rPr>
            </w:pPr>
            <w:r>
              <w:rPr>
                <w:color w:val="auto"/>
                <w:highlight w:val="none"/>
              </w:rPr>
              <w:t>3</w:t>
            </w:r>
            <w:r>
              <w:rPr>
                <w:rFonts w:hint="eastAsia" w:cs="宋体"/>
                <w:color w:val="auto"/>
                <w:highlight w:val="none"/>
              </w:rPr>
              <w:t>、投标人具有高新技术企业且在有效期内的得</w:t>
            </w:r>
            <w:r>
              <w:rPr>
                <w:color w:val="auto"/>
                <w:highlight w:val="none"/>
              </w:rPr>
              <w:t>1</w:t>
            </w:r>
            <w:r>
              <w:rPr>
                <w:rFonts w:hint="eastAsia" w:cs="宋体"/>
                <w:color w:val="auto"/>
                <w:highlight w:val="none"/>
              </w:rPr>
              <w:t>分</w:t>
            </w:r>
          </w:p>
          <w:p>
            <w:pPr>
              <w:spacing w:before="156" w:after="156"/>
              <w:rPr>
                <w:color w:val="auto"/>
                <w:highlight w:val="none"/>
              </w:rPr>
            </w:pPr>
            <w:r>
              <w:rPr>
                <w:color w:val="auto"/>
                <w:highlight w:val="none"/>
              </w:rPr>
              <w:t>3</w:t>
            </w:r>
            <w:r>
              <w:rPr>
                <w:rFonts w:hint="eastAsia" w:cs="宋体"/>
                <w:color w:val="auto"/>
                <w:highlight w:val="none"/>
              </w:rPr>
              <w:t>、投标人在</w:t>
            </w:r>
            <w:r>
              <w:rPr>
                <w:color w:val="auto"/>
                <w:highlight w:val="none"/>
              </w:rPr>
              <w:t>201</w:t>
            </w:r>
            <w:r>
              <w:rPr>
                <w:rFonts w:hint="eastAsia"/>
                <w:color w:val="auto"/>
                <w:highlight w:val="none"/>
                <w:lang w:val="en-US" w:eastAsia="zh-CN"/>
              </w:rPr>
              <w:t>5</w:t>
            </w:r>
            <w:r>
              <w:rPr>
                <w:rFonts w:hint="eastAsia" w:cs="宋体"/>
                <w:color w:val="auto"/>
                <w:highlight w:val="none"/>
              </w:rPr>
              <w:t>年</w:t>
            </w:r>
            <w:r>
              <w:rPr>
                <w:color w:val="auto"/>
                <w:highlight w:val="none"/>
              </w:rPr>
              <w:t>1</w:t>
            </w:r>
            <w:r>
              <w:rPr>
                <w:rFonts w:hint="eastAsia" w:cs="宋体"/>
                <w:color w:val="auto"/>
                <w:highlight w:val="none"/>
              </w:rPr>
              <w:t>月</w:t>
            </w:r>
            <w:r>
              <w:rPr>
                <w:color w:val="auto"/>
                <w:highlight w:val="none"/>
              </w:rPr>
              <w:t>1</w:t>
            </w:r>
            <w:r>
              <w:rPr>
                <w:rFonts w:hint="eastAsia" w:cs="宋体"/>
                <w:color w:val="auto"/>
                <w:highlight w:val="none"/>
              </w:rPr>
              <w:t>日（以获奖证书颁发时间为准）承担过节地技术，节地模式研究并获得过省级土地利用优秀成果奖的得</w:t>
            </w:r>
            <w:r>
              <w:rPr>
                <w:color w:val="auto"/>
                <w:highlight w:val="none"/>
              </w:rPr>
              <w:t>2</w:t>
            </w:r>
            <w:r>
              <w:rPr>
                <w:rFonts w:hint="eastAsia" w:cs="宋体"/>
                <w:color w:val="auto"/>
                <w:highlight w:val="none"/>
              </w:rPr>
              <w:t>分。</w:t>
            </w:r>
          </w:p>
          <w:p>
            <w:pPr>
              <w:spacing w:before="156" w:after="156"/>
              <w:rPr>
                <w:color w:val="auto"/>
                <w:highlight w:val="none"/>
              </w:rPr>
            </w:pPr>
            <w:r>
              <w:rPr>
                <w:rFonts w:hint="eastAsia" w:cs="宋体"/>
                <w:color w:val="auto"/>
                <w:highlight w:val="none"/>
              </w:rPr>
              <w:t>（须提供相应有效证书复印件，并加盖公章，否则不得分）</w:t>
            </w:r>
          </w:p>
        </w:tc>
        <w:tc>
          <w:tcPr>
            <w:tcW w:w="1418" w:type="dxa"/>
            <w:vAlign w:val="center"/>
          </w:tcPr>
          <w:p>
            <w:pPr>
              <w:spacing w:before="156" w:after="156"/>
              <w:jc w:val="center"/>
              <w:rPr>
                <w:color w:val="auto"/>
                <w:highlight w:val="none"/>
              </w:rPr>
            </w:pPr>
            <w:r>
              <w:rPr>
                <w:color w:val="auto"/>
                <w:highlight w:val="none"/>
              </w:rPr>
              <w:t>0-</w:t>
            </w:r>
            <w:r>
              <w:rPr>
                <w:rFonts w:hint="eastAsia"/>
                <w:color w:val="auto"/>
                <w:highlight w:val="none"/>
                <w:lang w:val="en-US" w:eastAsia="zh-CN"/>
              </w:rPr>
              <w:t>6</w:t>
            </w:r>
            <w:r>
              <w:rPr>
                <w:rFonts w:hint="eastAsia"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Align w:val="center"/>
          </w:tcPr>
          <w:p>
            <w:pPr>
              <w:spacing w:before="156" w:after="156"/>
              <w:jc w:val="center"/>
              <w:rPr>
                <w:color w:val="auto"/>
                <w:highlight w:val="none"/>
              </w:rPr>
            </w:pPr>
            <w:r>
              <w:rPr>
                <w:color w:val="auto"/>
                <w:highlight w:val="none"/>
              </w:rPr>
              <w:t>2</w:t>
            </w:r>
          </w:p>
        </w:tc>
        <w:tc>
          <w:tcPr>
            <w:tcW w:w="1417" w:type="dxa"/>
            <w:vAlign w:val="center"/>
          </w:tcPr>
          <w:p>
            <w:pPr>
              <w:spacing w:before="156" w:after="156"/>
              <w:jc w:val="center"/>
              <w:rPr>
                <w:color w:val="auto"/>
                <w:highlight w:val="none"/>
              </w:rPr>
            </w:pPr>
            <w:r>
              <w:rPr>
                <w:rFonts w:hint="eastAsia" w:cs="宋体"/>
                <w:color w:val="auto"/>
                <w:highlight w:val="none"/>
              </w:rPr>
              <w:t>业绩得分</w:t>
            </w:r>
          </w:p>
          <w:p>
            <w:pPr>
              <w:spacing w:before="156" w:after="156"/>
              <w:jc w:val="center"/>
              <w:rPr>
                <w:color w:val="auto"/>
                <w:highlight w:val="none"/>
              </w:rPr>
            </w:pPr>
            <w:r>
              <w:rPr>
                <w:rFonts w:hint="eastAsia" w:cs="宋体"/>
                <w:color w:val="auto"/>
                <w:highlight w:val="none"/>
              </w:rPr>
              <w:t>（</w:t>
            </w:r>
            <w:r>
              <w:rPr>
                <w:rFonts w:hint="eastAsia"/>
                <w:color w:val="auto"/>
                <w:highlight w:val="none"/>
                <w:lang w:val="en-US" w:eastAsia="zh-CN"/>
              </w:rPr>
              <w:t>6</w:t>
            </w:r>
            <w:r>
              <w:rPr>
                <w:rFonts w:hint="eastAsia" w:cs="宋体"/>
                <w:color w:val="auto"/>
                <w:highlight w:val="none"/>
              </w:rPr>
              <w:t>分）</w:t>
            </w:r>
          </w:p>
        </w:tc>
        <w:tc>
          <w:tcPr>
            <w:tcW w:w="5670" w:type="dxa"/>
            <w:vAlign w:val="center"/>
          </w:tcPr>
          <w:p>
            <w:pPr>
              <w:spacing w:before="156" w:after="156"/>
              <w:rPr>
                <w:color w:val="auto"/>
                <w:highlight w:val="none"/>
              </w:rPr>
            </w:pPr>
            <w:r>
              <w:rPr>
                <w:color w:val="auto"/>
                <w:highlight w:val="none"/>
              </w:rPr>
              <w:t>1</w:t>
            </w:r>
            <w:r>
              <w:rPr>
                <w:rFonts w:hint="eastAsia" w:cs="宋体"/>
                <w:color w:val="auto"/>
                <w:highlight w:val="none"/>
              </w:rPr>
              <w:t>、投标人自</w:t>
            </w:r>
            <w:r>
              <w:rPr>
                <w:color w:val="auto"/>
                <w:highlight w:val="none"/>
              </w:rPr>
              <w:t>2018</w:t>
            </w:r>
            <w:r>
              <w:rPr>
                <w:rFonts w:hint="eastAsia" w:cs="宋体"/>
                <w:color w:val="auto"/>
                <w:highlight w:val="none"/>
              </w:rPr>
              <w:t>年</w:t>
            </w:r>
            <w:r>
              <w:rPr>
                <w:color w:val="auto"/>
                <w:highlight w:val="none"/>
              </w:rPr>
              <w:t>1</w:t>
            </w:r>
            <w:r>
              <w:rPr>
                <w:rFonts w:hint="eastAsia" w:cs="宋体"/>
                <w:color w:val="auto"/>
                <w:highlight w:val="none"/>
              </w:rPr>
              <w:t>月</w:t>
            </w:r>
            <w:r>
              <w:rPr>
                <w:color w:val="auto"/>
                <w:highlight w:val="none"/>
              </w:rPr>
              <w:t>1</w:t>
            </w:r>
            <w:r>
              <w:rPr>
                <w:rFonts w:hint="eastAsia" w:cs="宋体"/>
                <w:color w:val="auto"/>
                <w:highlight w:val="none"/>
              </w:rPr>
              <w:t>日以来，供应商独自承担过建设项目节地评价报告业绩，每一个得</w:t>
            </w:r>
            <w:r>
              <w:rPr>
                <w:color w:val="auto"/>
                <w:highlight w:val="none"/>
              </w:rPr>
              <w:t>1</w:t>
            </w:r>
            <w:r>
              <w:rPr>
                <w:rFonts w:hint="eastAsia" w:cs="宋体"/>
                <w:color w:val="auto"/>
                <w:highlight w:val="none"/>
              </w:rPr>
              <w:t>分，最多得</w:t>
            </w:r>
            <w:r>
              <w:rPr>
                <w:rFonts w:hint="eastAsia"/>
                <w:color w:val="auto"/>
                <w:highlight w:val="none"/>
                <w:lang w:val="en-US" w:eastAsia="zh-CN"/>
              </w:rPr>
              <w:t>2</w:t>
            </w:r>
            <w:r>
              <w:rPr>
                <w:rFonts w:hint="eastAsia" w:cs="宋体"/>
                <w:color w:val="auto"/>
                <w:highlight w:val="none"/>
              </w:rPr>
              <w:t>分；</w:t>
            </w:r>
          </w:p>
          <w:p>
            <w:pPr>
              <w:spacing w:before="156" w:after="156"/>
              <w:rPr>
                <w:color w:val="auto"/>
                <w:highlight w:val="none"/>
              </w:rPr>
            </w:pPr>
            <w:r>
              <w:rPr>
                <w:color w:val="auto"/>
                <w:highlight w:val="none"/>
              </w:rPr>
              <w:t>2</w:t>
            </w:r>
            <w:r>
              <w:rPr>
                <w:rFonts w:hint="eastAsia" w:cs="宋体"/>
                <w:color w:val="auto"/>
                <w:highlight w:val="none"/>
              </w:rPr>
              <w:t>、投标人自</w:t>
            </w:r>
            <w:r>
              <w:rPr>
                <w:color w:val="auto"/>
                <w:highlight w:val="none"/>
              </w:rPr>
              <w:t>2018</w:t>
            </w:r>
            <w:r>
              <w:rPr>
                <w:rFonts w:hint="eastAsia" w:cs="宋体"/>
                <w:color w:val="auto"/>
                <w:highlight w:val="none"/>
              </w:rPr>
              <w:t>年</w:t>
            </w:r>
            <w:r>
              <w:rPr>
                <w:color w:val="auto"/>
                <w:highlight w:val="none"/>
              </w:rPr>
              <w:t>1</w:t>
            </w:r>
            <w:r>
              <w:rPr>
                <w:rFonts w:hint="eastAsia" w:cs="宋体"/>
                <w:color w:val="auto"/>
                <w:highlight w:val="none"/>
              </w:rPr>
              <w:t>月</w:t>
            </w:r>
            <w:r>
              <w:rPr>
                <w:color w:val="auto"/>
                <w:highlight w:val="none"/>
              </w:rPr>
              <w:t>1</w:t>
            </w:r>
            <w:r>
              <w:rPr>
                <w:rFonts w:hint="eastAsia" w:cs="宋体"/>
                <w:color w:val="auto"/>
                <w:highlight w:val="none"/>
              </w:rPr>
              <w:t>日以来，供应商独自完成过省级自然资源部门节地技术（节地模式）研究、“十四五”全省自然资源发展规划前期研究业绩的，每个得</w:t>
            </w:r>
            <w:r>
              <w:rPr>
                <w:color w:val="auto"/>
                <w:highlight w:val="none"/>
              </w:rPr>
              <w:t>2</w:t>
            </w:r>
            <w:r>
              <w:rPr>
                <w:rFonts w:hint="eastAsia" w:cs="宋体"/>
                <w:color w:val="auto"/>
                <w:highlight w:val="none"/>
              </w:rPr>
              <w:t>分，最高得</w:t>
            </w:r>
            <w:r>
              <w:rPr>
                <w:color w:val="auto"/>
                <w:highlight w:val="none"/>
              </w:rPr>
              <w:t>4</w:t>
            </w:r>
            <w:r>
              <w:rPr>
                <w:rFonts w:hint="eastAsia" w:cs="宋体"/>
                <w:color w:val="auto"/>
                <w:highlight w:val="none"/>
              </w:rPr>
              <w:t>分。</w:t>
            </w:r>
          </w:p>
          <w:p>
            <w:pPr>
              <w:spacing w:before="156" w:after="156"/>
              <w:rPr>
                <w:color w:val="auto"/>
                <w:highlight w:val="none"/>
              </w:rPr>
            </w:pPr>
            <w:r>
              <w:rPr>
                <w:rFonts w:hint="eastAsia" w:cs="宋体"/>
                <w:color w:val="auto"/>
                <w:highlight w:val="none"/>
              </w:rPr>
              <w:t>（以上业绩须提供合同复印件，并加盖公章，否则不得分）</w:t>
            </w:r>
          </w:p>
        </w:tc>
        <w:tc>
          <w:tcPr>
            <w:tcW w:w="1418" w:type="dxa"/>
            <w:vAlign w:val="center"/>
          </w:tcPr>
          <w:p>
            <w:pPr>
              <w:spacing w:before="156" w:after="156"/>
              <w:jc w:val="center"/>
              <w:rPr>
                <w:color w:val="auto"/>
                <w:highlight w:val="none"/>
              </w:rPr>
            </w:pPr>
            <w:r>
              <w:rPr>
                <w:color w:val="auto"/>
                <w:highlight w:val="none"/>
              </w:rPr>
              <w:t>0-</w:t>
            </w:r>
            <w:r>
              <w:rPr>
                <w:rFonts w:hint="eastAsia"/>
                <w:color w:val="auto"/>
                <w:highlight w:val="none"/>
                <w:lang w:val="en-US" w:eastAsia="zh-CN"/>
              </w:rPr>
              <w:t>6</w:t>
            </w:r>
            <w:r>
              <w:rPr>
                <w:rFonts w:hint="eastAsia"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Align w:val="center"/>
          </w:tcPr>
          <w:p>
            <w:pPr>
              <w:spacing w:before="156" w:after="156"/>
              <w:jc w:val="center"/>
              <w:rPr>
                <w:color w:val="auto"/>
                <w:highlight w:val="none"/>
              </w:rPr>
            </w:pPr>
            <w:r>
              <w:rPr>
                <w:color w:val="auto"/>
                <w:highlight w:val="none"/>
              </w:rPr>
              <w:t>3</w:t>
            </w:r>
          </w:p>
        </w:tc>
        <w:tc>
          <w:tcPr>
            <w:tcW w:w="1417" w:type="dxa"/>
            <w:vAlign w:val="center"/>
          </w:tcPr>
          <w:p>
            <w:pPr>
              <w:spacing w:before="156" w:after="156"/>
              <w:jc w:val="center"/>
              <w:rPr>
                <w:color w:val="auto"/>
                <w:highlight w:val="none"/>
              </w:rPr>
            </w:pPr>
            <w:r>
              <w:rPr>
                <w:rFonts w:hint="eastAsia" w:cs="宋体"/>
                <w:color w:val="auto"/>
                <w:highlight w:val="none"/>
              </w:rPr>
              <w:t>项目理解</w:t>
            </w:r>
          </w:p>
          <w:p>
            <w:pPr>
              <w:spacing w:before="156" w:after="156"/>
              <w:jc w:val="center"/>
              <w:rPr>
                <w:color w:val="auto"/>
                <w:highlight w:val="none"/>
              </w:rPr>
            </w:pPr>
            <w:r>
              <w:rPr>
                <w:rFonts w:hint="eastAsia" w:cs="宋体"/>
                <w:color w:val="auto"/>
                <w:highlight w:val="none"/>
              </w:rPr>
              <w:t>（</w:t>
            </w:r>
            <w:r>
              <w:rPr>
                <w:color w:val="auto"/>
                <w:highlight w:val="none"/>
              </w:rPr>
              <w:t>1</w:t>
            </w:r>
            <w:r>
              <w:rPr>
                <w:rFonts w:hint="eastAsia"/>
                <w:color w:val="auto"/>
                <w:highlight w:val="none"/>
                <w:lang w:val="en-US" w:eastAsia="zh-CN"/>
              </w:rPr>
              <w:t>2</w:t>
            </w:r>
            <w:r>
              <w:rPr>
                <w:rFonts w:hint="eastAsia" w:cs="宋体"/>
                <w:color w:val="auto"/>
                <w:highlight w:val="none"/>
              </w:rPr>
              <w:t>分）</w:t>
            </w:r>
          </w:p>
        </w:tc>
        <w:tc>
          <w:tcPr>
            <w:tcW w:w="5670" w:type="dxa"/>
            <w:vAlign w:val="center"/>
          </w:tcPr>
          <w:p>
            <w:pPr>
              <w:spacing w:before="156" w:after="156"/>
              <w:rPr>
                <w:color w:val="auto"/>
                <w:highlight w:val="none"/>
              </w:rPr>
            </w:pPr>
            <w:r>
              <w:rPr>
                <w:rFonts w:hint="eastAsia" w:cs="宋体"/>
                <w:color w:val="auto"/>
                <w:highlight w:val="none"/>
              </w:rPr>
              <w:t>对本项目的理解进行打分，目标明确，业务分析透彻，理解深刻的完整性等方面内容进行综合比较评定，评委酌情打分，一类，</w:t>
            </w:r>
            <w:r>
              <w:rPr>
                <w:color w:val="auto"/>
                <w:highlight w:val="none"/>
              </w:rPr>
              <w:t>1</w:t>
            </w:r>
            <w:r>
              <w:rPr>
                <w:rFonts w:hint="eastAsia"/>
                <w:color w:val="auto"/>
                <w:highlight w:val="none"/>
                <w:lang w:val="en-US" w:eastAsia="zh-CN"/>
              </w:rPr>
              <w:t>2</w:t>
            </w:r>
            <w:r>
              <w:rPr>
                <w:color w:val="auto"/>
                <w:highlight w:val="none"/>
              </w:rPr>
              <w:t>-</w:t>
            </w:r>
            <w:r>
              <w:rPr>
                <w:rFonts w:hint="eastAsia"/>
                <w:color w:val="auto"/>
                <w:highlight w:val="none"/>
                <w:lang w:val="en-US" w:eastAsia="zh-CN"/>
              </w:rPr>
              <w:t>8</w:t>
            </w:r>
            <w:r>
              <w:rPr>
                <w:rFonts w:hint="eastAsia" w:cs="宋体"/>
                <w:color w:val="auto"/>
                <w:highlight w:val="none"/>
              </w:rPr>
              <w:t>分；二类，</w:t>
            </w:r>
            <w:r>
              <w:rPr>
                <w:rFonts w:hint="eastAsia"/>
                <w:color w:val="auto"/>
                <w:highlight w:val="none"/>
                <w:lang w:val="en-US" w:eastAsia="zh-CN"/>
              </w:rPr>
              <w:t>7</w:t>
            </w:r>
            <w:r>
              <w:rPr>
                <w:color w:val="auto"/>
                <w:highlight w:val="none"/>
              </w:rPr>
              <w:t>.9-</w:t>
            </w:r>
            <w:r>
              <w:rPr>
                <w:rFonts w:hint="eastAsia"/>
                <w:color w:val="auto"/>
                <w:highlight w:val="none"/>
                <w:lang w:val="en-US" w:eastAsia="zh-CN"/>
              </w:rPr>
              <w:t>4</w:t>
            </w:r>
            <w:r>
              <w:rPr>
                <w:rFonts w:hint="eastAsia" w:cs="宋体"/>
                <w:color w:val="auto"/>
                <w:highlight w:val="none"/>
              </w:rPr>
              <w:t>分；三类，</w:t>
            </w:r>
            <w:r>
              <w:rPr>
                <w:rFonts w:hint="eastAsia"/>
                <w:color w:val="auto"/>
                <w:highlight w:val="none"/>
                <w:lang w:val="en-US" w:eastAsia="zh-CN"/>
              </w:rPr>
              <w:t>3</w:t>
            </w:r>
            <w:r>
              <w:rPr>
                <w:color w:val="auto"/>
                <w:highlight w:val="none"/>
              </w:rPr>
              <w:t>.9-0</w:t>
            </w:r>
            <w:r>
              <w:rPr>
                <w:rFonts w:hint="eastAsia" w:cs="宋体"/>
                <w:color w:val="auto"/>
                <w:highlight w:val="none"/>
              </w:rPr>
              <w:t>分。</w:t>
            </w:r>
          </w:p>
        </w:tc>
        <w:tc>
          <w:tcPr>
            <w:tcW w:w="1418" w:type="dxa"/>
            <w:vAlign w:val="center"/>
          </w:tcPr>
          <w:p>
            <w:pPr>
              <w:spacing w:before="156" w:after="156"/>
              <w:jc w:val="center"/>
              <w:rPr>
                <w:color w:val="auto"/>
                <w:highlight w:val="none"/>
              </w:rPr>
            </w:pPr>
            <w:r>
              <w:rPr>
                <w:color w:val="auto"/>
                <w:highlight w:val="none"/>
              </w:rPr>
              <w:t>0-1</w:t>
            </w:r>
            <w:r>
              <w:rPr>
                <w:rFonts w:hint="eastAsia"/>
                <w:color w:val="auto"/>
                <w:highlight w:val="none"/>
                <w:lang w:val="en-US" w:eastAsia="zh-CN"/>
              </w:rPr>
              <w:t>2</w:t>
            </w:r>
            <w:r>
              <w:rPr>
                <w:rFonts w:hint="eastAsia"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Align w:val="center"/>
          </w:tcPr>
          <w:p>
            <w:pPr>
              <w:spacing w:before="156" w:after="156"/>
              <w:jc w:val="center"/>
              <w:rPr>
                <w:color w:val="auto"/>
                <w:highlight w:val="none"/>
              </w:rPr>
            </w:pPr>
            <w:r>
              <w:rPr>
                <w:color w:val="auto"/>
                <w:highlight w:val="none"/>
              </w:rPr>
              <w:t>4</w:t>
            </w:r>
          </w:p>
        </w:tc>
        <w:tc>
          <w:tcPr>
            <w:tcW w:w="1417" w:type="dxa"/>
            <w:vAlign w:val="center"/>
          </w:tcPr>
          <w:p>
            <w:pPr>
              <w:spacing w:before="156" w:after="156"/>
              <w:jc w:val="center"/>
              <w:rPr>
                <w:color w:val="auto"/>
                <w:highlight w:val="none"/>
              </w:rPr>
            </w:pPr>
            <w:r>
              <w:rPr>
                <w:rFonts w:hint="eastAsia" w:cs="宋体"/>
                <w:color w:val="auto"/>
                <w:highlight w:val="none"/>
              </w:rPr>
              <w:t>技术方案</w:t>
            </w:r>
          </w:p>
          <w:p>
            <w:pPr>
              <w:spacing w:before="156" w:after="156"/>
              <w:jc w:val="center"/>
              <w:rPr>
                <w:color w:val="auto"/>
                <w:highlight w:val="none"/>
              </w:rPr>
            </w:pPr>
            <w:r>
              <w:rPr>
                <w:rFonts w:hint="eastAsia" w:cs="宋体"/>
                <w:color w:val="auto"/>
                <w:highlight w:val="none"/>
              </w:rPr>
              <w:t>（</w:t>
            </w:r>
            <w:r>
              <w:rPr>
                <w:color w:val="auto"/>
                <w:highlight w:val="none"/>
              </w:rPr>
              <w:t>1</w:t>
            </w:r>
            <w:r>
              <w:rPr>
                <w:rFonts w:hint="eastAsia"/>
                <w:color w:val="auto"/>
                <w:highlight w:val="none"/>
                <w:lang w:val="en-US" w:eastAsia="zh-CN"/>
              </w:rPr>
              <w:t>2</w:t>
            </w:r>
            <w:r>
              <w:rPr>
                <w:rFonts w:hint="eastAsia" w:cs="宋体"/>
                <w:color w:val="auto"/>
                <w:highlight w:val="none"/>
              </w:rPr>
              <w:t>分）</w:t>
            </w:r>
          </w:p>
        </w:tc>
        <w:tc>
          <w:tcPr>
            <w:tcW w:w="5670" w:type="dxa"/>
            <w:vAlign w:val="center"/>
          </w:tcPr>
          <w:p>
            <w:pPr>
              <w:spacing w:before="156" w:after="156"/>
              <w:rPr>
                <w:color w:val="auto"/>
                <w:highlight w:val="none"/>
              </w:rPr>
            </w:pPr>
            <w:r>
              <w:rPr>
                <w:rFonts w:hint="eastAsia" w:cs="宋体"/>
                <w:color w:val="auto"/>
                <w:highlight w:val="none"/>
              </w:rPr>
              <w:t>对本项目的技术方案全面性、科学性、可行性进行打分，内容完整、齐全、先进、针对性强等方面内容进行综合比较评定，评委酌情打分，一类，</w:t>
            </w:r>
            <w:r>
              <w:rPr>
                <w:color w:val="auto"/>
                <w:highlight w:val="none"/>
              </w:rPr>
              <w:t>1</w:t>
            </w:r>
            <w:r>
              <w:rPr>
                <w:rFonts w:hint="eastAsia"/>
                <w:color w:val="auto"/>
                <w:highlight w:val="none"/>
                <w:lang w:val="en-US" w:eastAsia="zh-CN"/>
              </w:rPr>
              <w:t>2</w:t>
            </w:r>
            <w:r>
              <w:rPr>
                <w:color w:val="auto"/>
                <w:highlight w:val="none"/>
              </w:rPr>
              <w:t>-</w:t>
            </w:r>
            <w:r>
              <w:rPr>
                <w:rFonts w:hint="eastAsia"/>
                <w:color w:val="auto"/>
                <w:highlight w:val="none"/>
                <w:lang w:val="en-US" w:eastAsia="zh-CN"/>
              </w:rPr>
              <w:t>8</w:t>
            </w:r>
            <w:r>
              <w:rPr>
                <w:rFonts w:hint="eastAsia" w:cs="宋体"/>
                <w:color w:val="auto"/>
                <w:highlight w:val="none"/>
              </w:rPr>
              <w:t>分；二类，</w:t>
            </w:r>
            <w:r>
              <w:rPr>
                <w:rFonts w:hint="eastAsia"/>
                <w:color w:val="auto"/>
                <w:highlight w:val="none"/>
                <w:lang w:val="en-US" w:eastAsia="zh-CN"/>
              </w:rPr>
              <w:t>7</w:t>
            </w:r>
            <w:r>
              <w:rPr>
                <w:color w:val="auto"/>
                <w:highlight w:val="none"/>
              </w:rPr>
              <w:t>.9-</w:t>
            </w:r>
            <w:r>
              <w:rPr>
                <w:rFonts w:hint="eastAsia"/>
                <w:color w:val="auto"/>
                <w:highlight w:val="none"/>
                <w:lang w:val="en-US" w:eastAsia="zh-CN"/>
              </w:rPr>
              <w:t>4</w:t>
            </w:r>
            <w:r>
              <w:rPr>
                <w:rFonts w:hint="eastAsia" w:cs="宋体"/>
                <w:color w:val="auto"/>
                <w:highlight w:val="none"/>
              </w:rPr>
              <w:t>分；三类，</w:t>
            </w:r>
            <w:r>
              <w:rPr>
                <w:rFonts w:hint="eastAsia"/>
                <w:color w:val="auto"/>
                <w:highlight w:val="none"/>
                <w:lang w:val="en-US" w:eastAsia="zh-CN"/>
              </w:rPr>
              <w:t>3</w:t>
            </w:r>
            <w:r>
              <w:rPr>
                <w:color w:val="auto"/>
                <w:highlight w:val="none"/>
              </w:rPr>
              <w:t>.9-0</w:t>
            </w:r>
            <w:r>
              <w:rPr>
                <w:rFonts w:hint="eastAsia" w:cs="宋体"/>
                <w:color w:val="auto"/>
                <w:highlight w:val="none"/>
              </w:rPr>
              <w:t>分。</w:t>
            </w:r>
          </w:p>
        </w:tc>
        <w:tc>
          <w:tcPr>
            <w:tcW w:w="1418" w:type="dxa"/>
            <w:vAlign w:val="center"/>
          </w:tcPr>
          <w:p>
            <w:pPr>
              <w:spacing w:before="156" w:after="156"/>
              <w:jc w:val="center"/>
              <w:rPr>
                <w:color w:val="auto"/>
                <w:highlight w:val="none"/>
              </w:rPr>
            </w:pPr>
            <w:r>
              <w:rPr>
                <w:color w:val="auto"/>
                <w:highlight w:val="none"/>
              </w:rPr>
              <w:t>0-1</w:t>
            </w:r>
            <w:r>
              <w:rPr>
                <w:rFonts w:hint="eastAsia"/>
                <w:color w:val="auto"/>
                <w:highlight w:val="none"/>
                <w:lang w:val="en-US" w:eastAsia="zh-CN"/>
              </w:rPr>
              <w:t>2</w:t>
            </w:r>
            <w:r>
              <w:rPr>
                <w:rFonts w:hint="eastAsia"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Align w:val="center"/>
          </w:tcPr>
          <w:p>
            <w:pPr>
              <w:spacing w:before="156" w:after="156"/>
              <w:jc w:val="center"/>
              <w:rPr>
                <w:color w:val="auto"/>
                <w:highlight w:val="none"/>
              </w:rPr>
            </w:pPr>
            <w:r>
              <w:rPr>
                <w:color w:val="auto"/>
                <w:highlight w:val="none"/>
              </w:rPr>
              <w:t>5</w:t>
            </w:r>
          </w:p>
        </w:tc>
        <w:tc>
          <w:tcPr>
            <w:tcW w:w="1417" w:type="dxa"/>
            <w:vAlign w:val="center"/>
          </w:tcPr>
          <w:p>
            <w:pPr>
              <w:spacing w:before="156" w:after="156"/>
              <w:jc w:val="center"/>
              <w:rPr>
                <w:color w:val="auto"/>
                <w:highlight w:val="none"/>
              </w:rPr>
            </w:pPr>
            <w:r>
              <w:rPr>
                <w:rFonts w:hint="eastAsia" w:cs="宋体"/>
                <w:color w:val="auto"/>
                <w:highlight w:val="none"/>
              </w:rPr>
              <w:t>重点、难点分析及解决方案</w:t>
            </w:r>
          </w:p>
          <w:p>
            <w:pPr>
              <w:spacing w:before="156" w:after="156"/>
              <w:jc w:val="center"/>
              <w:rPr>
                <w:color w:val="auto"/>
                <w:highlight w:val="none"/>
              </w:rPr>
            </w:pPr>
            <w:r>
              <w:rPr>
                <w:rFonts w:hint="eastAsia" w:cs="宋体"/>
                <w:color w:val="auto"/>
                <w:highlight w:val="none"/>
              </w:rPr>
              <w:t>（</w:t>
            </w:r>
            <w:r>
              <w:rPr>
                <w:color w:val="auto"/>
                <w:highlight w:val="none"/>
              </w:rPr>
              <w:t>1</w:t>
            </w:r>
            <w:r>
              <w:rPr>
                <w:rFonts w:hint="eastAsia"/>
                <w:color w:val="auto"/>
                <w:highlight w:val="none"/>
                <w:lang w:val="en-US" w:eastAsia="zh-CN"/>
              </w:rPr>
              <w:t>1</w:t>
            </w:r>
            <w:r>
              <w:rPr>
                <w:rFonts w:hint="eastAsia" w:cs="宋体"/>
                <w:color w:val="auto"/>
                <w:highlight w:val="none"/>
              </w:rPr>
              <w:t>分）</w:t>
            </w:r>
          </w:p>
        </w:tc>
        <w:tc>
          <w:tcPr>
            <w:tcW w:w="5670" w:type="dxa"/>
            <w:vAlign w:val="center"/>
          </w:tcPr>
          <w:p>
            <w:pPr>
              <w:spacing w:before="156" w:after="156"/>
              <w:rPr>
                <w:color w:val="auto"/>
                <w:highlight w:val="none"/>
              </w:rPr>
            </w:pPr>
            <w:r>
              <w:rPr>
                <w:rFonts w:hint="eastAsia" w:cs="宋体"/>
                <w:color w:val="auto"/>
                <w:highlight w:val="none"/>
              </w:rPr>
              <w:t>对本项目的技术研究重点、难点分析，解决难点对策和方案的合理性和可操作性等方面内容进行综合比较评定，评委酌情打分，一类，</w:t>
            </w:r>
            <w:r>
              <w:rPr>
                <w:rFonts w:hint="eastAsia"/>
                <w:color w:val="auto"/>
                <w:highlight w:val="none"/>
                <w:lang w:val="en-US" w:eastAsia="zh-CN"/>
              </w:rPr>
              <w:t>11</w:t>
            </w:r>
            <w:r>
              <w:rPr>
                <w:color w:val="auto"/>
                <w:highlight w:val="none"/>
              </w:rPr>
              <w:t>-8</w:t>
            </w:r>
            <w:r>
              <w:rPr>
                <w:rFonts w:hint="eastAsia" w:cs="宋体"/>
                <w:color w:val="auto"/>
                <w:highlight w:val="none"/>
              </w:rPr>
              <w:t>分；二类，</w:t>
            </w:r>
            <w:r>
              <w:rPr>
                <w:color w:val="auto"/>
                <w:highlight w:val="none"/>
              </w:rPr>
              <w:t>7.9-4</w:t>
            </w:r>
            <w:r>
              <w:rPr>
                <w:rFonts w:hint="eastAsia" w:cs="宋体"/>
                <w:color w:val="auto"/>
                <w:highlight w:val="none"/>
              </w:rPr>
              <w:t>分；三类，</w:t>
            </w:r>
            <w:r>
              <w:rPr>
                <w:color w:val="auto"/>
                <w:highlight w:val="none"/>
              </w:rPr>
              <w:t>3.9-0</w:t>
            </w:r>
            <w:r>
              <w:rPr>
                <w:rFonts w:hint="eastAsia" w:cs="宋体"/>
                <w:color w:val="auto"/>
                <w:highlight w:val="none"/>
              </w:rPr>
              <w:t>分。</w:t>
            </w:r>
          </w:p>
        </w:tc>
        <w:tc>
          <w:tcPr>
            <w:tcW w:w="1418" w:type="dxa"/>
            <w:vAlign w:val="center"/>
          </w:tcPr>
          <w:p>
            <w:pPr>
              <w:spacing w:before="156" w:after="156"/>
              <w:jc w:val="center"/>
              <w:rPr>
                <w:color w:val="auto"/>
                <w:highlight w:val="none"/>
              </w:rPr>
            </w:pPr>
            <w:r>
              <w:rPr>
                <w:color w:val="auto"/>
                <w:highlight w:val="none"/>
              </w:rPr>
              <w:t>0-1</w:t>
            </w:r>
            <w:r>
              <w:rPr>
                <w:rFonts w:hint="eastAsia"/>
                <w:color w:val="auto"/>
                <w:highlight w:val="none"/>
                <w:lang w:val="en-US" w:eastAsia="zh-CN"/>
              </w:rPr>
              <w:t>1</w:t>
            </w:r>
            <w:r>
              <w:rPr>
                <w:rFonts w:hint="eastAsia"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Align w:val="center"/>
          </w:tcPr>
          <w:p>
            <w:pPr>
              <w:spacing w:before="156" w:after="156"/>
              <w:jc w:val="center"/>
              <w:rPr>
                <w:color w:val="auto"/>
                <w:highlight w:val="none"/>
              </w:rPr>
            </w:pPr>
            <w:r>
              <w:rPr>
                <w:color w:val="auto"/>
                <w:highlight w:val="none"/>
              </w:rPr>
              <w:t>6</w:t>
            </w:r>
          </w:p>
        </w:tc>
        <w:tc>
          <w:tcPr>
            <w:tcW w:w="1417" w:type="dxa"/>
            <w:vAlign w:val="center"/>
          </w:tcPr>
          <w:p>
            <w:pPr>
              <w:spacing w:before="156" w:after="156"/>
              <w:jc w:val="center"/>
              <w:rPr>
                <w:color w:val="auto"/>
                <w:highlight w:val="none"/>
              </w:rPr>
            </w:pPr>
            <w:r>
              <w:rPr>
                <w:rFonts w:hint="eastAsia" w:cs="宋体"/>
                <w:color w:val="auto"/>
                <w:highlight w:val="none"/>
              </w:rPr>
              <w:t>计划安排及保证措施</w:t>
            </w:r>
          </w:p>
          <w:p>
            <w:pPr>
              <w:spacing w:before="156" w:after="156"/>
              <w:jc w:val="center"/>
              <w:rPr>
                <w:color w:val="auto"/>
                <w:highlight w:val="none"/>
              </w:rPr>
            </w:pPr>
            <w:r>
              <w:rPr>
                <w:rFonts w:hint="eastAsia" w:cs="宋体"/>
                <w:color w:val="auto"/>
                <w:highlight w:val="none"/>
              </w:rPr>
              <w:t>（</w:t>
            </w:r>
            <w:r>
              <w:rPr>
                <w:rFonts w:hint="eastAsia"/>
                <w:color w:val="auto"/>
                <w:highlight w:val="none"/>
                <w:lang w:val="en-US" w:eastAsia="zh-CN"/>
              </w:rPr>
              <w:t>9</w:t>
            </w:r>
            <w:r>
              <w:rPr>
                <w:rFonts w:hint="eastAsia" w:cs="宋体"/>
                <w:color w:val="auto"/>
                <w:highlight w:val="none"/>
              </w:rPr>
              <w:t>分）</w:t>
            </w:r>
          </w:p>
        </w:tc>
        <w:tc>
          <w:tcPr>
            <w:tcW w:w="5670" w:type="dxa"/>
            <w:vAlign w:val="center"/>
          </w:tcPr>
          <w:p>
            <w:pPr>
              <w:spacing w:before="156" w:after="156"/>
              <w:rPr>
                <w:color w:val="auto"/>
                <w:highlight w:val="none"/>
              </w:rPr>
            </w:pPr>
            <w:r>
              <w:rPr>
                <w:rFonts w:hint="eastAsia" w:cs="宋体"/>
                <w:color w:val="auto"/>
                <w:highlight w:val="none"/>
              </w:rPr>
              <w:t>对本项目计划安排进行打分，进度安排合理，任务分解到位，</w:t>
            </w:r>
            <w:r>
              <w:rPr>
                <w:color w:val="auto"/>
                <w:highlight w:val="none"/>
              </w:rPr>
              <w:t xml:space="preserve"> </w:t>
            </w:r>
            <w:r>
              <w:rPr>
                <w:rFonts w:hint="eastAsia" w:cs="宋体"/>
                <w:color w:val="auto"/>
                <w:highlight w:val="none"/>
              </w:rPr>
              <w:t>具有针对性的保证措施等方面内容进行综合比较评定，评委酌情打分，一类，</w:t>
            </w:r>
            <w:r>
              <w:rPr>
                <w:rFonts w:hint="eastAsia"/>
                <w:color w:val="auto"/>
                <w:highlight w:val="none"/>
                <w:lang w:val="en-US" w:eastAsia="zh-CN"/>
              </w:rPr>
              <w:t>9</w:t>
            </w:r>
            <w:r>
              <w:rPr>
                <w:color w:val="auto"/>
                <w:highlight w:val="none"/>
              </w:rPr>
              <w:t>-</w:t>
            </w:r>
            <w:r>
              <w:rPr>
                <w:rFonts w:hint="eastAsia"/>
                <w:color w:val="auto"/>
                <w:highlight w:val="none"/>
                <w:lang w:val="en-US" w:eastAsia="zh-CN"/>
              </w:rPr>
              <w:t>6</w:t>
            </w:r>
            <w:r>
              <w:rPr>
                <w:rFonts w:hint="eastAsia" w:cs="宋体"/>
                <w:color w:val="auto"/>
                <w:highlight w:val="none"/>
              </w:rPr>
              <w:t>分；二类，</w:t>
            </w:r>
            <w:r>
              <w:rPr>
                <w:rFonts w:hint="eastAsia"/>
                <w:color w:val="auto"/>
                <w:highlight w:val="none"/>
                <w:lang w:val="en-US" w:eastAsia="zh-CN"/>
              </w:rPr>
              <w:t>5</w:t>
            </w:r>
            <w:r>
              <w:rPr>
                <w:color w:val="auto"/>
                <w:highlight w:val="none"/>
              </w:rPr>
              <w:t>.9-3</w:t>
            </w:r>
            <w:r>
              <w:rPr>
                <w:rFonts w:hint="eastAsia" w:cs="宋体"/>
                <w:color w:val="auto"/>
                <w:highlight w:val="none"/>
              </w:rPr>
              <w:t>分；三类，</w:t>
            </w:r>
            <w:r>
              <w:rPr>
                <w:color w:val="auto"/>
                <w:highlight w:val="none"/>
              </w:rPr>
              <w:t>2.9-0</w:t>
            </w:r>
            <w:r>
              <w:rPr>
                <w:rFonts w:hint="eastAsia" w:cs="宋体"/>
                <w:color w:val="auto"/>
                <w:highlight w:val="none"/>
              </w:rPr>
              <w:t>分。</w:t>
            </w:r>
          </w:p>
        </w:tc>
        <w:tc>
          <w:tcPr>
            <w:tcW w:w="1418" w:type="dxa"/>
            <w:vAlign w:val="center"/>
          </w:tcPr>
          <w:p>
            <w:pPr>
              <w:spacing w:before="156" w:after="156"/>
              <w:jc w:val="center"/>
              <w:rPr>
                <w:color w:val="auto"/>
                <w:highlight w:val="none"/>
              </w:rPr>
            </w:pPr>
            <w:r>
              <w:rPr>
                <w:color w:val="auto"/>
                <w:highlight w:val="none"/>
              </w:rPr>
              <w:t>0-</w:t>
            </w:r>
            <w:r>
              <w:rPr>
                <w:rFonts w:hint="eastAsia"/>
                <w:color w:val="auto"/>
                <w:highlight w:val="none"/>
                <w:lang w:val="en-US" w:eastAsia="zh-CN"/>
              </w:rPr>
              <w:t>9</w:t>
            </w:r>
            <w:r>
              <w:rPr>
                <w:rFonts w:hint="eastAsia"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Align w:val="center"/>
          </w:tcPr>
          <w:p>
            <w:pPr>
              <w:spacing w:before="156" w:after="156"/>
              <w:jc w:val="center"/>
              <w:rPr>
                <w:color w:val="auto"/>
                <w:highlight w:val="none"/>
              </w:rPr>
            </w:pPr>
            <w:r>
              <w:rPr>
                <w:color w:val="auto"/>
                <w:highlight w:val="none"/>
              </w:rPr>
              <w:t>7</w:t>
            </w:r>
          </w:p>
        </w:tc>
        <w:tc>
          <w:tcPr>
            <w:tcW w:w="1417" w:type="dxa"/>
            <w:vAlign w:val="center"/>
          </w:tcPr>
          <w:p>
            <w:pPr>
              <w:spacing w:before="156" w:after="156"/>
              <w:jc w:val="center"/>
              <w:rPr>
                <w:color w:val="auto"/>
                <w:highlight w:val="none"/>
              </w:rPr>
            </w:pPr>
            <w:r>
              <w:rPr>
                <w:rFonts w:hint="eastAsia" w:cs="宋体"/>
                <w:color w:val="auto"/>
                <w:highlight w:val="none"/>
              </w:rPr>
              <w:t>项目班子人员配备</w:t>
            </w:r>
          </w:p>
          <w:p>
            <w:pPr>
              <w:spacing w:before="156" w:after="156"/>
              <w:jc w:val="center"/>
              <w:rPr>
                <w:color w:val="auto"/>
                <w:highlight w:val="none"/>
              </w:rPr>
            </w:pPr>
            <w:r>
              <w:rPr>
                <w:rFonts w:hint="eastAsia" w:cs="宋体"/>
                <w:color w:val="auto"/>
                <w:highlight w:val="none"/>
              </w:rPr>
              <w:t>（</w:t>
            </w:r>
            <w:r>
              <w:rPr>
                <w:color w:val="auto"/>
                <w:highlight w:val="none"/>
              </w:rPr>
              <w:t>1</w:t>
            </w:r>
            <w:r>
              <w:rPr>
                <w:rFonts w:hint="eastAsia"/>
                <w:color w:val="auto"/>
                <w:highlight w:val="none"/>
                <w:lang w:val="en-US" w:eastAsia="zh-CN"/>
              </w:rPr>
              <w:t>1</w:t>
            </w:r>
            <w:r>
              <w:rPr>
                <w:rFonts w:hint="eastAsia" w:cs="宋体"/>
                <w:color w:val="auto"/>
                <w:highlight w:val="none"/>
              </w:rPr>
              <w:t>分）</w:t>
            </w:r>
          </w:p>
        </w:tc>
        <w:tc>
          <w:tcPr>
            <w:tcW w:w="5670" w:type="dxa"/>
            <w:vAlign w:val="center"/>
          </w:tcPr>
          <w:p>
            <w:pPr>
              <w:spacing w:before="156" w:after="156"/>
              <w:rPr>
                <w:color w:val="auto"/>
                <w:highlight w:val="none"/>
              </w:rPr>
            </w:pPr>
            <w:r>
              <w:rPr>
                <w:color w:val="auto"/>
                <w:highlight w:val="none"/>
              </w:rPr>
              <w:t>1</w:t>
            </w:r>
            <w:r>
              <w:rPr>
                <w:rFonts w:hint="eastAsia" w:cs="宋体"/>
                <w:color w:val="auto"/>
                <w:highlight w:val="none"/>
              </w:rPr>
              <w:t>、项目负责人：具有土地管理专业高级工程师的得</w:t>
            </w:r>
            <w:r>
              <w:rPr>
                <w:color w:val="auto"/>
                <w:highlight w:val="none"/>
              </w:rPr>
              <w:t>2</w:t>
            </w:r>
            <w:r>
              <w:rPr>
                <w:rFonts w:hint="eastAsia" w:cs="宋体"/>
                <w:color w:val="auto"/>
                <w:highlight w:val="none"/>
              </w:rPr>
              <w:t>分，项目负责人曾参与部级土地政策试点研究或项目负责</w:t>
            </w:r>
            <w:r>
              <w:rPr>
                <w:rFonts w:hint="eastAsia" w:cs="宋体"/>
                <w:color w:val="auto"/>
                <w:highlight w:val="none"/>
                <w:lang w:eastAsia="zh-CN"/>
              </w:rPr>
              <w:t>人</w:t>
            </w:r>
            <w:r>
              <w:rPr>
                <w:rFonts w:hint="eastAsia" w:cs="宋体"/>
                <w:color w:val="auto"/>
                <w:highlight w:val="none"/>
              </w:rPr>
              <w:t>完成省级土地政策试点研究的每个得2分</w:t>
            </w:r>
            <w:r>
              <w:rPr>
                <w:rFonts w:hint="eastAsia" w:cs="宋体"/>
                <w:color w:val="auto"/>
                <w:highlight w:val="none"/>
                <w:lang w:eastAsia="zh-CN"/>
              </w:rPr>
              <w:t>，</w:t>
            </w:r>
            <w:r>
              <w:rPr>
                <w:rFonts w:hint="eastAsia" w:cs="宋体"/>
                <w:color w:val="auto"/>
                <w:highlight w:val="none"/>
              </w:rPr>
              <w:t>最高得</w:t>
            </w:r>
            <w:r>
              <w:rPr>
                <w:color w:val="auto"/>
                <w:highlight w:val="none"/>
              </w:rPr>
              <w:t>4</w:t>
            </w:r>
            <w:r>
              <w:rPr>
                <w:rFonts w:hint="eastAsia" w:cs="宋体"/>
                <w:color w:val="auto"/>
                <w:highlight w:val="none"/>
              </w:rPr>
              <w:t>分。（需提供项目负责人业绩证明）</w:t>
            </w:r>
          </w:p>
          <w:p>
            <w:pPr>
              <w:spacing w:before="156" w:after="156"/>
              <w:rPr>
                <w:color w:val="auto"/>
                <w:highlight w:val="none"/>
              </w:rPr>
            </w:pPr>
            <w:r>
              <w:rPr>
                <w:color w:val="auto"/>
                <w:highlight w:val="none"/>
              </w:rPr>
              <w:t>2</w:t>
            </w:r>
            <w:r>
              <w:rPr>
                <w:rFonts w:hint="eastAsia" w:cs="宋体"/>
                <w:color w:val="auto"/>
                <w:highlight w:val="none"/>
              </w:rPr>
              <w:t>、除项目负责人外，项目组成员具有（规划、土地、设计）高级及以上职称的每个得</w:t>
            </w:r>
            <w:r>
              <w:rPr>
                <w:color w:val="auto"/>
                <w:highlight w:val="none"/>
              </w:rPr>
              <w:t>1</w:t>
            </w:r>
            <w:r>
              <w:rPr>
                <w:rFonts w:hint="eastAsia" w:cs="宋体"/>
                <w:color w:val="auto"/>
                <w:highlight w:val="none"/>
              </w:rPr>
              <w:t>分，最高得</w:t>
            </w:r>
            <w:r>
              <w:rPr>
                <w:rFonts w:hint="eastAsia"/>
                <w:color w:val="auto"/>
                <w:highlight w:val="none"/>
                <w:lang w:val="en-US" w:eastAsia="zh-CN"/>
              </w:rPr>
              <w:t>3</w:t>
            </w:r>
            <w:r>
              <w:rPr>
                <w:rFonts w:hint="eastAsia" w:cs="宋体"/>
                <w:color w:val="auto"/>
                <w:highlight w:val="none"/>
              </w:rPr>
              <w:t>分，同时具有注册城乡规划师</w:t>
            </w:r>
            <w:r>
              <w:rPr>
                <w:rFonts w:hint="eastAsia" w:cs="宋体"/>
                <w:color w:val="auto"/>
                <w:highlight w:val="none"/>
                <w:lang w:eastAsia="zh-CN"/>
              </w:rPr>
              <w:t>或</w:t>
            </w:r>
            <w:r>
              <w:rPr>
                <w:rFonts w:hint="eastAsia" w:cs="宋体"/>
                <w:color w:val="auto"/>
                <w:highlight w:val="none"/>
              </w:rPr>
              <w:t>注册测绘师证书的每个加</w:t>
            </w:r>
            <w:r>
              <w:rPr>
                <w:color w:val="auto"/>
                <w:highlight w:val="none"/>
              </w:rPr>
              <w:t>1</w:t>
            </w:r>
            <w:r>
              <w:rPr>
                <w:rFonts w:hint="eastAsia" w:cs="宋体"/>
                <w:color w:val="auto"/>
                <w:highlight w:val="none"/>
              </w:rPr>
              <w:t>分，最高加</w:t>
            </w:r>
            <w:r>
              <w:rPr>
                <w:color w:val="auto"/>
                <w:highlight w:val="none"/>
              </w:rPr>
              <w:t>2</w:t>
            </w:r>
            <w:r>
              <w:rPr>
                <w:rFonts w:hint="eastAsia" w:cs="宋体"/>
                <w:color w:val="auto"/>
                <w:highlight w:val="none"/>
              </w:rPr>
              <w:t>分</w:t>
            </w:r>
          </w:p>
          <w:p>
            <w:pPr>
              <w:spacing w:before="156" w:after="156"/>
              <w:rPr>
                <w:color w:val="auto"/>
                <w:highlight w:val="none"/>
              </w:rPr>
            </w:pPr>
            <w:r>
              <w:rPr>
                <w:rFonts w:hint="eastAsia" w:cs="宋体"/>
                <w:color w:val="auto"/>
                <w:highlight w:val="none"/>
              </w:rPr>
              <w:t>（提供人员职称证书扫描件及开标前三个月本单位缴纳的社保证明扫描件，并加盖公章，否则不得分。）</w:t>
            </w:r>
          </w:p>
        </w:tc>
        <w:tc>
          <w:tcPr>
            <w:tcW w:w="1418" w:type="dxa"/>
            <w:vAlign w:val="center"/>
          </w:tcPr>
          <w:p>
            <w:pPr>
              <w:spacing w:before="156" w:after="156"/>
              <w:jc w:val="center"/>
              <w:rPr>
                <w:color w:val="auto"/>
                <w:highlight w:val="none"/>
              </w:rPr>
            </w:pPr>
            <w:r>
              <w:rPr>
                <w:color w:val="auto"/>
                <w:highlight w:val="none"/>
              </w:rPr>
              <w:t>0-1</w:t>
            </w:r>
            <w:r>
              <w:rPr>
                <w:rFonts w:hint="eastAsia"/>
                <w:color w:val="auto"/>
                <w:highlight w:val="none"/>
                <w:lang w:val="en-US" w:eastAsia="zh-CN"/>
              </w:rPr>
              <w:t>1</w:t>
            </w:r>
            <w:r>
              <w:rPr>
                <w:rFonts w:hint="eastAsia"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Align w:val="center"/>
          </w:tcPr>
          <w:p>
            <w:pPr>
              <w:spacing w:before="156" w:after="156"/>
              <w:jc w:val="center"/>
              <w:rPr>
                <w:color w:val="auto"/>
                <w:highlight w:val="none"/>
              </w:rPr>
            </w:pPr>
            <w:r>
              <w:rPr>
                <w:color w:val="auto"/>
                <w:highlight w:val="none"/>
              </w:rPr>
              <w:t>8</w:t>
            </w:r>
          </w:p>
        </w:tc>
        <w:tc>
          <w:tcPr>
            <w:tcW w:w="1417" w:type="dxa"/>
            <w:vAlign w:val="center"/>
          </w:tcPr>
          <w:p>
            <w:pPr>
              <w:spacing w:before="156" w:after="156"/>
              <w:jc w:val="center"/>
              <w:rPr>
                <w:color w:val="auto"/>
                <w:highlight w:val="none"/>
              </w:rPr>
            </w:pPr>
            <w:r>
              <w:rPr>
                <w:rFonts w:hint="eastAsia" w:cs="宋体"/>
                <w:color w:val="auto"/>
                <w:highlight w:val="none"/>
              </w:rPr>
              <w:t>质量保证措施</w:t>
            </w:r>
          </w:p>
          <w:p>
            <w:pPr>
              <w:spacing w:before="156" w:after="156"/>
              <w:jc w:val="center"/>
              <w:rPr>
                <w:color w:val="auto"/>
                <w:highlight w:val="none"/>
              </w:rPr>
            </w:pPr>
            <w:r>
              <w:rPr>
                <w:rFonts w:hint="eastAsia" w:cs="宋体"/>
                <w:color w:val="auto"/>
                <w:highlight w:val="none"/>
              </w:rPr>
              <w:t>（</w:t>
            </w:r>
            <w:r>
              <w:rPr>
                <w:color w:val="auto"/>
                <w:highlight w:val="none"/>
              </w:rPr>
              <w:t>8</w:t>
            </w:r>
            <w:r>
              <w:rPr>
                <w:rFonts w:hint="eastAsia" w:cs="宋体"/>
                <w:color w:val="auto"/>
                <w:highlight w:val="none"/>
              </w:rPr>
              <w:t>分）</w:t>
            </w:r>
          </w:p>
        </w:tc>
        <w:tc>
          <w:tcPr>
            <w:tcW w:w="5670" w:type="dxa"/>
            <w:vAlign w:val="center"/>
          </w:tcPr>
          <w:p>
            <w:pPr>
              <w:spacing w:before="156" w:after="156"/>
              <w:rPr>
                <w:color w:val="auto"/>
                <w:highlight w:val="none"/>
              </w:rPr>
            </w:pPr>
            <w:r>
              <w:rPr>
                <w:rFonts w:hint="eastAsia" w:cs="宋体"/>
                <w:color w:val="auto"/>
                <w:highlight w:val="none"/>
              </w:rPr>
              <w:t>对本项目的质量保证措施进行打分，质量管理措施与手段完善、齐全、针对性强等方面内容进行综合比较评定，评委酌情打分，一类，</w:t>
            </w:r>
            <w:r>
              <w:rPr>
                <w:color w:val="auto"/>
                <w:highlight w:val="none"/>
              </w:rPr>
              <w:t>8-5</w:t>
            </w:r>
            <w:r>
              <w:rPr>
                <w:rFonts w:hint="eastAsia" w:cs="宋体"/>
                <w:color w:val="auto"/>
                <w:highlight w:val="none"/>
              </w:rPr>
              <w:t>分；二类，</w:t>
            </w:r>
            <w:r>
              <w:rPr>
                <w:color w:val="auto"/>
                <w:highlight w:val="none"/>
              </w:rPr>
              <w:t>4.9-2</w:t>
            </w:r>
            <w:r>
              <w:rPr>
                <w:rFonts w:hint="eastAsia" w:cs="宋体"/>
                <w:color w:val="auto"/>
                <w:highlight w:val="none"/>
              </w:rPr>
              <w:t>分；三类，</w:t>
            </w:r>
            <w:r>
              <w:rPr>
                <w:color w:val="auto"/>
                <w:highlight w:val="none"/>
              </w:rPr>
              <w:t>1.9-0</w:t>
            </w:r>
            <w:r>
              <w:rPr>
                <w:rFonts w:hint="eastAsia" w:cs="宋体"/>
                <w:color w:val="auto"/>
                <w:highlight w:val="none"/>
              </w:rPr>
              <w:t>分。</w:t>
            </w:r>
          </w:p>
        </w:tc>
        <w:tc>
          <w:tcPr>
            <w:tcW w:w="1418" w:type="dxa"/>
            <w:vAlign w:val="center"/>
          </w:tcPr>
          <w:p>
            <w:pPr>
              <w:spacing w:before="156" w:after="156"/>
              <w:jc w:val="center"/>
              <w:rPr>
                <w:color w:val="auto"/>
                <w:highlight w:val="none"/>
              </w:rPr>
            </w:pPr>
            <w:r>
              <w:rPr>
                <w:color w:val="auto"/>
                <w:highlight w:val="none"/>
              </w:rPr>
              <w:t>0-8</w:t>
            </w:r>
            <w:r>
              <w:rPr>
                <w:rFonts w:hint="eastAsia"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Align w:val="center"/>
          </w:tcPr>
          <w:p>
            <w:pPr>
              <w:spacing w:before="156" w:after="156"/>
              <w:jc w:val="center"/>
              <w:rPr>
                <w:color w:val="auto"/>
                <w:highlight w:val="none"/>
              </w:rPr>
            </w:pPr>
            <w:r>
              <w:rPr>
                <w:color w:val="auto"/>
                <w:highlight w:val="none"/>
              </w:rPr>
              <w:t>9</w:t>
            </w:r>
          </w:p>
        </w:tc>
        <w:tc>
          <w:tcPr>
            <w:tcW w:w="1417" w:type="dxa"/>
            <w:vAlign w:val="center"/>
          </w:tcPr>
          <w:p>
            <w:pPr>
              <w:spacing w:before="156" w:after="156"/>
              <w:jc w:val="center"/>
              <w:rPr>
                <w:color w:val="auto"/>
                <w:highlight w:val="none"/>
              </w:rPr>
            </w:pPr>
            <w:r>
              <w:rPr>
                <w:rFonts w:hint="eastAsia" w:cs="宋体"/>
                <w:color w:val="auto"/>
                <w:highlight w:val="none"/>
              </w:rPr>
              <w:t>合理化建议</w:t>
            </w:r>
          </w:p>
          <w:p>
            <w:pPr>
              <w:spacing w:before="156" w:after="156"/>
              <w:jc w:val="center"/>
              <w:rPr>
                <w:color w:val="auto"/>
                <w:highlight w:val="none"/>
              </w:rPr>
            </w:pPr>
            <w:r>
              <w:rPr>
                <w:rFonts w:hint="eastAsia" w:cs="宋体"/>
                <w:color w:val="auto"/>
                <w:highlight w:val="none"/>
              </w:rPr>
              <w:t>（</w:t>
            </w:r>
            <w:r>
              <w:rPr>
                <w:rFonts w:hint="eastAsia"/>
                <w:color w:val="auto"/>
                <w:highlight w:val="none"/>
                <w:lang w:val="en-US" w:eastAsia="zh-CN"/>
              </w:rPr>
              <w:t>5</w:t>
            </w:r>
            <w:r>
              <w:rPr>
                <w:rFonts w:hint="eastAsia" w:cs="宋体"/>
                <w:color w:val="auto"/>
                <w:highlight w:val="none"/>
              </w:rPr>
              <w:t>分）</w:t>
            </w:r>
          </w:p>
        </w:tc>
        <w:tc>
          <w:tcPr>
            <w:tcW w:w="5670" w:type="dxa"/>
            <w:vAlign w:val="center"/>
          </w:tcPr>
          <w:p>
            <w:pPr>
              <w:spacing w:before="156" w:after="156"/>
              <w:rPr>
                <w:color w:val="auto"/>
                <w:highlight w:val="none"/>
              </w:rPr>
            </w:pPr>
            <w:r>
              <w:rPr>
                <w:rFonts w:hint="eastAsia" w:cs="宋体"/>
                <w:color w:val="auto"/>
                <w:highlight w:val="none"/>
              </w:rPr>
              <w:t>对本项目实施提出合理化建议综合评价，合理化建议具体详尽、科学合理、切实可行的等方面内容进行综合比较评定，评委酌情打分，一类，</w:t>
            </w:r>
            <w:r>
              <w:rPr>
                <w:color w:val="auto"/>
                <w:highlight w:val="none"/>
              </w:rPr>
              <w:t>5-3</w:t>
            </w:r>
            <w:r>
              <w:rPr>
                <w:rFonts w:hint="eastAsia" w:cs="宋体"/>
                <w:color w:val="auto"/>
                <w:highlight w:val="none"/>
              </w:rPr>
              <w:t>分；二类，</w:t>
            </w:r>
            <w:r>
              <w:rPr>
                <w:color w:val="auto"/>
                <w:highlight w:val="none"/>
              </w:rPr>
              <w:t>2.9-1</w:t>
            </w:r>
            <w:r>
              <w:rPr>
                <w:rFonts w:hint="eastAsia" w:cs="宋体"/>
                <w:color w:val="auto"/>
                <w:highlight w:val="none"/>
              </w:rPr>
              <w:t>分；三类，</w:t>
            </w:r>
            <w:r>
              <w:rPr>
                <w:color w:val="auto"/>
                <w:highlight w:val="none"/>
              </w:rPr>
              <w:t>0.9-0</w:t>
            </w:r>
            <w:r>
              <w:rPr>
                <w:rFonts w:hint="eastAsia" w:cs="宋体"/>
                <w:color w:val="auto"/>
                <w:highlight w:val="none"/>
              </w:rPr>
              <w:t>分。</w:t>
            </w:r>
          </w:p>
        </w:tc>
        <w:tc>
          <w:tcPr>
            <w:tcW w:w="1418" w:type="dxa"/>
            <w:vAlign w:val="center"/>
          </w:tcPr>
          <w:p>
            <w:pPr>
              <w:spacing w:before="156" w:after="156"/>
              <w:jc w:val="center"/>
              <w:rPr>
                <w:color w:val="auto"/>
                <w:highlight w:val="none"/>
              </w:rPr>
            </w:pPr>
            <w:r>
              <w:rPr>
                <w:color w:val="auto"/>
                <w:highlight w:val="none"/>
              </w:rPr>
              <w:t>0-5</w:t>
            </w:r>
            <w:r>
              <w:rPr>
                <w:rFonts w:hint="eastAsia" w:cs="宋体"/>
                <w:color w:val="auto"/>
                <w:highlight w:val="none"/>
              </w:rPr>
              <w:t>分</w:t>
            </w:r>
          </w:p>
        </w:tc>
      </w:tr>
      <w:bookmarkEnd w:id="0"/>
    </w:tbl>
    <w:p>
      <w:pPr>
        <w:pStyle w:val="2"/>
        <w:rPr>
          <w:color w:val="auto"/>
          <w:highlight w:val="none"/>
        </w:rPr>
      </w:pPr>
    </w:p>
    <w:p>
      <w:pPr>
        <w:widowControl/>
        <w:spacing w:line="400" w:lineRule="exact"/>
        <w:jc w:val="left"/>
        <w:rPr>
          <w:rFonts w:ascii="宋体"/>
          <w:color w:val="auto"/>
          <w:kern w:val="0"/>
          <w:sz w:val="24"/>
          <w:szCs w:val="24"/>
          <w:highlight w:val="none"/>
        </w:rPr>
      </w:pPr>
      <w:r>
        <w:rPr>
          <w:rFonts w:hint="eastAsia" w:ascii="宋体" w:hAnsi="宋体" w:cs="宋体"/>
          <w:color w:val="auto"/>
          <w:kern w:val="0"/>
          <w:sz w:val="24"/>
          <w:szCs w:val="24"/>
          <w:highlight w:val="none"/>
        </w:rPr>
        <w:t>注：</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）上述证明材料中的单位名称与供应商的名称必须一致。</w:t>
      </w:r>
    </w:p>
    <w:p>
      <w:pPr>
        <w:widowControl/>
        <w:numPr>
          <w:ilvl w:val="0"/>
          <w:numId w:val="11"/>
        </w:numPr>
        <w:spacing w:line="400" w:lineRule="exact"/>
        <w:jc w:val="left"/>
        <w:rPr>
          <w:rFonts w:ascii="宋体"/>
          <w:color w:val="auto"/>
          <w:kern w:val="0"/>
          <w:highlight w:val="none"/>
        </w:rPr>
      </w:pPr>
      <w:r>
        <w:rPr>
          <w:rFonts w:hint="eastAsia" w:ascii="宋体" w:hAnsi="宋体" w:cs="宋体"/>
          <w:color w:val="auto"/>
          <w:kern w:val="0"/>
          <w:sz w:val="24"/>
          <w:szCs w:val="24"/>
          <w:highlight w:val="none"/>
        </w:rPr>
        <w:t>所有涉及打分项的相关证书和业绩并加盖公章。复印件（或扫描件）应清晰可辨，否则相应分值扣除。</w:t>
      </w:r>
    </w:p>
    <w:p>
      <w:pPr>
        <w:jc w:val="center"/>
        <w:rPr>
          <w:rFonts w:ascii="宋体"/>
          <w:b/>
          <w:bCs/>
          <w:color w:val="auto"/>
          <w:sz w:val="36"/>
          <w:szCs w:val="36"/>
          <w:highlight w:val="none"/>
        </w:rPr>
      </w:pPr>
      <w:r>
        <w:rPr>
          <w:rFonts w:ascii="宋体"/>
          <w:b/>
          <w:bCs/>
          <w:color w:val="auto"/>
          <w:sz w:val="36"/>
          <w:szCs w:val="36"/>
          <w:highlight w:val="none"/>
        </w:rPr>
        <w:br w:type="page"/>
      </w:r>
      <w:r>
        <w:rPr>
          <w:rFonts w:hint="eastAsia" w:ascii="宋体" w:hAnsi="宋体" w:cs="宋体"/>
          <w:b/>
          <w:bCs/>
          <w:color w:val="auto"/>
          <w:sz w:val="36"/>
          <w:szCs w:val="36"/>
          <w:highlight w:val="none"/>
        </w:rPr>
        <w:t>第四章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公开招标需求</w:t>
      </w:r>
    </w:p>
    <w:p>
      <w:pPr>
        <w:tabs>
          <w:tab w:val="left" w:pos="8280"/>
        </w:tabs>
        <w:autoSpaceDE w:val="0"/>
        <w:autoSpaceDN w:val="0"/>
        <w:adjustRightInd w:val="0"/>
        <w:spacing w:line="360" w:lineRule="auto"/>
        <w:ind w:right="23"/>
        <w:jc w:val="center"/>
        <w:outlineLvl w:val="1"/>
        <w:rPr>
          <w:rFonts w:ascii="宋体"/>
          <w:b/>
          <w:bCs/>
          <w:color w:val="auto"/>
          <w:sz w:val="32"/>
          <w:szCs w:val="32"/>
          <w:highlight w:val="none"/>
        </w:rPr>
      </w:pPr>
      <w:r>
        <w:rPr>
          <w:rFonts w:hint="eastAsia" w:ascii="宋体" w:hAnsi="宋体" w:cs="宋体"/>
          <w:b/>
          <w:bCs/>
          <w:color w:val="auto"/>
          <w:sz w:val="32"/>
          <w:szCs w:val="32"/>
          <w:highlight w:val="none"/>
        </w:rPr>
        <w:t>第一节</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技术要求</w:t>
      </w:r>
    </w:p>
    <w:p>
      <w:pPr>
        <w:adjustRightInd w:val="0"/>
        <w:snapToGrid w:val="0"/>
        <w:spacing w:line="360" w:lineRule="auto"/>
        <w:ind w:firstLine="482" w:firstLineChars="200"/>
        <w:outlineLvl w:val="0"/>
        <w:rPr>
          <w:rFonts w:ascii="宋体"/>
          <w:b/>
          <w:bCs/>
          <w:color w:val="auto"/>
          <w:sz w:val="24"/>
          <w:szCs w:val="24"/>
          <w:highlight w:val="none"/>
        </w:rPr>
      </w:pPr>
      <w:r>
        <w:rPr>
          <w:rFonts w:hint="eastAsia" w:ascii="宋体" w:hAnsi="宋体" w:cs="宋体"/>
          <w:b/>
          <w:bCs/>
          <w:color w:val="auto"/>
          <w:sz w:val="24"/>
          <w:szCs w:val="24"/>
          <w:highlight w:val="none"/>
        </w:rPr>
        <w:t>一、招标项目一览表</w:t>
      </w:r>
    </w:p>
    <w:tbl>
      <w:tblPr>
        <w:tblStyle w:val="2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4"/>
        <w:gridCol w:w="2370"/>
        <w:gridCol w:w="1171"/>
        <w:gridCol w:w="1375"/>
        <w:gridCol w:w="1376"/>
        <w:gridCol w:w="1376"/>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dxa"/>
            <w:vAlign w:val="center"/>
          </w:tcPr>
          <w:p>
            <w:pPr>
              <w:adjustRightInd w:val="0"/>
              <w:snapToGrid w:val="0"/>
              <w:spacing w:line="360" w:lineRule="auto"/>
              <w:jc w:val="center"/>
              <w:outlineLvl w:val="0"/>
              <w:rPr>
                <w:rFonts w:ascii="宋体"/>
                <w:b/>
                <w:bCs/>
                <w:color w:val="auto"/>
                <w:sz w:val="24"/>
                <w:szCs w:val="24"/>
                <w:highlight w:val="none"/>
              </w:rPr>
            </w:pPr>
            <w:r>
              <w:rPr>
                <w:rFonts w:hint="eastAsia" w:ascii="宋体" w:hAnsi="宋体" w:cs="宋体"/>
                <w:b/>
                <w:bCs/>
                <w:color w:val="auto"/>
                <w:sz w:val="24"/>
                <w:szCs w:val="24"/>
                <w:highlight w:val="none"/>
              </w:rPr>
              <w:t>标段号</w:t>
            </w:r>
          </w:p>
        </w:tc>
        <w:tc>
          <w:tcPr>
            <w:tcW w:w="2370" w:type="dxa"/>
            <w:vAlign w:val="center"/>
          </w:tcPr>
          <w:p>
            <w:pPr>
              <w:adjustRightInd w:val="0"/>
              <w:snapToGrid w:val="0"/>
              <w:spacing w:line="360" w:lineRule="auto"/>
              <w:jc w:val="center"/>
              <w:outlineLvl w:val="0"/>
              <w:rPr>
                <w:rFonts w:ascii="宋体"/>
                <w:b/>
                <w:bCs/>
                <w:color w:val="auto"/>
                <w:sz w:val="24"/>
                <w:szCs w:val="24"/>
                <w:highlight w:val="none"/>
              </w:rPr>
            </w:pPr>
            <w:r>
              <w:rPr>
                <w:rFonts w:hint="eastAsia" w:ascii="宋体" w:hAnsi="宋体" w:cs="宋体"/>
                <w:b/>
                <w:bCs/>
                <w:color w:val="auto"/>
                <w:sz w:val="24"/>
                <w:szCs w:val="24"/>
                <w:highlight w:val="none"/>
              </w:rPr>
              <w:t>项目名称</w:t>
            </w:r>
          </w:p>
        </w:tc>
        <w:tc>
          <w:tcPr>
            <w:tcW w:w="1171" w:type="dxa"/>
            <w:vAlign w:val="center"/>
          </w:tcPr>
          <w:p>
            <w:pPr>
              <w:adjustRightInd w:val="0"/>
              <w:snapToGrid w:val="0"/>
              <w:spacing w:line="360" w:lineRule="auto"/>
              <w:jc w:val="center"/>
              <w:outlineLvl w:val="0"/>
              <w:rPr>
                <w:rFonts w:ascii="宋体"/>
                <w:b/>
                <w:bCs/>
                <w:color w:val="auto"/>
                <w:sz w:val="24"/>
                <w:szCs w:val="24"/>
                <w:highlight w:val="none"/>
              </w:rPr>
            </w:pPr>
            <w:r>
              <w:rPr>
                <w:rFonts w:hint="eastAsia" w:ascii="宋体" w:hAnsi="宋体" w:cs="宋体"/>
                <w:b/>
                <w:bCs/>
                <w:color w:val="auto"/>
                <w:sz w:val="24"/>
                <w:szCs w:val="24"/>
                <w:highlight w:val="none"/>
              </w:rPr>
              <w:t>简要技术要求</w:t>
            </w:r>
          </w:p>
        </w:tc>
        <w:tc>
          <w:tcPr>
            <w:tcW w:w="1375" w:type="dxa"/>
            <w:vAlign w:val="center"/>
          </w:tcPr>
          <w:p>
            <w:pPr>
              <w:adjustRightInd w:val="0"/>
              <w:snapToGrid w:val="0"/>
              <w:spacing w:line="360" w:lineRule="auto"/>
              <w:jc w:val="center"/>
              <w:outlineLvl w:val="0"/>
              <w:rPr>
                <w:rFonts w:ascii="宋体"/>
                <w:b/>
                <w:bCs/>
                <w:color w:val="auto"/>
                <w:sz w:val="24"/>
                <w:szCs w:val="24"/>
                <w:highlight w:val="none"/>
              </w:rPr>
            </w:pPr>
            <w:r>
              <w:rPr>
                <w:rFonts w:hint="eastAsia" w:ascii="宋体" w:hAnsi="宋体" w:cs="宋体"/>
                <w:b/>
                <w:bCs/>
                <w:color w:val="auto"/>
                <w:sz w:val="24"/>
                <w:szCs w:val="24"/>
                <w:highlight w:val="none"/>
              </w:rPr>
              <w:t>数量</w:t>
            </w:r>
          </w:p>
        </w:tc>
        <w:tc>
          <w:tcPr>
            <w:tcW w:w="1376" w:type="dxa"/>
            <w:vAlign w:val="center"/>
          </w:tcPr>
          <w:p>
            <w:pPr>
              <w:adjustRightInd w:val="0"/>
              <w:snapToGrid w:val="0"/>
              <w:spacing w:line="360" w:lineRule="auto"/>
              <w:jc w:val="center"/>
              <w:outlineLvl w:val="0"/>
              <w:rPr>
                <w:rFonts w:ascii="宋体"/>
                <w:b/>
                <w:bCs/>
                <w:color w:val="auto"/>
                <w:sz w:val="24"/>
                <w:szCs w:val="24"/>
                <w:highlight w:val="none"/>
              </w:rPr>
            </w:pPr>
            <w:r>
              <w:rPr>
                <w:rFonts w:hint="eastAsia" w:ascii="宋体" w:hAnsi="宋体" w:cs="宋体"/>
                <w:b/>
                <w:bCs/>
                <w:color w:val="auto"/>
                <w:sz w:val="24"/>
                <w:szCs w:val="24"/>
                <w:highlight w:val="none"/>
              </w:rPr>
              <w:t>单位</w:t>
            </w:r>
          </w:p>
        </w:tc>
        <w:tc>
          <w:tcPr>
            <w:tcW w:w="1376" w:type="dxa"/>
            <w:vAlign w:val="center"/>
          </w:tcPr>
          <w:p>
            <w:pPr>
              <w:adjustRightInd w:val="0"/>
              <w:snapToGrid w:val="0"/>
              <w:spacing w:line="360" w:lineRule="auto"/>
              <w:jc w:val="center"/>
              <w:outlineLvl w:val="0"/>
              <w:rPr>
                <w:rFonts w:ascii="宋体"/>
                <w:b/>
                <w:bCs/>
                <w:color w:val="auto"/>
                <w:sz w:val="24"/>
                <w:szCs w:val="24"/>
                <w:highlight w:val="none"/>
              </w:rPr>
            </w:pPr>
            <w:r>
              <w:rPr>
                <w:rFonts w:hint="eastAsia" w:ascii="宋体" w:hAnsi="宋体" w:cs="宋体"/>
                <w:b/>
                <w:bCs/>
                <w:color w:val="auto"/>
                <w:sz w:val="24"/>
                <w:szCs w:val="24"/>
                <w:highlight w:val="none"/>
              </w:rPr>
              <w:t>最高限价</w:t>
            </w:r>
          </w:p>
          <w:p>
            <w:pPr>
              <w:pStyle w:val="2"/>
              <w:jc w:val="center"/>
              <w:rPr>
                <w:color w:val="auto"/>
                <w:highlight w:val="none"/>
              </w:rPr>
            </w:pPr>
            <w:r>
              <w:rPr>
                <w:rFonts w:hint="eastAsia" w:ascii="宋体" w:hAnsi="宋体" w:cs="宋体"/>
                <w:b/>
                <w:bCs/>
                <w:color w:val="auto"/>
                <w:highlight w:val="none"/>
              </w:rPr>
              <w:t>（万元）</w:t>
            </w:r>
          </w:p>
        </w:tc>
        <w:tc>
          <w:tcPr>
            <w:tcW w:w="1376" w:type="dxa"/>
            <w:vAlign w:val="center"/>
          </w:tcPr>
          <w:p>
            <w:pPr>
              <w:adjustRightInd w:val="0"/>
              <w:snapToGrid w:val="0"/>
              <w:spacing w:line="360" w:lineRule="auto"/>
              <w:jc w:val="center"/>
              <w:outlineLvl w:val="0"/>
              <w:rPr>
                <w:rFonts w:ascii="宋体"/>
                <w:b/>
                <w:bCs/>
                <w:color w:val="auto"/>
                <w:sz w:val="24"/>
                <w:szCs w:val="24"/>
                <w:highlight w:val="none"/>
              </w:rPr>
            </w:pPr>
            <w:r>
              <w:rPr>
                <w:rFonts w:hint="eastAsia" w:ascii="宋体" w:hAnsi="宋体" w:cs="宋体"/>
                <w:b/>
                <w:bCs/>
                <w:color w:val="auto"/>
                <w:sz w:val="24"/>
                <w:szCs w:val="24"/>
                <w:highlight w:val="none"/>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dxa"/>
          </w:tcPr>
          <w:p>
            <w:pPr>
              <w:adjustRightInd w:val="0"/>
              <w:snapToGrid w:val="0"/>
              <w:spacing w:line="360" w:lineRule="auto"/>
              <w:outlineLvl w:val="0"/>
              <w:rPr>
                <w:rFonts w:ascii="宋体"/>
                <w:b/>
                <w:bCs/>
                <w:color w:val="auto"/>
                <w:sz w:val="24"/>
                <w:szCs w:val="24"/>
                <w:highlight w:val="none"/>
              </w:rPr>
            </w:pPr>
            <w:r>
              <w:rPr>
                <w:rFonts w:ascii="宋体" w:hAnsi="宋体" w:cs="宋体"/>
                <w:b/>
                <w:bCs/>
                <w:color w:val="auto"/>
                <w:sz w:val="24"/>
                <w:szCs w:val="24"/>
                <w:highlight w:val="none"/>
              </w:rPr>
              <w:t>1</w:t>
            </w:r>
          </w:p>
        </w:tc>
        <w:tc>
          <w:tcPr>
            <w:tcW w:w="2370" w:type="dxa"/>
            <w:vAlign w:val="center"/>
          </w:tcPr>
          <w:p>
            <w:pPr>
              <w:adjustRightInd w:val="0"/>
              <w:snapToGrid w:val="0"/>
              <w:spacing w:line="360" w:lineRule="auto"/>
              <w:jc w:val="center"/>
              <w:outlineLvl w:val="0"/>
              <w:rPr>
                <w:rFonts w:ascii="宋体"/>
                <w:b/>
                <w:bCs/>
                <w:color w:val="auto"/>
                <w:sz w:val="24"/>
                <w:szCs w:val="24"/>
                <w:highlight w:val="none"/>
              </w:rPr>
            </w:pPr>
            <w:r>
              <w:rPr>
                <w:rFonts w:hint="eastAsia" w:ascii="宋体" w:hAnsi="宋体" w:cs="宋体"/>
                <w:b/>
                <w:bCs/>
                <w:color w:val="auto"/>
                <w:sz w:val="24"/>
                <w:szCs w:val="24"/>
                <w:highlight w:val="none"/>
              </w:rPr>
              <w:t>三门县海塘加固工程节地评价项目</w:t>
            </w:r>
          </w:p>
        </w:tc>
        <w:tc>
          <w:tcPr>
            <w:tcW w:w="1171" w:type="dxa"/>
            <w:vAlign w:val="center"/>
          </w:tcPr>
          <w:p>
            <w:pPr>
              <w:adjustRightInd w:val="0"/>
              <w:snapToGrid w:val="0"/>
              <w:spacing w:line="360" w:lineRule="auto"/>
              <w:jc w:val="center"/>
              <w:outlineLvl w:val="0"/>
              <w:rPr>
                <w:rFonts w:ascii="宋体"/>
                <w:b/>
                <w:bCs/>
                <w:color w:val="auto"/>
                <w:sz w:val="24"/>
                <w:szCs w:val="24"/>
                <w:highlight w:val="none"/>
              </w:rPr>
            </w:pPr>
            <w:r>
              <w:rPr>
                <w:rFonts w:hint="eastAsia" w:ascii="宋体" w:hAnsi="宋体" w:cs="宋体"/>
                <w:b/>
                <w:bCs/>
                <w:color w:val="auto"/>
                <w:sz w:val="24"/>
                <w:szCs w:val="24"/>
                <w:highlight w:val="none"/>
              </w:rPr>
              <w:t>详见第四章</w:t>
            </w:r>
          </w:p>
        </w:tc>
        <w:tc>
          <w:tcPr>
            <w:tcW w:w="1375" w:type="dxa"/>
            <w:vAlign w:val="center"/>
          </w:tcPr>
          <w:p>
            <w:pPr>
              <w:adjustRightInd w:val="0"/>
              <w:snapToGrid w:val="0"/>
              <w:spacing w:line="360" w:lineRule="auto"/>
              <w:jc w:val="center"/>
              <w:outlineLvl w:val="0"/>
              <w:rPr>
                <w:rFonts w:ascii="宋体"/>
                <w:b/>
                <w:bCs/>
                <w:color w:val="auto"/>
                <w:sz w:val="24"/>
                <w:szCs w:val="24"/>
                <w:highlight w:val="none"/>
              </w:rPr>
            </w:pPr>
            <w:r>
              <w:rPr>
                <w:rFonts w:ascii="宋体" w:hAnsi="宋体" w:cs="宋体"/>
                <w:b/>
                <w:bCs/>
                <w:color w:val="auto"/>
                <w:sz w:val="24"/>
                <w:szCs w:val="24"/>
                <w:highlight w:val="none"/>
              </w:rPr>
              <w:t>1</w:t>
            </w:r>
          </w:p>
        </w:tc>
        <w:tc>
          <w:tcPr>
            <w:tcW w:w="1376" w:type="dxa"/>
            <w:vAlign w:val="center"/>
          </w:tcPr>
          <w:p>
            <w:pPr>
              <w:adjustRightInd w:val="0"/>
              <w:snapToGrid w:val="0"/>
              <w:spacing w:line="360" w:lineRule="auto"/>
              <w:jc w:val="center"/>
              <w:outlineLvl w:val="0"/>
              <w:rPr>
                <w:rFonts w:ascii="宋体"/>
                <w:b/>
                <w:bCs/>
                <w:color w:val="auto"/>
                <w:sz w:val="24"/>
                <w:szCs w:val="24"/>
                <w:highlight w:val="none"/>
              </w:rPr>
            </w:pPr>
            <w:r>
              <w:rPr>
                <w:rFonts w:hint="eastAsia" w:ascii="宋体" w:hAnsi="宋体" w:cs="宋体"/>
                <w:b/>
                <w:bCs/>
                <w:color w:val="auto"/>
                <w:sz w:val="24"/>
                <w:szCs w:val="24"/>
                <w:highlight w:val="none"/>
              </w:rPr>
              <w:t>个</w:t>
            </w:r>
          </w:p>
        </w:tc>
        <w:tc>
          <w:tcPr>
            <w:tcW w:w="1376" w:type="dxa"/>
            <w:vAlign w:val="center"/>
          </w:tcPr>
          <w:p>
            <w:pPr>
              <w:adjustRightInd w:val="0"/>
              <w:snapToGrid w:val="0"/>
              <w:spacing w:line="360" w:lineRule="auto"/>
              <w:jc w:val="center"/>
              <w:outlineLvl w:val="0"/>
              <w:rPr>
                <w:rFonts w:ascii="宋体"/>
                <w:b/>
                <w:bCs/>
                <w:color w:val="auto"/>
                <w:sz w:val="24"/>
                <w:szCs w:val="24"/>
                <w:highlight w:val="none"/>
              </w:rPr>
            </w:pPr>
            <w:r>
              <w:rPr>
                <w:rFonts w:hint="eastAsia" w:ascii="宋体" w:hAnsi="宋体" w:cs="宋体"/>
                <w:b/>
                <w:bCs/>
                <w:color w:val="auto"/>
                <w:sz w:val="24"/>
                <w:szCs w:val="24"/>
                <w:highlight w:val="none"/>
                <w:lang w:val="en-US" w:eastAsia="zh-CN"/>
              </w:rPr>
              <w:t>18</w:t>
            </w:r>
            <w:r>
              <w:rPr>
                <w:rFonts w:ascii="宋体" w:hAnsi="宋体" w:cs="宋体"/>
                <w:b/>
                <w:bCs/>
                <w:color w:val="auto"/>
                <w:sz w:val="24"/>
                <w:szCs w:val="24"/>
                <w:highlight w:val="none"/>
              </w:rPr>
              <w:t xml:space="preserve">  </w:t>
            </w:r>
          </w:p>
        </w:tc>
        <w:tc>
          <w:tcPr>
            <w:tcW w:w="1376" w:type="dxa"/>
            <w:vAlign w:val="center"/>
          </w:tcPr>
          <w:p>
            <w:pPr>
              <w:adjustRightInd w:val="0"/>
              <w:snapToGrid w:val="0"/>
              <w:spacing w:line="360" w:lineRule="auto"/>
              <w:jc w:val="center"/>
              <w:outlineLvl w:val="0"/>
              <w:rPr>
                <w:rFonts w:ascii="宋体"/>
                <w:b/>
                <w:bCs/>
                <w:color w:val="auto"/>
                <w:sz w:val="24"/>
                <w:szCs w:val="24"/>
                <w:highlight w:val="none"/>
              </w:rPr>
            </w:pPr>
            <w:r>
              <w:rPr>
                <w:rFonts w:hint="eastAsia" w:ascii="宋体" w:hAnsi="宋体" w:cs="宋体"/>
                <w:b/>
                <w:bCs/>
                <w:color w:val="auto"/>
                <w:sz w:val="24"/>
                <w:szCs w:val="24"/>
                <w:highlight w:val="none"/>
              </w:rPr>
              <w:t>详见第四章</w:t>
            </w:r>
          </w:p>
        </w:tc>
      </w:tr>
    </w:tbl>
    <w:p>
      <w:pPr>
        <w:adjustRightInd w:val="0"/>
        <w:snapToGrid w:val="0"/>
        <w:spacing w:line="360" w:lineRule="auto"/>
        <w:outlineLvl w:val="0"/>
        <w:rPr>
          <w:rFonts w:ascii="宋体"/>
          <w:b/>
          <w:bCs/>
          <w:color w:val="auto"/>
          <w:sz w:val="24"/>
          <w:szCs w:val="24"/>
          <w:highlight w:val="none"/>
        </w:rPr>
      </w:pPr>
    </w:p>
    <w:p>
      <w:pPr>
        <w:adjustRightInd w:val="0"/>
        <w:snapToGrid w:val="0"/>
        <w:spacing w:line="360" w:lineRule="auto"/>
        <w:outlineLvl w:val="0"/>
        <w:rPr>
          <w:rFonts w:ascii="宋体"/>
          <w:b/>
          <w:bCs/>
          <w:color w:val="auto"/>
          <w:sz w:val="24"/>
          <w:szCs w:val="24"/>
          <w:highlight w:val="none"/>
        </w:rPr>
      </w:pPr>
      <w:r>
        <w:rPr>
          <w:rFonts w:hint="eastAsia" w:ascii="宋体" w:hAnsi="宋体" w:cs="宋体"/>
          <w:b/>
          <w:bCs/>
          <w:color w:val="auto"/>
          <w:sz w:val="24"/>
          <w:szCs w:val="24"/>
          <w:highlight w:val="none"/>
        </w:rPr>
        <w:t>二、技术需求</w:t>
      </w:r>
    </w:p>
    <w:p>
      <w:pPr>
        <w:pStyle w:val="87"/>
        <w:ind w:left="440" w:firstLine="0"/>
        <w:rPr>
          <w:rFonts w:ascii="宋体" w:cs="Times New Roman"/>
          <w:b/>
          <w:bCs/>
          <w:color w:val="auto"/>
          <w:highlight w:val="none"/>
        </w:rPr>
      </w:pPr>
      <w:r>
        <w:rPr>
          <w:rFonts w:hint="eastAsia" w:ascii="宋体" w:hAnsi="宋体" w:cs="宋体"/>
          <w:b/>
          <w:bCs/>
          <w:color w:val="auto"/>
          <w:highlight w:val="none"/>
        </w:rPr>
        <w:t>（一）、</w:t>
      </w:r>
      <w:r>
        <w:rPr>
          <w:rFonts w:hint="eastAsia" w:ascii="Times New Roman" w:hAnsi="Times New Roman" w:cs="宋体"/>
          <w:b/>
          <w:bCs/>
          <w:color w:val="auto"/>
          <w:highlight w:val="none"/>
        </w:rPr>
        <w:t>项目概况及总体要求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三门县海塘加固工程位于三门县海游街道、沙柳街道、蛇蟠乡、健跳镇、横渡镇、浦坝 港镇、花桥镇境内。加固海塘包括蛇蟠海塘、海游大坝、六敖北塘、健跳塘、托岙海塘、铁 强塘、虎门孔塘、浦坝北岸闭合塘、七市塘、下栏塘、硖礁塘和长乐塘等，共 12 条海塘，加 固总长约 56km。并对六座水闸（泵站）进行改扩建，分别为六敖北塘上扩建赤头闸，健跳塘 上新增琴江排涝泵站，浦坝北岸闭合塘新增永丰塘东闸、四号泵站、长坝头闸站，长乐塘上 移址重建外黎新闸。 本项目包含的 12 条海塘涉及海域的共有 11 条，分别为：长乐塘、蛇蟠海塘、六敖北塘、 铁强塘、托岙海塘、健跳塘、七市塘、虎门孔塘、浦坝北岸闭合塘、下栏塘、硖礁塘。以上 海塘均在《中华人民共和国海域使用管理法》（2002 年 1 月 1 日）之前建设，其中，健跳塘 部分海域于 2020 年 1 月取得了海域使用权，其余部分与其他海塘涉海部分现状均无海域使用 权属。本次与新增占用海域面积一同申请用海。本次 6 座闸站涉及海域的为赤头闸、永丰塘 东闸、外黎新闸和琴江泵站，其中赤头闸、永丰塘东闸、外黎新闸外海侧围堰涉及海域。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本工程建设共涉及永久占地面积1252.86亩，其中征收集体土地87.73亩，其中耕地4.93亩、园地0.38亩、林地1.70亩、建制镇0.87亩、村庄6.72亩、交通运输用地8.68亩、水域及水利设施用地64.39亩、其他土地0.06亩；使用国有土地1165.13亩，包括耕地8.85亩、园地16.05亩、建制镇78.99亩、村庄11.23亩、交通运输用地5.63亩、水域水利设施用地1033.50亩、公共管理与公共服务用地1.52亩、其他土地9.36亩。工程需临时用地292亩（耕地150亩、水域水利设施用地142亩）。工程使用海域9.93亩</w:t>
      </w:r>
      <w:r>
        <w:rPr>
          <w:rFonts w:hint="eastAsia" w:ascii="宋体" w:hAnsi="宋体" w:eastAsia="宋体" w:cs="宋体"/>
          <w:snapToGrid w:val="0"/>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eastAsia="宋体" w:cs="宋体"/>
          <w:snapToGrid w:val="0"/>
          <w:color w:val="auto"/>
          <w:sz w:val="24"/>
          <w:szCs w:val="24"/>
          <w:highlight w:val="none"/>
        </w:rPr>
        <w:t>同时，工程涉及10Kv输变电线路6.46km、通信光缆8.82km等专业项目。</w:t>
      </w:r>
    </w:p>
    <w:p>
      <w:pPr>
        <w:spacing w:before="156" w:after="156"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为落实党的十九届五中全会有关“全面提高资源利用效率”的要求，控制合理的用地规模，充分发挥土地使用标准对建设项目用地的控制作用，促进标准未覆盖或者超标准用地的建设项目合理用地，切实提高节约集约用地水平，开展建设项目节地评价工作。</w:t>
      </w:r>
    </w:p>
    <w:p>
      <w:pPr>
        <w:pStyle w:val="2"/>
        <w:rPr>
          <w:color w:val="auto"/>
          <w:highlight w:val="none"/>
        </w:rPr>
      </w:pPr>
    </w:p>
    <w:p>
      <w:pPr>
        <w:pStyle w:val="87"/>
        <w:ind w:left="440" w:firstLine="0"/>
        <w:rPr>
          <w:rFonts w:ascii="宋体" w:cs="Times New Roman"/>
          <w:b/>
          <w:bCs/>
          <w:color w:val="auto"/>
          <w:highlight w:val="none"/>
        </w:rPr>
      </w:pPr>
      <w:r>
        <w:rPr>
          <w:rFonts w:hint="eastAsia" w:ascii="宋体" w:hAnsi="宋体" w:cs="宋体"/>
          <w:b/>
          <w:bCs/>
          <w:color w:val="auto"/>
          <w:highlight w:val="none"/>
        </w:rPr>
        <w:t>（二）、</w:t>
      </w:r>
      <w:r>
        <w:rPr>
          <w:rFonts w:hint="eastAsia" w:ascii="Times New Roman" w:hAnsi="Times New Roman" w:cs="宋体"/>
          <w:b/>
          <w:bCs/>
          <w:color w:val="auto"/>
          <w:highlight w:val="none"/>
        </w:rPr>
        <w:t>技术要求</w:t>
      </w:r>
    </w:p>
    <w:p>
      <w:pPr>
        <w:keepNext w:val="0"/>
        <w:keepLines w:val="0"/>
        <w:pageBreakBefore w:val="0"/>
        <w:kinsoku/>
        <w:wordWrap/>
        <w:overflowPunct/>
        <w:topLinePunct w:val="0"/>
        <w:autoSpaceDE/>
        <w:autoSpaceDN/>
        <w:bidi w:val="0"/>
        <w:spacing w:line="360" w:lineRule="auto"/>
        <w:ind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1、基础资料的调查与整理 </w:t>
      </w:r>
    </w:p>
    <w:p>
      <w:pPr>
        <w:keepNext w:val="0"/>
        <w:keepLines w:val="0"/>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地评价调查资料主要包括建设项目所属行业规划和现状资料，所涉及的土地利用总体规划等相关规划资料，所在区域经济社会发展和土地资源利用状况资料，所涉及的土地利用现状和权属状况资料，所涉及的相关用地标准和建设标准资料，相关政策文件资料等。</w:t>
      </w:r>
    </w:p>
    <w:p>
      <w:pPr>
        <w:keepNext w:val="0"/>
        <w:keepLines w:val="0"/>
        <w:pageBreakBefore w:val="0"/>
        <w:kinsoku/>
        <w:wordWrap/>
        <w:overflowPunct/>
        <w:topLinePunct w:val="0"/>
        <w:autoSpaceDE/>
        <w:autoSpaceDN/>
        <w:bidi w:val="0"/>
        <w:spacing w:line="360" w:lineRule="auto"/>
        <w:ind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2、节地评价方案的编写 </w:t>
      </w:r>
    </w:p>
    <w:p>
      <w:pPr>
        <w:keepNext w:val="0"/>
        <w:keepLines w:val="0"/>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编写建设项目节地评价方案。方案内容主要包括节地评价的对象，工作组织安排，任务与内容，技术思路，所需的技术资料和图件资料，节地评价成果与要求等。 </w:t>
      </w:r>
    </w:p>
    <w:p>
      <w:pPr>
        <w:keepNext w:val="0"/>
        <w:keepLines w:val="0"/>
        <w:pageBreakBefore w:val="0"/>
        <w:kinsoku/>
        <w:wordWrap/>
        <w:overflowPunct/>
        <w:topLinePunct w:val="0"/>
        <w:autoSpaceDE/>
        <w:autoSpaceDN/>
        <w:bidi w:val="0"/>
        <w:spacing w:line="360" w:lineRule="auto"/>
        <w:ind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3、工作图件准备 </w:t>
      </w:r>
    </w:p>
    <w:p>
      <w:pPr>
        <w:keepNext w:val="0"/>
        <w:keepLines w:val="0"/>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节地评价工作图件一般为覆盖评价对象、反映评价时点建设项目用地的</w:t>
      </w:r>
      <w:r>
        <w:rPr>
          <w:rFonts w:hint="eastAsia" w:ascii="宋体" w:hAnsi="宋体" w:eastAsia="宋体" w:cs="宋体"/>
          <w:color w:val="auto"/>
          <w:sz w:val="24"/>
          <w:szCs w:val="24"/>
          <w:highlight w:val="none"/>
          <w:lang w:val="en-US" w:eastAsia="zh-CN"/>
        </w:rPr>
        <w:t>相关图件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图件</w:t>
      </w:r>
      <w:r>
        <w:rPr>
          <w:rFonts w:hint="eastAsia" w:ascii="宋体" w:hAnsi="宋体" w:eastAsia="宋体" w:cs="宋体"/>
          <w:color w:val="auto"/>
          <w:sz w:val="24"/>
          <w:szCs w:val="24"/>
          <w:highlight w:val="none"/>
        </w:rPr>
        <w:t>应满足评价工作和成果编制的需要。</w:t>
      </w:r>
    </w:p>
    <w:p>
      <w:pPr>
        <w:pStyle w:val="87"/>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、作业要求：</w:t>
      </w:r>
    </w:p>
    <w:p>
      <w:pPr>
        <w:pStyle w:val="87"/>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为完成节地评价所需的一切报告和专题包括（但不限于）工程项目节地评价报告等，并通过自然行政主管部门组织的审查和批复。</w:t>
      </w:r>
    </w:p>
    <w:p>
      <w:pPr>
        <w:pStyle w:val="87"/>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、提供的成果要求：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节地评价报告评价过程、质量、结论等符合国家、行业等现行规范标准，报告符合行政主管部门的要求，能满足项目节地报批需要。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评审</w:t>
      </w:r>
    </w:p>
    <w:p>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自然资源主管部门组织评审时，负责节地评价报告的汇报工作。</w:t>
      </w:r>
    </w:p>
    <w:p>
      <w:pPr>
        <w:keepNext w:val="0"/>
        <w:keepLines w:val="0"/>
        <w:pageBreakBefore w:val="0"/>
        <w:kinsoku/>
        <w:wordWrap/>
        <w:overflowPunct/>
        <w:topLinePunct w:val="0"/>
        <w:autoSpaceDE/>
        <w:autoSpaceDN/>
        <w:bidi w:val="0"/>
        <w:spacing w:line="360" w:lineRule="auto"/>
        <w:ind w:firstLine="482"/>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成果要求：</w:t>
      </w:r>
    </w:p>
    <w:p>
      <w:pPr>
        <w:keepNext w:val="0"/>
        <w:keepLines w:val="0"/>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报告文本八份，电子版一份，图件一份</w:t>
      </w:r>
      <w:r>
        <w:rPr>
          <w:rFonts w:hint="eastAsia" w:ascii="宋体" w:hAnsi="宋体" w:cs="宋体"/>
          <w:color w:val="auto"/>
          <w:sz w:val="24"/>
          <w:szCs w:val="24"/>
          <w:highlight w:val="none"/>
          <w:lang w:eastAsia="zh-CN"/>
        </w:rPr>
        <w:t>。</w:t>
      </w:r>
    </w:p>
    <w:p>
      <w:pPr>
        <w:tabs>
          <w:tab w:val="left" w:pos="8280"/>
        </w:tabs>
        <w:autoSpaceDE w:val="0"/>
        <w:autoSpaceDN w:val="0"/>
        <w:adjustRightInd w:val="0"/>
        <w:spacing w:line="360" w:lineRule="auto"/>
        <w:ind w:right="23"/>
        <w:jc w:val="center"/>
        <w:outlineLvl w:val="1"/>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第二节     商务要求</w:t>
      </w:r>
    </w:p>
    <w:p>
      <w:pPr>
        <w:tabs>
          <w:tab w:val="left" w:pos="180"/>
          <w:tab w:val="left" w:pos="360"/>
          <w:tab w:val="left" w:pos="540"/>
          <w:tab w:val="left" w:pos="8280"/>
        </w:tabs>
        <w:autoSpaceDE w:val="0"/>
        <w:autoSpaceDN w:val="0"/>
        <w:adjustRightInd w:val="0"/>
        <w:spacing w:line="360" w:lineRule="auto"/>
        <w:ind w:right="23" w:firstLine="482" w:firstLineChars="200"/>
        <w:jc w:val="left"/>
        <w:rPr>
          <w:rFonts w:ascii="宋体"/>
          <w:color w:val="auto"/>
          <w:sz w:val="24"/>
          <w:szCs w:val="24"/>
          <w:highlight w:val="none"/>
        </w:rPr>
      </w:pPr>
      <w:r>
        <w:rPr>
          <w:rFonts w:hint="eastAsia" w:ascii="宋体" w:cs="宋体"/>
          <w:b/>
          <w:bCs/>
          <w:color w:val="auto"/>
          <w:kern w:val="0"/>
          <w:sz w:val="24"/>
          <w:szCs w:val="24"/>
          <w:highlight w:val="none"/>
        </w:rPr>
        <w:t>一、工期：</w:t>
      </w:r>
      <w:r>
        <w:rPr>
          <w:rFonts w:hint="eastAsia" w:cs="宋体"/>
          <w:color w:val="auto"/>
          <w:sz w:val="24"/>
          <w:szCs w:val="24"/>
          <w:highlight w:val="none"/>
        </w:rPr>
        <w:t>甲方提供完整资料后，</w:t>
      </w:r>
      <w:r>
        <w:rPr>
          <w:color w:val="auto"/>
          <w:sz w:val="24"/>
          <w:szCs w:val="24"/>
          <w:highlight w:val="none"/>
        </w:rPr>
        <w:t>15</w:t>
      </w:r>
      <w:r>
        <w:rPr>
          <w:rFonts w:hint="eastAsia" w:cs="宋体"/>
          <w:color w:val="auto"/>
          <w:sz w:val="24"/>
          <w:szCs w:val="24"/>
          <w:highlight w:val="none"/>
        </w:rPr>
        <w:t>天内完成报告编制</w:t>
      </w:r>
      <w:r>
        <w:rPr>
          <w:color w:val="auto"/>
          <w:sz w:val="24"/>
          <w:szCs w:val="24"/>
          <w:highlight w:val="none"/>
        </w:rPr>
        <w:t>,30</w:t>
      </w:r>
      <w:r>
        <w:rPr>
          <w:rFonts w:hint="eastAsia" w:cs="宋体"/>
          <w:color w:val="auto"/>
          <w:sz w:val="24"/>
          <w:szCs w:val="24"/>
          <w:highlight w:val="none"/>
        </w:rPr>
        <w:t>天内完成报告评审</w:t>
      </w:r>
      <w:r>
        <w:rPr>
          <w:rFonts w:hint="eastAsia" w:cs="宋体"/>
          <w:color w:val="auto"/>
          <w:sz w:val="24"/>
          <w:szCs w:val="24"/>
          <w:highlight w:val="none"/>
          <w:lang w:eastAsia="zh-CN"/>
        </w:rPr>
        <w:t>，如评审报告需要修改，需在</w:t>
      </w:r>
      <w:r>
        <w:rPr>
          <w:rFonts w:hint="eastAsia" w:cs="宋体"/>
          <w:color w:val="auto"/>
          <w:sz w:val="24"/>
          <w:szCs w:val="24"/>
          <w:highlight w:val="none"/>
          <w:lang w:val="en-US" w:eastAsia="zh-CN"/>
        </w:rPr>
        <w:t>7日内完成修改</w:t>
      </w:r>
      <w:r>
        <w:rPr>
          <w:rFonts w:hint="eastAsia" w:cs="宋体"/>
          <w:color w:val="auto"/>
          <w:sz w:val="24"/>
          <w:szCs w:val="24"/>
          <w:highlight w:val="none"/>
        </w:rPr>
        <w:t>。</w:t>
      </w:r>
    </w:p>
    <w:p>
      <w:pPr>
        <w:numPr>
          <w:ilvl w:val="0"/>
          <w:numId w:val="12"/>
        </w:numPr>
        <w:tabs>
          <w:tab w:val="left" w:pos="8280"/>
        </w:tabs>
        <w:autoSpaceDE w:val="0"/>
        <w:autoSpaceDN w:val="0"/>
        <w:adjustRightInd w:val="0"/>
        <w:spacing w:line="360" w:lineRule="auto"/>
        <w:ind w:right="23" w:firstLine="482" w:firstLineChars="200"/>
        <w:jc w:val="left"/>
        <w:outlineLvl w:val="2"/>
        <w:rPr>
          <w:color w:val="auto"/>
          <w:highlight w:val="none"/>
        </w:rPr>
      </w:pPr>
      <w:r>
        <w:rPr>
          <w:rFonts w:hint="eastAsia" w:ascii="宋体" w:cs="宋体"/>
          <w:b/>
          <w:bCs/>
          <w:color w:val="auto"/>
          <w:kern w:val="0"/>
          <w:sz w:val="24"/>
          <w:szCs w:val="24"/>
          <w:highlight w:val="none"/>
        </w:rPr>
        <w:t>项目报价要求：</w:t>
      </w:r>
    </w:p>
    <w:p>
      <w:pPr>
        <w:numPr>
          <w:ilvl w:val="0"/>
          <w:numId w:val="13"/>
        </w:numPr>
        <w:tabs>
          <w:tab w:val="left" w:pos="8280"/>
        </w:tabs>
        <w:autoSpaceDE w:val="0"/>
        <w:autoSpaceDN w:val="0"/>
        <w:adjustRightInd w:val="0"/>
        <w:spacing w:line="360" w:lineRule="auto"/>
        <w:ind w:right="23" w:firstLine="480" w:firstLineChars="200"/>
        <w:jc w:val="left"/>
        <w:rPr>
          <w:color w:val="auto"/>
          <w:highlight w:val="none"/>
        </w:rPr>
      </w:pPr>
      <w:r>
        <w:rPr>
          <w:rFonts w:hint="eastAsia" w:ascii="宋体" w:cs="宋体"/>
          <w:color w:val="auto"/>
          <w:kern w:val="0"/>
          <w:sz w:val="24"/>
          <w:szCs w:val="24"/>
          <w:highlight w:val="none"/>
        </w:rPr>
        <w:t>投标人应根据项目内容要求、项目特点和企业自身条件确定报价，投标报价应包括投标人为完成工作所需的包括不仅限于人员费、技术服务费、差旅费、评审费、会务费及相关资料费，检测设备和仪器维护及进出场费，单位管理费、利润、规费、税金</w:t>
      </w:r>
      <w:r>
        <w:rPr>
          <w:rFonts w:hint="eastAsia" w:ascii="宋体" w:cs="宋体"/>
          <w:color w:val="auto"/>
          <w:kern w:val="0"/>
          <w:sz w:val="24"/>
          <w:szCs w:val="24"/>
          <w:highlight w:val="none"/>
          <w:lang w:eastAsia="zh-CN"/>
        </w:rPr>
        <w:t>和采购代理费</w:t>
      </w:r>
      <w:r>
        <w:rPr>
          <w:rFonts w:hint="eastAsia" w:ascii="宋体" w:cs="宋体"/>
          <w:color w:val="auto"/>
          <w:kern w:val="0"/>
          <w:sz w:val="24"/>
          <w:szCs w:val="24"/>
          <w:highlight w:val="none"/>
        </w:rPr>
        <w:t>等一切费用均已含在清单各项单价中，招标人不再单独支付其它任何费用。如有漏项，</w:t>
      </w:r>
      <w:r>
        <w:rPr>
          <w:rFonts w:hint="eastAsia" w:ascii="宋体" w:hAnsi="宋体" w:cs="宋体"/>
          <w:color w:val="auto"/>
          <w:kern w:val="0"/>
          <w:sz w:val="24"/>
          <w:szCs w:val="24"/>
          <w:highlight w:val="none"/>
        </w:rPr>
        <w:t>视同已包含在本项目的总报价中</w:t>
      </w:r>
      <w:r>
        <w:rPr>
          <w:rFonts w:hint="eastAsia" w:ascii="宋体" w:cs="宋体"/>
          <w:color w:val="auto"/>
          <w:kern w:val="0"/>
          <w:sz w:val="24"/>
          <w:szCs w:val="24"/>
          <w:highlight w:val="none"/>
        </w:rPr>
        <w:t>，合同总价不做调整。</w:t>
      </w:r>
    </w:p>
    <w:p>
      <w:pPr>
        <w:tabs>
          <w:tab w:val="left" w:pos="8280"/>
        </w:tabs>
        <w:autoSpaceDE w:val="0"/>
        <w:autoSpaceDN w:val="0"/>
        <w:adjustRightInd w:val="0"/>
        <w:spacing w:line="360" w:lineRule="auto"/>
        <w:ind w:right="23" w:firstLine="480" w:firstLineChars="200"/>
        <w:jc w:val="left"/>
        <w:rPr>
          <w:rFonts w:ascii="宋体" w:cs="宋体"/>
          <w:color w:val="auto"/>
          <w:kern w:val="0"/>
          <w:sz w:val="24"/>
          <w:szCs w:val="24"/>
          <w:highlight w:val="none"/>
        </w:rPr>
      </w:pPr>
      <w:r>
        <w:rPr>
          <w:rFonts w:ascii="宋体" w:cs="宋体"/>
          <w:color w:val="auto"/>
          <w:kern w:val="0"/>
          <w:sz w:val="24"/>
          <w:szCs w:val="24"/>
          <w:highlight w:val="none"/>
        </w:rPr>
        <w:t>2</w:t>
      </w:r>
      <w:r>
        <w:rPr>
          <w:rFonts w:hint="eastAsia" w:ascii="宋体" w:cs="宋体"/>
          <w:color w:val="auto"/>
          <w:kern w:val="0"/>
          <w:sz w:val="24"/>
          <w:szCs w:val="24"/>
          <w:highlight w:val="none"/>
        </w:rPr>
        <w:t>、本项目为固定总价合同，因工期内发生的各种风险因素而产生的不可预见费用等，供应商报价时应综合考虑的投标总价中。</w:t>
      </w:r>
      <w:r>
        <w:rPr>
          <w:rFonts w:ascii="宋体" w:cs="宋体"/>
          <w:color w:val="auto"/>
          <w:kern w:val="0"/>
          <w:sz w:val="24"/>
          <w:szCs w:val="24"/>
          <w:highlight w:val="none"/>
        </w:rPr>
        <w:t xml:space="preserve"> </w:t>
      </w:r>
    </w:p>
    <w:p>
      <w:pPr>
        <w:pStyle w:val="2"/>
        <w:spacing w:line="360" w:lineRule="auto"/>
        <w:ind w:firstLine="480" w:firstLineChars="200"/>
        <w:rPr>
          <w:rFonts w:ascii="宋体"/>
          <w:color w:val="auto"/>
          <w:kern w:val="0"/>
          <w:highlight w:val="none"/>
        </w:rPr>
      </w:pPr>
      <w:r>
        <w:rPr>
          <w:rFonts w:ascii="宋体" w:cs="宋体"/>
          <w:color w:val="auto"/>
          <w:kern w:val="0"/>
          <w:highlight w:val="none"/>
        </w:rPr>
        <w:t>3</w:t>
      </w:r>
      <w:r>
        <w:rPr>
          <w:rFonts w:hint="eastAsia" w:ascii="宋体" w:cs="宋体"/>
          <w:color w:val="auto"/>
          <w:kern w:val="0"/>
          <w:highlight w:val="none"/>
        </w:rPr>
        <w:t>、安全责任：成交人在服务期间发生的人身意外事故由其自行负责，与招标人无关。</w:t>
      </w:r>
    </w:p>
    <w:p>
      <w:pPr>
        <w:pStyle w:val="3"/>
        <w:spacing w:line="360" w:lineRule="auto"/>
        <w:ind w:firstLine="480" w:firstLineChars="200"/>
        <w:rPr>
          <w:rFonts w:ascii="宋体" w:hAnsi="Times New Roman" w:cs="Times New Roman"/>
          <w:color w:val="auto"/>
          <w:kern w:val="0"/>
          <w:sz w:val="24"/>
          <w:szCs w:val="24"/>
          <w:highlight w:val="none"/>
          <w:u w:val="single"/>
        </w:rPr>
      </w:pPr>
      <w:r>
        <w:rPr>
          <w:rFonts w:ascii="宋体" w:hAnsi="Times New Roman" w:cs="宋体"/>
          <w:color w:val="auto"/>
          <w:kern w:val="0"/>
          <w:sz w:val="24"/>
          <w:szCs w:val="24"/>
          <w:highlight w:val="none"/>
        </w:rPr>
        <w:t>4</w:t>
      </w:r>
      <w:r>
        <w:rPr>
          <w:rFonts w:hint="eastAsia" w:ascii="宋体" w:hAnsi="Times New Roman" w:cs="宋体"/>
          <w:color w:val="auto"/>
          <w:kern w:val="0"/>
          <w:sz w:val="24"/>
          <w:szCs w:val="24"/>
          <w:highlight w:val="none"/>
        </w:rPr>
        <w:t>、现场踏勘：中标人自行组织现场踏勘，踏勘现场所发生的费用有中标人自行承担。</w:t>
      </w:r>
    </w:p>
    <w:p>
      <w:pPr>
        <w:numPr>
          <w:ilvl w:val="0"/>
          <w:numId w:val="12"/>
        </w:numPr>
        <w:tabs>
          <w:tab w:val="left" w:pos="8280"/>
        </w:tabs>
        <w:autoSpaceDE w:val="0"/>
        <w:autoSpaceDN w:val="0"/>
        <w:adjustRightInd w:val="0"/>
        <w:spacing w:line="360" w:lineRule="auto"/>
        <w:ind w:right="23" w:firstLine="482" w:firstLineChars="200"/>
        <w:jc w:val="left"/>
        <w:outlineLvl w:val="2"/>
        <w:rPr>
          <w:rFonts w:ascii="宋体"/>
          <w:b/>
          <w:bCs/>
          <w:color w:val="auto"/>
          <w:kern w:val="0"/>
          <w:sz w:val="24"/>
          <w:szCs w:val="24"/>
          <w:highlight w:val="none"/>
        </w:rPr>
      </w:pPr>
      <w:r>
        <w:rPr>
          <w:rFonts w:hint="eastAsia" w:ascii="宋体" w:cs="宋体"/>
          <w:b/>
          <w:bCs/>
          <w:color w:val="auto"/>
          <w:kern w:val="0"/>
          <w:sz w:val="24"/>
          <w:szCs w:val="24"/>
          <w:highlight w:val="none"/>
        </w:rPr>
        <w:t>付款方式：</w:t>
      </w:r>
    </w:p>
    <w:p>
      <w:pPr>
        <w:tabs>
          <w:tab w:val="left" w:pos="8280"/>
        </w:tabs>
        <w:autoSpaceDE w:val="0"/>
        <w:autoSpaceDN w:val="0"/>
        <w:adjustRightInd w:val="0"/>
        <w:spacing w:line="360" w:lineRule="auto"/>
        <w:ind w:right="23"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乙方完成报告编制建议完成报告支付30%，通过评审并完成报批稿支付70%，审批通过后付至合同总价的100%。</w:t>
      </w:r>
    </w:p>
    <w:p>
      <w:pPr>
        <w:numPr>
          <w:ilvl w:val="0"/>
          <w:numId w:val="12"/>
        </w:numPr>
        <w:tabs>
          <w:tab w:val="left" w:pos="8280"/>
        </w:tabs>
        <w:autoSpaceDE w:val="0"/>
        <w:autoSpaceDN w:val="0"/>
        <w:adjustRightInd w:val="0"/>
        <w:spacing w:line="360" w:lineRule="auto"/>
        <w:ind w:right="23" w:firstLine="482" w:firstLineChars="200"/>
        <w:jc w:val="left"/>
        <w:rPr>
          <w:rFonts w:hint="eastAsia" w:ascii="宋体" w:cs="宋体"/>
          <w:color w:val="auto"/>
          <w:kern w:val="0"/>
          <w:sz w:val="24"/>
          <w:szCs w:val="24"/>
          <w:highlight w:val="none"/>
        </w:rPr>
      </w:pPr>
      <w:r>
        <w:rPr>
          <w:rFonts w:hint="eastAsia" w:ascii="宋体" w:cs="宋体"/>
          <w:b/>
          <w:bCs/>
          <w:color w:val="auto"/>
          <w:kern w:val="0"/>
          <w:sz w:val="24"/>
          <w:szCs w:val="24"/>
          <w:highlight w:val="none"/>
        </w:rPr>
        <w:t>履约保证金：</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360" w:lineRule="auto"/>
        <w:ind w:right="23" w:rightChars="0" w:firstLine="480" w:firstLineChars="200"/>
        <w:jc w:val="left"/>
        <w:textAlignment w:val="auto"/>
        <w:rPr>
          <w:rFonts w:hint="eastAsia" w:ascii="宋体" w:cs="宋体"/>
          <w:color w:val="auto"/>
          <w:kern w:val="0"/>
          <w:sz w:val="24"/>
          <w:szCs w:val="24"/>
          <w:highlight w:val="none"/>
        </w:rPr>
      </w:pPr>
      <w:r>
        <w:rPr>
          <w:rFonts w:hint="eastAsia" w:ascii="宋体" w:cs="宋体"/>
          <w:color w:val="auto"/>
          <w:kern w:val="0"/>
          <w:sz w:val="24"/>
          <w:szCs w:val="24"/>
          <w:highlight w:val="none"/>
        </w:rPr>
        <w:t xml:space="preserve">1、如采用现金形式，中标人必须通过其基本账户转出的转帐、电汇或银行汇票方式解入招标人指定帐户。 </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360" w:lineRule="auto"/>
        <w:ind w:right="23" w:rightChars="0" w:firstLine="480" w:firstLineChars="200"/>
        <w:jc w:val="left"/>
        <w:textAlignment w:val="auto"/>
        <w:rPr>
          <w:rFonts w:hint="eastAsia" w:ascii="宋体" w:cs="宋体"/>
          <w:color w:val="auto"/>
          <w:kern w:val="0"/>
          <w:sz w:val="24"/>
          <w:szCs w:val="24"/>
          <w:highlight w:val="none"/>
        </w:rPr>
      </w:pPr>
      <w:r>
        <w:rPr>
          <w:rFonts w:hint="eastAsia" w:ascii="宋体" w:cs="宋体"/>
          <w:color w:val="auto"/>
          <w:kern w:val="0"/>
          <w:sz w:val="24"/>
          <w:szCs w:val="24"/>
          <w:highlight w:val="none"/>
        </w:rPr>
        <w:t>2、如采用保函形式，中标人需提供银行保函或保险机构保证保险保单（保函需明确连带责任）。</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360" w:lineRule="auto"/>
        <w:ind w:right="23" w:rightChars="0" w:firstLine="480" w:firstLineChars="200"/>
        <w:jc w:val="left"/>
        <w:textAlignment w:val="auto"/>
        <w:rPr>
          <w:rFonts w:ascii="宋体"/>
          <w:color w:val="auto"/>
          <w:kern w:val="0"/>
          <w:sz w:val="24"/>
          <w:szCs w:val="24"/>
          <w:highlight w:val="none"/>
        </w:rPr>
      </w:pPr>
      <w:r>
        <w:rPr>
          <w:rFonts w:hint="eastAsia" w:ascii="宋体" w:cs="宋体"/>
          <w:color w:val="auto"/>
          <w:kern w:val="0"/>
          <w:sz w:val="24"/>
          <w:szCs w:val="24"/>
          <w:highlight w:val="none"/>
        </w:rPr>
        <w:t xml:space="preserve">3、履约担保金额为合同总价的2%。 </w:t>
      </w:r>
    </w:p>
    <w:p>
      <w:pPr>
        <w:numPr>
          <w:ilvl w:val="0"/>
          <w:numId w:val="12"/>
        </w:numPr>
        <w:tabs>
          <w:tab w:val="left" w:pos="8280"/>
        </w:tabs>
        <w:autoSpaceDE w:val="0"/>
        <w:autoSpaceDN w:val="0"/>
        <w:adjustRightInd w:val="0"/>
        <w:spacing w:line="360" w:lineRule="auto"/>
        <w:ind w:right="23" w:firstLine="482" w:firstLineChars="200"/>
        <w:jc w:val="left"/>
        <w:rPr>
          <w:rFonts w:ascii="宋体"/>
          <w:b/>
          <w:bCs/>
          <w:color w:val="auto"/>
          <w:kern w:val="0"/>
          <w:sz w:val="24"/>
          <w:szCs w:val="24"/>
          <w:highlight w:val="none"/>
        </w:rPr>
      </w:pPr>
      <w:r>
        <w:rPr>
          <w:rFonts w:hint="eastAsia" w:ascii="宋体" w:cs="宋体"/>
          <w:b/>
          <w:bCs/>
          <w:color w:val="auto"/>
          <w:kern w:val="0"/>
          <w:sz w:val="24"/>
          <w:szCs w:val="24"/>
          <w:highlight w:val="none"/>
        </w:rPr>
        <w:t>售后服务</w:t>
      </w:r>
    </w:p>
    <w:p>
      <w:pPr>
        <w:tabs>
          <w:tab w:val="left" w:pos="8280"/>
        </w:tabs>
        <w:autoSpaceDE w:val="0"/>
        <w:autoSpaceDN w:val="0"/>
        <w:adjustRightInd w:val="0"/>
        <w:spacing w:line="360" w:lineRule="auto"/>
        <w:ind w:right="23" w:firstLine="480" w:firstLineChars="200"/>
        <w:jc w:val="left"/>
        <w:rPr>
          <w:rFonts w:ascii="宋体"/>
          <w:color w:val="auto"/>
          <w:kern w:val="0"/>
          <w:sz w:val="24"/>
          <w:szCs w:val="24"/>
          <w:highlight w:val="none"/>
        </w:rPr>
      </w:pPr>
      <w:r>
        <w:rPr>
          <w:rFonts w:ascii="宋体" w:cs="宋体"/>
          <w:color w:val="auto"/>
          <w:kern w:val="0"/>
          <w:sz w:val="24"/>
          <w:szCs w:val="24"/>
          <w:highlight w:val="none"/>
        </w:rPr>
        <w:t>1</w:t>
      </w:r>
      <w:r>
        <w:rPr>
          <w:rFonts w:hint="eastAsia" w:ascii="宋体" w:cs="宋体"/>
          <w:color w:val="auto"/>
          <w:kern w:val="0"/>
          <w:sz w:val="24"/>
          <w:szCs w:val="24"/>
          <w:highlight w:val="none"/>
        </w:rPr>
        <w:t>、中标人负责免费对项目成果错误进行及时更正。</w:t>
      </w:r>
    </w:p>
    <w:p>
      <w:pPr>
        <w:tabs>
          <w:tab w:val="left" w:pos="8280"/>
        </w:tabs>
        <w:autoSpaceDE w:val="0"/>
        <w:autoSpaceDN w:val="0"/>
        <w:adjustRightInd w:val="0"/>
        <w:spacing w:line="360" w:lineRule="auto"/>
        <w:ind w:right="23" w:firstLine="480" w:firstLineChars="200"/>
        <w:jc w:val="left"/>
        <w:rPr>
          <w:rFonts w:ascii="宋体"/>
          <w:color w:val="auto"/>
          <w:kern w:val="0"/>
          <w:sz w:val="24"/>
          <w:szCs w:val="24"/>
          <w:highlight w:val="none"/>
        </w:rPr>
      </w:pPr>
      <w:r>
        <w:rPr>
          <w:rFonts w:ascii="宋体" w:cs="宋体"/>
          <w:color w:val="auto"/>
          <w:kern w:val="0"/>
          <w:sz w:val="24"/>
          <w:szCs w:val="24"/>
          <w:highlight w:val="none"/>
        </w:rPr>
        <w:t>2</w:t>
      </w:r>
      <w:r>
        <w:rPr>
          <w:rFonts w:hint="eastAsia" w:ascii="宋体" w:cs="宋体"/>
          <w:color w:val="auto"/>
          <w:kern w:val="0"/>
          <w:sz w:val="24"/>
          <w:szCs w:val="24"/>
          <w:highlight w:val="none"/>
        </w:rPr>
        <w:t>、中标人能提供快速的售后服务相应，保证在</w:t>
      </w:r>
      <w:r>
        <w:rPr>
          <w:color w:val="auto"/>
          <w:highlight w:val="none"/>
        </w:rPr>
        <w:t>12</w:t>
      </w:r>
      <w:r>
        <w:rPr>
          <w:rFonts w:hint="eastAsia" w:cs="宋体"/>
          <w:color w:val="auto"/>
          <w:highlight w:val="none"/>
        </w:rPr>
        <w:t>小时内</w:t>
      </w:r>
      <w:r>
        <w:rPr>
          <w:rFonts w:hint="eastAsia" w:ascii="宋体" w:cs="宋体"/>
          <w:color w:val="auto"/>
          <w:kern w:val="0"/>
          <w:sz w:val="24"/>
          <w:szCs w:val="24"/>
          <w:highlight w:val="none"/>
        </w:rPr>
        <w:t>到达服务现场。</w:t>
      </w:r>
    </w:p>
    <w:p>
      <w:pPr>
        <w:pStyle w:val="2"/>
        <w:rPr>
          <w:color w:val="auto"/>
          <w:highlight w:val="none"/>
        </w:rPr>
      </w:pPr>
    </w:p>
    <w:p>
      <w:pPr>
        <w:rPr>
          <w:rFonts w:ascii="宋体"/>
          <w:b/>
          <w:bCs/>
          <w:color w:val="auto"/>
          <w:sz w:val="36"/>
          <w:szCs w:val="36"/>
          <w:highlight w:val="none"/>
        </w:rPr>
      </w:pPr>
      <w:r>
        <w:rPr>
          <w:rFonts w:ascii="宋体"/>
          <w:b/>
          <w:bCs/>
          <w:color w:val="auto"/>
          <w:sz w:val="36"/>
          <w:szCs w:val="36"/>
          <w:highlight w:val="none"/>
        </w:rPr>
        <w:br w:type="page"/>
      </w: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第五章</w:t>
      </w:r>
      <w:r>
        <w:rPr>
          <w:rFonts w:ascii="宋体" w:hAnsi="宋体" w:cs="宋体"/>
          <w:b/>
          <w:bCs/>
          <w:color w:val="auto"/>
          <w:sz w:val="36"/>
          <w:szCs w:val="36"/>
          <w:highlight w:val="none"/>
        </w:rPr>
        <w:t xml:space="preserve">  </w:t>
      </w:r>
      <w:r>
        <w:rPr>
          <w:rFonts w:hint="eastAsia" w:ascii="宋体" w:hAnsi="宋体" w:cs="宋体"/>
          <w:b/>
          <w:bCs/>
          <w:color w:val="auto"/>
          <w:sz w:val="32"/>
          <w:szCs w:val="32"/>
          <w:highlight w:val="none"/>
        </w:rPr>
        <w:t>合同主要条款</w:t>
      </w:r>
    </w:p>
    <w:p>
      <w:pPr>
        <w:snapToGrid w:val="0"/>
        <w:spacing w:line="360" w:lineRule="auto"/>
        <w:jc w:val="center"/>
        <w:rPr>
          <w:rFonts w:ascii="宋体"/>
          <w:b/>
          <w:bCs/>
          <w:color w:val="auto"/>
          <w:sz w:val="30"/>
          <w:szCs w:val="30"/>
          <w:highlight w:val="none"/>
        </w:rPr>
      </w:pPr>
      <w:r>
        <w:rPr>
          <w:rFonts w:hint="eastAsia" w:ascii="宋体" w:hAnsi="宋体" w:cs="宋体"/>
          <w:b/>
          <w:bCs/>
          <w:color w:val="auto"/>
          <w:sz w:val="30"/>
          <w:szCs w:val="30"/>
          <w:highlight w:val="none"/>
        </w:rPr>
        <w:t>采购合同主要条款指引</w:t>
      </w:r>
    </w:p>
    <w:p>
      <w:pPr>
        <w:widowControl/>
        <w:spacing w:line="400" w:lineRule="exact"/>
        <w:jc w:val="left"/>
        <w:rPr>
          <w:rFonts w:ascii="宋体"/>
          <w:color w:val="auto"/>
          <w:kern w:val="0"/>
          <w:sz w:val="24"/>
          <w:szCs w:val="24"/>
          <w:highlight w:val="none"/>
        </w:rPr>
      </w:pPr>
      <w:r>
        <w:rPr>
          <w:rFonts w:hint="eastAsia" w:ascii="宋体" w:hAnsi="宋体" w:cs="宋体"/>
          <w:color w:val="auto"/>
          <w:kern w:val="0"/>
          <w:sz w:val="24"/>
          <w:szCs w:val="24"/>
          <w:highlight w:val="none"/>
        </w:rPr>
        <w:t>项目名称：</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项目编号：</w:t>
      </w:r>
    </w:p>
    <w:p>
      <w:pPr>
        <w:widowControl/>
        <w:spacing w:line="400" w:lineRule="exact"/>
        <w:jc w:val="left"/>
        <w:rPr>
          <w:rFonts w:ascii="宋体"/>
          <w:color w:val="auto"/>
          <w:kern w:val="0"/>
          <w:sz w:val="24"/>
          <w:szCs w:val="24"/>
          <w:highlight w:val="none"/>
          <w:u w:val="single"/>
        </w:rPr>
      </w:pPr>
      <w:r>
        <w:rPr>
          <w:rFonts w:hint="eastAsia" w:ascii="宋体" w:hAnsi="宋体" w:cs="宋体"/>
          <w:color w:val="auto"/>
          <w:kern w:val="0"/>
          <w:sz w:val="24"/>
          <w:szCs w:val="24"/>
          <w:highlight w:val="none"/>
        </w:rPr>
        <w:t>甲方：（采购单位）</w:t>
      </w:r>
    </w:p>
    <w:p>
      <w:pPr>
        <w:pStyle w:val="15"/>
        <w:snapToGrid w:val="0"/>
        <w:spacing w:line="360" w:lineRule="auto"/>
        <w:rPr>
          <w:rFonts w:hAnsi="宋体" w:cs="Times New Roman"/>
          <w:color w:val="auto"/>
          <w:sz w:val="24"/>
          <w:szCs w:val="24"/>
          <w:highlight w:val="none"/>
          <w:u w:val="single"/>
        </w:rPr>
      </w:pPr>
      <w:r>
        <w:rPr>
          <w:rFonts w:hint="eastAsia" w:hAnsi="宋体"/>
          <w:color w:val="auto"/>
          <w:sz w:val="24"/>
          <w:szCs w:val="24"/>
          <w:highlight w:val="none"/>
        </w:rPr>
        <w:t>乙方：（成交供应商）</w:t>
      </w:r>
      <w:r>
        <w:rPr>
          <w:rFonts w:hAnsi="宋体"/>
          <w:color w:val="auto"/>
          <w:sz w:val="24"/>
          <w:szCs w:val="24"/>
          <w:highlight w:val="none"/>
        </w:rPr>
        <w:t xml:space="preserve">   </w:t>
      </w:r>
    </w:p>
    <w:p>
      <w:pPr>
        <w:pStyle w:val="15"/>
        <w:snapToGrid w:val="0"/>
        <w:spacing w:line="360" w:lineRule="auto"/>
        <w:rPr>
          <w:rFonts w:hAnsi="宋体" w:cs="Times New Roman"/>
          <w:b/>
          <w:bCs/>
          <w:color w:val="auto"/>
          <w:sz w:val="24"/>
          <w:szCs w:val="24"/>
          <w:highlight w:val="none"/>
        </w:rPr>
      </w:pPr>
      <w:r>
        <w:rPr>
          <w:rFonts w:hint="eastAsia" w:hAnsi="宋体"/>
          <w:color w:val="auto"/>
          <w:sz w:val="24"/>
          <w:szCs w:val="24"/>
          <w:highlight w:val="none"/>
        </w:rPr>
        <w:t>甲、乙双方根据关于</w:t>
      </w:r>
      <w:r>
        <w:rPr>
          <w:rFonts w:hAnsi="宋体"/>
          <w:color w:val="auto"/>
          <w:sz w:val="24"/>
          <w:szCs w:val="24"/>
          <w:highlight w:val="none"/>
          <w:u w:val="single"/>
        </w:rPr>
        <w:t xml:space="preserve">                             </w:t>
      </w:r>
      <w:r>
        <w:rPr>
          <w:rFonts w:hint="eastAsia" w:hAnsi="宋体"/>
          <w:color w:val="auto"/>
          <w:sz w:val="24"/>
          <w:szCs w:val="24"/>
          <w:highlight w:val="none"/>
        </w:rPr>
        <w:t>项目公开招标的结果，签署本合同。</w:t>
      </w:r>
    </w:p>
    <w:p>
      <w:pPr>
        <w:pStyle w:val="15"/>
        <w:snapToGrid w:val="0"/>
        <w:spacing w:line="360" w:lineRule="auto"/>
        <w:rPr>
          <w:rFonts w:cs="Times New Roman"/>
          <w:color w:val="auto"/>
          <w:highlight w:val="none"/>
        </w:rPr>
      </w:pPr>
      <w:r>
        <w:rPr>
          <w:rFonts w:hint="eastAsia" w:hAnsi="宋体"/>
          <w:b/>
          <w:bCs/>
          <w:color w:val="auto"/>
          <w:sz w:val="24"/>
          <w:szCs w:val="24"/>
          <w:highlight w:val="none"/>
        </w:rPr>
        <w:t>一、服务内容：</w:t>
      </w:r>
    </w:p>
    <w:p>
      <w:pPr>
        <w:pStyle w:val="15"/>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hAnsi="宋体"/>
          <w:color w:val="auto"/>
          <w:sz w:val="24"/>
          <w:szCs w:val="24"/>
          <w:highlight w:val="none"/>
        </w:rPr>
      </w:pPr>
      <w:r>
        <w:rPr>
          <w:rFonts w:hint="eastAsia" w:hAnsi="宋体"/>
          <w:color w:val="auto"/>
          <w:sz w:val="24"/>
          <w:szCs w:val="24"/>
          <w:highlight w:val="none"/>
        </w:rPr>
        <w:t>完成三门县海塘加固工程节地评价项目所需的一切报告和专题包括（但不限于）工程项目节地评价报告等，并通过自然行政主管部门组织的审查、审批等会务，协助完成该工程节地评价批复。完成提供报告报告文本八份，电子版一份，图件一份。</w:t>
      </w:r>
    </w:p>
    <w:p>
      <w:pPr>
        <w:pStyle w:val="15"/>
        <w:snapToGrid w:val="0"/>
        <w:spacing w:line="360" w:lineRule="auto"/>
        <w:rPr>
          <w:rFonts w:hAnsi="宋体" w:cs="Times New Roman"/>
          <w:b/>
          <w:bCs/>
          <w:color w:val="auto"/>
          <w:sz w:val="24"/>
          <w:szCs w:val="24"/>
          <w:highlight w:val="none"/>
        </w:rPr>
      </w:pPr>
      <w:r>
        <w:rPr>
          <w:rFonts w:hint="eastAsia" w:hAnsi="宋体"/>
          <w:b/>
          <w:bCs/>
          <w:color w:val="auto"/>
          <w:sz w:val="24"/>
          <w:szCs w:val="24"/>
          <w:highlight w:val="none"/>
        </w:rPr>
        <w:t>二、合同金额</w:t>
      </w:r>
    </w:p>
    <w:p>
      <w:pPr>
        <w:pStyle w:val="15"/>
        <w:snapToGrid w:val="0"/>
        <w:spacing w:line="360" w:lineRule="auto"/>
        <w:ind w:left="410" w:hanging="410" w:hangingChars="171"/>
        <w:rPr>
          <w:rFonts w:hAnsi="宋体" w:cs="Times New Roman"/>
          <w:color w:val="auto"/>
          <w:sz w:val="24"/>
          <w:szCs w:val="24"/>
          <w:highlight w:val="none"/>
        </w:rPr>
      </w:pPr>
      <w:r>
        <w:rPr>
          <w:rFonts w:hint="eastAsia" w:hAnsi="宋体"/>
          <w:color w:val="auto"/>
          <w:sz w:val="24"/>
          <w:szCs w:val="24"/>
          <w:highlight w:val="none"/>
        </w:rPr>
        <w:t>本合同金额为（大写）：</w:t>
      </w:r>
      <w:r>
        <w:rPr>
          <w:rFonts w:hAnsi="宋体"/>
          <w:color w:val="auto"/>
          <w:sz w:val="24"/>
          <w:szCs w:val="24"/>
          <w:highlight w:val="none"/>
        </w:rPr>
        <w:t>_____________________________</w:t>
      </w:r>
      <w:r>
        <w:rPr>
          <w:rFonts w:hint="eastAsia" w:hAnsi="宋体"/>
          <w:color w:val="auto"/>
          <w:sz w:val="24"/>
          <w:szCs w:val="24"/>
          <w:highlight w:val="none"/>
        </w:rPr>
        <w:t>元（￥</w:t>
      </w:r>
      <w:r>
        <w:rPr>
          <w:rFonts w:hAnsi="宋体"/>
          <w:color w:val="auto"/>
          <w:sz w:val="24"/>
          <w:szCs w:val="24"/>
          <w:highlight w:val="none"/>
        </w:rPr>
        <w:t>_______________</w:t>
      </w:r>
      <w:r>
        <w:rPr>
          <w:rFonts w:hint="eastAsia" w:hAnsi="宋体"/>
          <w:color w:val="auto"/>
          <w:sz w:val="24"/>
          <w:szCs w:val="24"/>
          <w:highlight w:val="none"/>
        </w:rPr>
        <w:t>元）人</w:t>
      </w:r>
    </w:p>
    <w:p>
      <w:pPr>
        <w:pStyle w:val="15"/>
        <w:snapToGrid w:val="0"/>
        <w:spacing w:line="360" w:lineRule="auto"/>
        <w:ind w:left="410" w:hanging="410" w:hangingChars="171"/>
        <w:rPr>
          <w:rFonts w:hAnsi="宋体" w:cs="Times New Roman"/>
          <w:color w:val="auto"/>
          <w:sz w:val="24"/>
          <w:szCs w:val="24"/>
          <w:highlight w:val="none"/>
        </w:rPr>
      </w:pPr>
      <w:r>
        <w:rPr>
          <w:rFonts w:hint="eastAsia" w:hAnsi="宋体"/>
          <w:color w:val="auto"/>
          <w:sz w:val="24"/>
          <w:szCs w:val="24"/>
          <w:highlight w:val="none"/>
        </w:rPr>
        <w:t>民币。本合同采用固定总价合同，按中标价一次包定。</w:t>
      </w:r>
    </w:p>
    <w:p>
      <w:pPr>
        <w:pStyle w:val="15"/>
        <w:snapToGrid w:val="0"/>
        <w:spacing w:line="360" w:lineRule="auto"/>
        <w:rPr>
          <w:rFonts w:hAnsi="宋体" w:cs="Times New Roman"/>
          <w:b/>
          <w:bCs/>
          <w:color w:val="auto"/>
          <w:sz w:val="24"/>
          <w:szCs w:val="24"/>
          <w:highlight w:val="none"/>
        </w:rPr>
      </w:pPr>
      <w:r>
        <w:rPr>
          <w:rFonts w:hint="eastAsia" w:hAnsi="宋体"/>
          <w:b/>
          <w:bCs/>
          <w:color w:val="auto"/>
          <w:sz w:val="24"/>
          <w:szCs w:val="24"/>
          <w:highlight w:val="none"/>
        </w:rPr>
        <w:t>三、技术资料</w:t>
      </w:r>
    </w:p>
    <w:p>
      <w:pPr>
        <w:pStyle w:val="15"/>
        <w:snapToGrid w:val="0"/>
        <w:spacing w:line="360" w:lineRule="auto"/>
        <w:ind w:left="410" w:hanging="410" w:hangingChars="171"/>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乙方应按招标文件规定的时间向甲方提供有关技术资料。</w:t>
      </w:r>
    </w:p>
    <w:p>
      <w:pPr>
        <w:pStyle w:val="15"/>
        <w:snapToGrid w:val="0"/>
        <w:spacing w:line="360" w:lineRule="auto"/>
        <w:ind w:left="410" w:hanging="410" w:hangingChars="171"/>
        <w:rPr>
          <w:rFonts w:hAnsi="宋体" w:cs="Times New Roman"/>
          <w:color w:val="auto"/>
          <w:sz w:val="24"/>
          <w:szCs w:val="24"/>
          <w:highlight w:val="none"/>
        </w:rPr>
      </w:pPr>
      <w:r>
        <w:rPr>
          <w:rFonts w:hAnsi="宋体"/>
          <w:color w:val="auto"/>
          <w:sz w:val="24"/>
          <w:szCs w:val="24"/>
          <w:highlight w:val="none"/>
        </w:rPr>
        <w:t xml:space="preserve">2. </w:t>
      </w:r>
      <w:r>
        <w:rPr>
          <w:rFonts w:hint="eastAsia" w:hAnsi="宋体"/>
          <w:color w:val="auto"/>
          <w:sz w:val="24"/>
          <w:szCs w:val="24"/>
          <w:highlight w:val="none"/>
        </w:rPr>
        <w:t>甲方提供的资料仅可用于三门县海塘加固工程节地评价项目，没有甲方事先书面同意，乙方不得将由甲方提供的有关合同或任何合同条文、规格、计划、图纸、样品中间成果或其他资料提供给与履行本合同无关的任何其他人或项目。即使向履行本项目的有关的人员提供，也应注意保密并限于履行合同的必需范围。</w:t>
      </w:r>
    </w:p>
    <w:p>
      <w:pPr>
        <w:pStyle w:val="15"/>
        <w:snapToGrid w:val="0"/>
        <w:spacing w:line="360" w:lineRule="auto"/>
        <w:ind w:left="412" w:hanging="412" w:hangingChars="171"/>
        <w:rPr>
          <w:rFonts w:hAnsi="宋体" w:cs="Times New Roman"/>
          <w:b/>
          <w:bCs/>
          <w:color w:val="auto"/>
          <w:sz w:val="24"/>
          <w:szCs w:val="24"/>
          <w:highlight w:val="none"/>
        </w:rPr>
      </w:pPr>
      <w:r>
        <w:rPr>
          <w:rFonts w:hint="eastAsia" w:hAnsi="宋体"/>
          <w:b/>
          <w:bCs/>
          <w:color w:val="auto"/>
          <w:sz w:val="24"/>
          <w:szCs w:val="24"/>
          <w:highlight w:val="none"/>
        </w:rPr>
        <w:t>四、知识产权</w:t>
      </w:r>
    </w:p>
    <w:p>
      <w:pPr>
        <w:pStyle w:val="15"/>
        <w:snapToGrid w:val="0"/>
        <w:spacing w:line="360" w:lineRule="auto"/>
        <w:ind w:left="410" w:hanging="410" w:hangingChars="171"/>
        <w:rPr>
          <w:rFonts w:hint="eastAsia" w:hAnsi="宋体" w:eastAsia="宋体" w:cs="Times New Roman"/>
          <w:b/>
          <w:bCs/>
          <w:color w:val="auto"/>
          <w:sz w:val="24"/>
          <w:szCs w:val="24"/>
          <w:highlight w:val="none"/>
          <w:lang w:eastAsia="zh-CN"/>
        </w:rPr>
      </w:pPr>
      <w:r>
        <w:rPr>
          <w:rFonts w:hint="eastAsia" w:hAnsi="宋体"/>
          <w:color w:val="auto"/>
          <w:sz w:val="24"/>
          <w:szCs w:val="24"/>
          <w:highlight w:val="none"/>
        </w:rPr>
        <w:t>乙方应保证提供服务过程中不会侵犯任何第三方的知识产权。完成后成果属于甲方</w:t>
      </w:r>
      <w:r>
        <w:rPr>
          <w:rFonts w:hint="eastAsia" w:hAnsi="宋体"/>
          <w:b/>
          <w:bCs/>
          <w:color w:val="auto"/>
          <w:sz w:val="24"/>
          <w:szCs w:val="24"/>
          <w:highlight w:val="none"/>
          <w:lang w:eastAsia="zh-CN"/>
        </w:rPr>
        <w:t>。</w:t>
      </w:r>
    </w:p>
    <w:p>
      <w:pPr>
        <w:pStyle w:val="15"/>
        <w:snapToGrid w:val="0"/>
        <w:spacing w:line="360" w:lineRule="auto"/>
        <w:ind w:left="410" w:hanging="410" w:hangingChars="170"/>
        <w:rPr>
          <w:rFonts w:hAnsi="宋体" w:cs="Times New Roman"/>
          <w:color w:val="auto"/>
          <w:sz w:val="24"/>
          <w:szCs w:val="24"/>
          <w:highlight w:val="none"/>
        </w:rPr>
      </w:pPr>
      <w:r>
        <w:rPr>
          <w:rFonts w:hint="eastAsia" w:hAnsi="宋体"/>
          <w:b/>
          <w:bCs/>
          <w:color w:val="auto"/>
          <w:sz w:val="24"/>
          <w:szCs w:val="24"/>
          <w:highlight w:val="none"/>
        </w:rPr>
        <w:t>五、履约保证金</w:t>
      </w:r>
      <w:r>
        <w:rPr>
          <w:rFonts w:hAnsi="宋体"/>
          <w:b/>
          <w:bCs/>
          <w:color w:val="auto"/>
          <w:sz w:val="24"/>
          <w:szCs w:val="24"/>
          <w:highlight w:val="none"/>
        </w:rPr>
        <w:t>:</w:t>
      </w:r>
    </w:p>
    <w:p>
      <w:pPr>
        <w:pStyle w:val="15"/>
        <w:snapToGrid w:val="0"/>
        <w:spacing w:line="360" w:lineRule="auto"/>
        <w:ind w:left="410" w:hanging="408" w:hangingChars="170"/>
        <w:rPr>
          <w:rFonts w:hint="eastAsia" w:hAnsi="宋体"/>
          <w:color w:val="auto"/>
          <w:kern w:val="0"/>
          <w:sz w:val="24"/>
          <w:szCs w:val="24"/>
          <w:highlight w:val="none"/>
        </w:rPr>
      </w:pPr>
      <w:r>
        <w:rPr>
          <w:rFonts w:hint="eastAsia" w:hAnsi="宋体"/>
          <w:color w:val="auto"/>
          <w:kern w:val="0"/>
          <w:sz w:val="24"/>
          <w:szCs w:val="24"/>
          <w:highlight w:val="none"/>
        </w:rPr>
        <w:t xml:space="preserve">1、如采用现金形式，中标人必须通过其基本账户转出的转帐、电汇或银行汇票方式解入招标人指定帐户。 </w:t>
      </w:r>
    </w:p>
    <w:p>
      <w:pPr>
        <w:pStyle w:val="15"/>
        <w:snapToGrid w:val="0"/>
        <w:spacing w:line="360" w:lineRule="auto"/>
        <w:ind w:left="410" w:hanging="408" w:hangingChars="170"/>
        <w:rPr>
          <w:rFonts w:hint="eastAsia" w:hAnsi="宋体"/>
          <w:color w:val="auto"/>
          <w:kern w:val="0"/>
          <w:sz w:val="24"/>
          <w:szCs w:val="24"/>
          <w:highlight w:val="none"/>
        </w:rPr>
      </w:pPr>
      <w:r>
        <w:rPr>
          <w:rFonts w:hint="eastAsia" w:hAnsi="宋体"/>
          <w:color w:val="auto"/>
          <w:kern w:val="0"/>
          <w:sz w:val="24"/>
          <w:szCs w:val="24"/>
          <w:highlight w:val="none"/>
        </w:rPr>
        <w:t>2、如采用保函形式，中标人需提供银行保函或保险机构保证保险保单（保函需明确连带责任）。</w:t>
      </w:r>
    </w:p>
    <w:p>
      <w:pPr>
        <w:pStyle w:val="15"/>
        <w:snapToGrid w:val="0"/>
        <w:spacing w:line="360" w:lineRule="auto"/>
        <w:ind w:left="410" w:hanging="408" w:hangingChars="170"/>
        <w:rPr>
          <w:rFonts w:hint="eastAsia" w:hAnsi="宋体"/>
          <w:color w:val="auto"/>
          <w:kern w:val="0"/>
          <w:sz w:val="24"/>
          <w:szCs w:val="24"/>
          <w:highlight w:val="none"/>
        </w:rPr>
      </w:pPr>
      <w:r>
        <w:rPr>
          <w:rFonts w:hint="eastAsia" w:hAnsi="宋体"/>
          <w:color w:val="auto"/>
          <w:kern w:val="0"/>
          <w:sz w:val="24"/>
          <w:szCs w:val="24"/>
          <w:highlight w:val="none"/>
        </w:rPr>
        <w:t xml:space="preserve">3、履约担保金额为合同总价的 2%。 </w:t>
      </w:r>
    </w:p>
    <w:p>
      <w:pPr>
        <w:pStyle w:val="15"/>
        <w:snapToGrid w:val="0"/>
        <w:spacing w:line="360" w:lineRule="auto"/>
        <w:ind w:left="410" w:hanging="410" w:hangingChars="170"/>
        <w:rPr>
          <w:rFonts w:hAnsi="宋体" w:cs="Times New Roman"/>
          <w:b/>
          <w:bCs/>
          <w:color w:val="auto"/>
          <w:sz w:val="24"/>
          <w:szCs w:val="24"/>
          <w:highlight w:val="none"/>
        </w:rPr>
      </w:pPr>
      <w:r>
        <w:rPr>
          <w:rFonts w:hint="eastAsia" w:hAnsi="宋体"/>
          <w:b/>
          <w:bCs/>
          <w:color w:val="auto"/>
          <w:sz w:val="24"/>
          <w:szCs w:val="24"/>
          <w:highlight w:val="none"/>
        </w:rPr>
        <w:t>六、转包或分包</w:t>
      </w:r>
    </w:p>
    <w:p>
      <w:pPr>
        <w:snapToGrid w:val="0"/>
        <w:spacing w:line="360" w:lineRule="auto"/>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本合同范围的服务，应由乙方直接供应，不得转让他人供应；</w:t>
      </w:r>
    </w:p>
    <w:p>
      <w:pPr>
        <w:snapToGrid w:val="0"/>
        <w:spacing w:line="360" w:lineRule="auto"/>
        <w:rPr>
          <w:rFonts w:ascii="宋体"/>
          <w:color w:val="auto"/>
          <w:sz w:val="24"/>
          <w:szCs w:val="24"/>
          <w:highlight w:val="none"/>
        </w:rPr>
      </w:pPr>
      <w:r>
        <w:rPr>
          <w:rFonts w:ascii="宋体" w:hAnsi="宋体" w:cs="宋体"/>
          <w:color w:val="auto"/>
          <w:sz w:val="24"/>
          <w:szCs w:val="24"/>
          <w:highlight w:val="none"/>
        </w:rPr>
        <w:t xml:space="preserve">2. </w:t>
      </w:r>
      <w:r>
        <w:rPr>
          <w:rFonts w:hint="eastAsia" w:ascii="宋体" w:hAnsi="宋体" w:cs="宋体"/>
          <w:color w:val="auto"/>
          <w:sz w:val="24"/>
          <w:szCs w:val="24"/>
          <w:highlight w:val="none"/>
        </w:rPr>
        <w:t>除非得到甲方的书面同意，乙方不得将本合同范围的服务全部或部分分包给他人供应；</w:t>
      </w:r>
    </w:p>
    <w:p>
      <w:pPr>
        <w:snapToGrid w:val="0"/>
        <w:spacing w:line="360" w:lineRule="auto"/>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如有转让和未经甲方同意的分包行为，甲方有权解除合同，并追究乙方的违约责任。</w:t>
      </w:r>
    </w:p>
    <w:p>
      <w:pPr>
        <w:pStyle w:val="15"/>
        <w:snapToGrid w:val="0"/>
        <w:spacing w:line="360" w:lineRule="auto"/>
        <w:rPr>
          <w:rFonts w:hint="eastAsia" w:hAnsi="宋体" w:eastAsia="宋体" w:cs="Times New Roman"/>
          <w:b/>
          <w:bCs/>
          <w:color w:val="auto"/>
          <w:sz w:val="24"/>
          <w:szCs w:val="24"/>
          <w:highlight w:val="none"/>
          <w:lang w:val="en-US" w:eastAsia="zh-CN"/>
        </w:rPr>
      </w:pPr>
      <w:r>
        <w:rPr>
          <w:rFonts w:hint="eastAsia" w:hAnsi="宋体"/>
          <w:b/>
          <w:bCs/>
          <w:color w:val="auto"/>
          <w:sz w:val="24"/>
          <w:szCs w:val="24"/>
          <w:highlight w:val="none"/>
        </w:rPr>
        <w:t>七、服务质量保证期</w:t>
      </w:r>
      <w:r>
        <w:rPr>
          <w:rFonts w:hAnsi="宋体"/>
          <w:b/>
          <w:bCs/>
          <w:color w:val="auto"/>
          <w:sz w:val="24"/>
          <w:szCs w:val="24"/>
          <w:highlight w:val="none"/>
        </w:rPr>
        <w:t xml:space="preserve"> </w:t>
      </w:r>
      <w:r>
        <w:rPr>
          <w:rFonts w:hint="eastAsia" w:hAnsi="宋体"/>
          <w:b/>
          <w:bCs/>
          <w:color w:val="auto"/>
          <w:sz w:val="24"/>
          <w:szCs w:val="24"/>
          <w:highlight w:val="none"/>
        </w:rPr>
        <w:t>：</w:t>
      </w:r>
      <w:r>
        <w:rPr>
          <w:rFonts w:hint="eastAsia" w:hAnsi="宋体"/>
          <w:b/>
          <w:bCs/>
          <w:color w:val="auto"/>
          <w:sz w:val="24"/>
          <w:szCs w:val="24"/>
          <w:highlight w:val="none"/>
          <w:lang w:val="en-US" w:eastAsia="zh-CN"/>
        </w:rPr>
        <w:t>/。</w:t>
      </w:r>
    </w:p>
    <w:p>
      <w:pPr>
        <w:pStyle w:val="15"/>
        <w:snapToGrid w:val="0"/>
        <w:spacing w:line="360" w:lineRule="auto"/>
        <w:rPr>
          <w:rFonts w:hAnsi="宋体" w:cs="Times New Roman"/>
          <w:b/>
          <w:bCs/>
          <w:color w:val="auto"/>
          <w:sz w:val="24"/>
          <w:szCs w:val="24"/>
          <w:highlight w:val="none"/>
        </w:rPr>
      </w:pPr>
      <w:r>
        <w:rPr>
          <w:rFonts w:hint="eastAsia" w:hAnsi="宋体"/>
          <w:b/>
          <w:bCs/>
          <w:color w:val="auto"/>
          <w:sz w:val="24"/>
          <w:szCs w:val="24"/>
          <w:highlight w:val="none"/>
        </w:rPr>
        <w:t>八、合同履行时间及履行地点</w:t>
      </w:r>
    </w:p>
    <w:p>
      <w:pPr>
        <w:pStyle w:val="15"/>
        <w:snapToGrid w:val="0"/>
        <w:spacing w:line="360" w:lineRule="auto"/>
        <w:rPr>
          <w:rFonts w:hAnsi="宋体" w:cs="Times New Roman"/>
          <w:color w:val="auto"/>
          <w:sz w:val="24"/>
          <w:szCs w:val="24"/>
          <w:highlight w:val="none"/>
        </w:rPr>
      </w:pPr>
      <w:r>
        <w:rPr>
          <w:rFonts w:hAnsi="宋体"/>
          <w:color w:val="auto"/>
          <w:sz w:val="24"/>
          <w:szCs w:val="24"/>
          <w:highlight w:val="none"/>
        </w:rPr>
        <w:t xml:space="preserve">1. </w:t>
      </w:r>
      <w:r>
        <w:rPr>
          <w:rFonts w:hint="eastAsia" w:hAnsi="宋体"/>
          <w:color w:val="auto"/>
          <w:sz w:val="24"/>
          <w:szCs w:val="24"/>
          <w:highlight w:val="none"/>
        </w:rPr>
        <w:t>履行时间：</w:t>
      </w:r>
      <w:r>
        <w:rPr>
          <w:rFonts w:hint="eastAsia"/>
          <w:color w:val="auto"/>
          <w:sz w:val="24"/>
          <w:szCs w:val="24"/>
          <w:highlight w:val="none"/>
        </w:rPr>
        <w:t>甲方提供完整资料后，15天内完成报告编制,30天内完成报告评审，如评审报告需要修改，需在7日内完成修改。</w:t>
      </w:r>
    </w:p>
    <w:p>
      <w:pPr>
        <w:pStyle w:val="15"/>
        <w:snapToGrid w:val="0"/>
        <w:spacing w:line="360" w:lineRule="auto"/>
        <w:rPr>
          <w:rFonts w:hAnsi="宋体" w:cs="Times New Roman"/>
          <w:color w:val="auto"/>
          <w:sz w:val="24"/>
          <w:szCs w:val="24"/>
          <w:highlight w:val="none"/>
        </w:rPr>
      </w:pPr>
      <w:r>
        <w:rPr>
          <w:rFonts w:hAnsi="宋体"/>
          <w:color w:val="auto"/>
          <w:sz w:val="24"/>
          <w:szCs w:val="24"/>
          <w:highlight w:val="none"/>
        </w:rPr>
        <w:t xml:space="preserve">2. </w:t>
      </w:r>
      <w:r>
        <w:rPr>
          <w:rFonts w:hint="eastAsia" w:hAnsi="宋体"/>
          <w:color w:val="auto"/>
          <w:sz w:val="24"/>
          <w:szCs w:val="24"/>
          <w:highlight w:val="none"/>
        </w:rPr>
        <w:t>履行地点：三门县</w:t>
      </w:r>
    </w:p>
    <w:p>
      <w:pPr>
        <w:pStyle w:val="15"/>
        <w:snapToGrid w:val="0"/>
        <w:spacing w:line="360" w:lineRule="auto"/>
        <w:rPr>
          <w:rFonts w:hAnsi="宋体" w:cs="Times New Roman"/>
          <w:b/>
          <w:bCs/>
          <w:color w:val="auto"/>
          <w:sz w:val="24"/>
          <w:szCs w:val="24"/>
          <w:highlight w:val="none"/>
        </w:rPr>
      </w:pPr>
      <w:r>
        <w:rPr>
          <w:rFonts w:hint="eastAsia" w:hAnsi="宋体"/>
          <w:b/>
          <w:bCs/>
          <w:color w:val="auto"/>
          <w:sz w:val="24"/>
          <w:szCs w:val="24"/>
          <w:highlight w:val="none"/>
        </w:rPr>
        <w:t>九、款项支付</w:t>
      </w:r>
    </w:p>
    <w:p>
      <w:pPr>
        <w:snapToGrid w:val="0"/>
        <w:spacing w:line="36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乙方完成报告编制建议完成报告支付30%，通过评审并完成报批稿支付70%，审批通过后付至合同总价的100%</w:t>
      </w:r>
      <w:r>
        <w:rPr>
          <w:rFonts w:hint="eastAsia" w:ascii="宋体" w:hAnsi="宋体" w:cs="宋体"/>
          <w:color w:val="auto"/>
          <w:sz w:val="24"/>
          <w:szCs w:val="24"/>
          <w:highlight w:val="none"/>
          <w:lang w:eastAsia="zh-CN"/>
        </w:rPr>
        <w:t>。</w:t>
      </w:r>
    </w:p>
    <w:p>
      <w:pPr>
        <w:snapToGrid w:val="0"/>
        <w:spacing w:line="360" w:lineRule="auto"/>
        <w:jc w:val="left"/>
        <w:rPr>
          <w:rFonts w:ascii="宋体"/>
          <w:b/>
          <w:bCs/>
          <w:color w:val="auto"/>
          <w:sz w:val="24"/>
          <w:szCs w:val="24"/>
          <w:highlight w:val="none"/>
        </w:rPr>
      </w:pPr>
      <w:r>
        <w:rPr>
          <w:rFonts w:hint="eastAsia" w:ascii="宋体" w:hAnsi="宋体" w:cs="宋体"/>
          <w:b/>
          <w:bCs/>
          <w:color w:val="auto"/>
          <w:sz w:val="24"/>
          <w:szCs w:val="24"/>
          <w:highlight w:val="none"/>
        </w:rPr>
        <w:t>十、税费</w:t>
      </w:r>
    </w:p>
    <w:p>
      <w:pPr>
        <w:snapToGrid w:val="0"/>
        <w:spacing w:line="360" w:lineRule="auto"/>
        <w:rPr>
          <w:rFonts w:ascii="宋体"/>
          <w:color w:val="auto"/>
          <w:sz w:val="24"/>
          <w:szCs w:val="24"/>
          <w:highlight w:val="none"/>
        </w:rPr>
      </w:pPr>
      <w:r>
        <w:rPr>
          <w:rFonts w:hint="eastAsia" w:ascii="宋体" w:hAnsi="宋体" w:cs="宋体"/>
          <w:color w:val="auto"/>
          <w:sz w:val="24"/>
          <w:szCs w:val="24"/>
          <w:highlight w:val="none"/>
        </w:rPr>
        <w:t>本合同执行中相关的一切税费均由乙方负担。</w:t>
      </w:r>
    </w:p>
    <w:p>
      <w:pPr>
        <w:pStyle w:val="15"/>
        <w:snapToGrid w:val="0"/>
        <w:spacing w:line="360" w:lineRule="auto"/>
        <w:ind w:left="412" w:hanging="412" w:hangingChars="171"/>
        <w:rPr>
          <w:rFonts w:hAnsi="宋体" w:cs="Times New Roman"/>
          <w:color w:val="auto"/>
          <w:sz w:val="24"/>
          <w:szCs w:val="24"/>
          <w:highlight w:val="none"/>
        </w:rPr>
      </w:pPr>
      <w:r>
        <w:rPr>
          <w:rFonts w:hint="eastAsia" w:hAnsi="宋体"/>
          <w:b/>
          <w:bCs/>
          <w:color w:val="auto"/>
          <w:sz w:val="24"/>
          <w:szCs w:val="24"/>
          <w:highlight w:val="none"/>
        </w:rPr>
        <w:t>十一、质量保证及后续服务</w:t>
      </w:r>
    </w:p>
    <w:p>
      <w:pPr>
        <w:pStyle w:val="15"/>
        <w:snapToGrid w:val="0"/>
        <w:spacing w:line="360" w:lineRule="auto"/>
        <w:ind w:left="410" w:hanging="410" w:hangingChars="171"/>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w:t>
      </w:r>
      <w:r>
        <w:rPr>
          <w:rFonts w:hAnsi="宋体"/>
          <w:color w:val="auto"/>
          <w:sz w:val="24"/>
          <w:szCs w:val="24"/>
          <w:highlight w:val="none"/>
        </w:rPr>
        <w:t xml:space="preserve"> </w:t>
      </w:r>
      <w:r>
        <w:rPr>
          <w:rFonts w:hint="eastAsia" w:hAnsi="宋体"/>
          <w:color w:val="auto"/>
          <w:sz w:val="24"/>
          <w:szCs w:val="24"/>
          <w:highlight w:val="none"/>
        </w:rPr>
        <w:t>乙方应按招标文件规定向甲方提供服务。</w:t>
      </w:r>
    </w:p>
    <w:p>
      <w:pPr>
        <w:pStyle w:val="15"/>
        <w:snapToGrid w:val="0"/>
        <w:spacing w:line="360" w:lineRule="auto"/>
        <w:ind w:left="480" w:hanging="480" w:hangingChars="200"/>
        <w:rPr>
          <w:rFonts w:hAnsi="宋体" w:cs="Times New Roman"/>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w:t>
      </w:r>
      <w:r>
        <w:rPr>
          <w:rFonts w:hAnsi="宋体"/>
          <w:color w:val="auto"/>
          <w:sz w:val="24"/>
          <w:szCs w:val="24"/>
          <w:highlight w:val="none"/>
        </w:rPr>
        <w:t xml:space="preserve"> </w:t>
      </w:r>
      <w:r>
        <w:rPr>
          <w:rFonts w:hint="eastAsia" w:hAnsi="宋体"/>
          <w:color w:val="auto"/>
          <w:sz w:val="24"/>
          <w:szCs w:val="24"/>
          <w:highlight w:val="none"/>
        </w:rPr>
        <w:t>乙方提供的服务成果在服务质量保证期内发生故障，乙方应负责免费提供后续服务。对达不到要求者，根据实际情况，经双方协商，可按以下办法处理：</w:t>
      </w:r>
    </w:p>
    <w:p>
      <w:pPr>
        <w:pStyle w:val="15"/>
        <w:snapToGrid w:val="0"/>
        <w:spacing w:line="360" w:lineRule="auto"/>
        <w:ind w:firstLine="420"/>
        <w:rPr>
          <w:rFonts w:hAnsi="宋体" w:cs="Times New Roman"/>
          <w:color w:val="auto"/>
          <w:sz w:val="24"/>
          <w:szCs w:val="24"/>
          <w:highlight w:val="none"/>
        </w:rPr>
      </w:pPr>
      <w:r>
        <w:rPr>
          <w:rFonts w:hint="eastAsia" w:hAnsi="宋体"/>
          <w:color w:val="auto"/>
          <w:sz w:val="24"/>
          <w:szCs w:val="24"/>
          <w:highlight w:val="none"/>
        </w:rPr>
        <w:t>⑴重做：由乙方承担所发生的全部费用。</w:t>
      </w:r>
    </w:p>
    <w:p>
      <w:pPr>
        <w:pStyle w:val="15"/>
        <w:snapToGrid w:val="0"/>
        <w:spacing w:line="360" w:lineRule="auto"/>
        <w:ind w:firstLine="420"/>
        <w:rPr>
          <w:rFonts w:hAnsi="宋体" w:cs="Times New Roman"/>
          <w:color w:val="auto"/>
          <w:sz w:val="24"/>
          <w:szCs w:val="24"/>
          <w:highlight w:val="none"/>
        </w:rPr>
      </w:pPr>
      <w:r>
        <w:rPr>
          <w:rFonts w:hint="eastAsia" w:hAnsi="宋体"/>
          <w:color w:val="auto"/>
          <w:sz w:val="24"/>
          <w:szCs w:val="24"/>
          <w:highlight w:val="none"/>
        </w:rPr>
        <w:t>⑵贬值处理：由甲乙双方合议定价。</w:t>
      </w:r>
    </w:p>
    <w:p>
      <w:pPr>
        <w:pStyle w:val="15"/>
        <w:snapToGrid w:val="0"/>
        <w:spacing w:line="360" w:lineRule="auto"/>
        <w:ind w:left="420" w:leftChars="200"/>
        <w:rPr>
          <w:rFonts w:hAnsi="宋体" w:cs="Times New Roman"/>
          <w:color w:val="auto"/>
          <w:sz w:val="24"/>
          <w:szCs w:val="24"/>
          <w:highlight w:val="none"/>
        </w:rPr>
      </w:pPr>
      <w:r>
        <w:rPr>
          <w:rFonts w:hint="eastAsia" w:hAnsi="宋体"/>
          <w:color w:val="auto"/>
          <w:sz w:val="24"/>
          <w:szCs w:val="24"/>
          <w:highlight w:val="none"/>
        </w:rPr>
        <w:t>⑶解除合同。</w:t>
      </w:r>
    </w:p>
    <w:p>
      <w:pPr>
        <w:pStyle w:val="15"/>
        <w:snapToGrid w:val="0"/>
        <w:spacing w:line="360" w:lineRule="auto"/>
        <w:rPr>
          <w:rFonts w:hAnsi="宋体" w:cs="Times New Roman"/>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w:t>
      </w:r>
      <w:r>
        <w:rPr>
          <w:rFonts w:hAnsi="宋体"/>
          <w:color w:val="auto"/>
          <w:sz w:val="24"/>
          <w:szCs w:val="24"/>
          <w:highlight w:val="none"/>
        </w:rPr>
        <w:t xml:space="preserve"> </w:t>
      </w:r>
      <w:r>
        <w:rPr>
          <w:rFonts w:hint="eastAsia" w:hAnsi="宋体"/>
          <w:color w:val="auto"/>
          <w:sz w:val="24"/>
          <w:szCs w:val="24"/>
          <w:highlight w:val="none"/>
        </w:rPr>
        <w:t>如在使用过程中发生问题，乙方在接到甲方通知后在</w:t>
      </w:r>
      <w:r>
        <w:rPr>
          <w:rFonts w:hAnsi="宋体"/>
          <w:color w:val="auto"/>
          <w:sz w:val="24"/>
          <w:szCs w:val="24"/>
          <w:highlight w:val="none"/>
          <w:u w:val="single"/>
        </w:rPr>
        <w:t xml:space="preserve"> 12 </w:t>
      </w:r>
      <w:r>
        <w:rPr>
          <w:rFonts w:hint="eastAsia" w:hAnsi="宋体"/>
          <w:color w:val="auto"/>
          <w:sz w:val="24"/>
          <w:szCs w:val="24"/>
          <w:highlight w:val="none"/>
        </w:rPr>
        <w:t>小时内到达甲方现场。</w:t>
      </w:r>
    </w:p>
    <w:p>
      <w:pPr>
        <w:pStyle w:val="15"/>
        <w:snapToGrid w:val="0"/>
        <w:spacing w:line="360" w:lineRule="auto"/>
        <w:rPr>
          <w:rFonts w:hAnsi="宋体" w:cs="Times New Roman"/>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．在</w:t>
      </w:r>
      <w:r>
        <w:rPr>
          <w:rFonts w:hint="eastAsia" w:hAnsi="宋体"/>
          <w:b/>
          <w:bCs/>
          <w:color w:val="auto"/>
          <w:sz w:val="24"/>
          <w:szCs w:val="24"/>
          <w:highlight w:val="none"/>
        </w:rPr>
        <w:t>服务质量保证期</w:t>
      </w:r>
      <w:r>
        <w:rPr>
          <w:rFonts w:hint="eastAsia" w:hAnsi="宋体"/>
          <w:color w:val="auto"/>
          <w:sz w:val="24"/>
          <w:szCs w:val="24"/>
          <w:highlight w:val="none"/>
        </w:rPr>
        <w:t>内，乙方应对出现的质量及安全问题负责处理解决并承担一切费用。</w:t>
      </w:r>
    </w:p>
    <w:p>
      <w:pPr>
        <w:pStyle w:val="15"/>
        <w:snapToGrid w:val="0"/>
        <w:spacing w:line="360" w:lineRule="auto"/>
        <w:rPr>
          <w:rFonts w:hAnsi="宋体" w:cs="Times New Roman"/>
          <w:b/>
          <w:bCs/>
          <w:color w:val="auto"/>
          <w:sz w:val="24"/>
          <w:szCs w:val="24"/>
          <w:highlight w:val="none"/>
        </w:rPr>
      </w:pPr>
      <w:r>
        <w:rPr>
          <w:rFonts w:hint="eastAsia" w:hAnsi="宋体"/>
          <w:b/>
          <w:bCs/>
          <w:color w:val="auto"/>
          <w:sz w:val="24"/>
          <w:szCs w:val="24"/>
          <w:highlight w:val="none"/>
        </w:rPr>
        <w:t>十二、违约责任</w:t>
      </w:r>
    </w:p>
    <w:p>
      <w:pPr>
        <w:pStyle w:val="15"/>
        <w:snapToGrid w:val="0"/>
        <w:spacing w:line="360" w:lineRule="auto"/>
        <w:ind w:left="410" w:hanging="410" w:hangingChars="171"/>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．甲方无正当理由拒收接受服务的，甲方向乙方偿付合同款项百分之五作为违约金。</w:t>
      </w:r>
    </w:p>
    <w:p>
      <w:pPr>
        <w:pStyle w:val="15"/>
        <w:snapToGrid w:val="0"/>
        <w:spacing w:line="360" w:lineRule="auto"/>
        <w:ind w:left="410" w:hanging="410" w:hangingChars="171"/>
        <w:rPr>
          <w:rFonts w:hAnsi="宋体" w:cs="Times New Roman"/>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．甲方无故逾期验收和办理款项支付手续的</w:t>
      </w:r>
      <w:r>
        <w:rPr>
          <w:rFonts w:hAnsi="宋体"/>
          <w:color w:val="auto"/>
          <w:sz w:val="24"/>
          <w:szCs w:val="24"/>
          <w:highlight w:val="none"/>
        </w:rPr>
        <w:t>,</w:t>
      </w:r>
      <w:r>
        <w:rPr>
          <w:rFonts w:hint="eastAsia" w:hAnsi="宋体"/>
          <w:color w:val="auto"/>
          <w:sz w:val="24"/>
          <w:szCs w:val="24"/>
          <w:highlight w:val="none"/>
        </w:rPr>
        <w:t>甲方应按逾期付款总额每日万分之五向乙方支付违约金。</w:t>
      </w:r>
    </w:p>
    <w:p>
      <w:pPr>
        <w:pStyle w:val="15"/>
        <w:snapToGrid w:val="0"/>
        <w:spacing w:line="360" w:lineRule="auto"/>
        <w:ind w:left="410" w:hanging="410" w:hangingChars="171"/>
        <w:rPr>
          <w:rFonts w:hint="eastAsia"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w:t>
      </w:r>
      <w:r>
        <w:rPr>
          <w:rFonts w:hAnsi="宋体"/>
          <w:color w:val="auto"/>
          <w:sz w:val="24"/>
          <w:szCs w:val="24"/>
          <w:highlight w:val="none"/>
        </w:rPr>
        <w:t xml:space="preserve"> </w:t>
      </w:r>
      <w:r>
        <w:rPr>
          <w:rFonts w:hint="eastAsia" w:hAnsi="宋体"/>
          <w:color w:val="auto"/>
          <w:sz w:val="24"/>
          <w:szCs w:val="24"/>
          <w:highlight w:val="none"/>
        </w:rPr>
        <w:t>乙方未能如期提供服务的，每日向甲方支付合同款项的千分之六作为违约金。乙方超过约定日期</w:t>
      </w:r>
      <w:r>
        <w:rPr>
          <w:rFonts w:hAnsi="宋体"/>
          <w:color w:val="auto"/>
          <w:sz w:val="24"/>
          <w:szCs w:val="24"/>
          <w:highlight w:val="none"/>
        </w:rPr>
        <w:t>10</w:t>
      </w:r>
      <w:r>
        <w:rPr>
          <w:rFonts w:hint="eastAsia" w:hAnsi="宋体"/>
          <w:color w:val="auto"/>
          <w:sz w:val="24"/>
          <w:szCs w:val="24"/>
          <w:highlight w:val="none"/>
        </w:rPr>
        <w:t>个工作日仍不能按合同要求完成</w:t>
      </w:r>
      <w:r>
        <w:rPr>
          <w:rFonts w:hint="eastAsia" w:hAnsi="宋体"/>
          <w:color w:val="auto"/>
          <w:sz w:val="24"/>
          <w:szCs w:val="24"/>
          <w:highlight w:val="none"/>
          <w:lang w:eastAsia="zh-CN"/>
        </w:rPr>
        <w:t>，</w:t>
      </w:r>
      <w:r>
        <w:rPr>
          <w:rFonts w:hint="eastAsia" w:hAnsi="宋体"/>
          <w:color w:val="auto"/>
          <w:sz w:val="24"/>
          <w:szCs w:val="24"/>
          <w:highlight w:val="none"/>
        </w:rPr>
        <w:t>甲方可解除本合同。乙方因未能如期提供服务或因其他违约行为导致甲方解除合同的，乙方应向甲方支付合同总值</w:t>
      </w:r>
      <w:r>
        <w:rPr>
          <w:rFonts w:hAnsi="宋体"/>
          <w:color w:val="auto"/>
          <w:sz w:val="24"/>
          <w:szCs w:val="24"/>
          <w:highlight w:val="none"/>
        </w:rPr>
        <w:t>5%</w:t>
      </w:r>
      <w:r>
        <w:rPr>
          <w:rFonts w:hint="eastAsia" w:hAnsi="宋体"/>
          <w:color w:val="auto"/>
          <w:sz w:val="24"/>
          <w:szCs w:val="24"/>
          <w:highlight w:val="none"/>
        </w:rPr>
        <w:t>的违约金，如造成甲方损失超过违约金的，超出部分由乙方继续承担赔偿责任。</w:t>
      </w:r>
      <w:r>
        <w:rPr>
          <w:rFonts w:hAnsi="宋体"/>
          <w:color w:val="auto"/>
          <w:sz w:val="24"/>
          <w:szCs w:val="24"/>
          <w:highlight w:val="none"/>
        </w:rPr>
        <w:t xml:space="preserve"> </w:t>
      </w:r>
    </w:p>
    <w:p>
      <w:pPr>
        <w:pStyle w:val="15"/>
        <w:snapToGrid w:val="0"/>
        <w:spacing w:line="360" w:lineRule="auto"/>
        <w:ind w:left="410" w:hanging="410" w:hangingChars="171"/>
        <w:rPr>
          <w:rFonts w:hint="eastAsia" w:hAnsi="宋体" w:cs="Calibri"/>
          <w:color w:val="auto"/>
          <w:sz w:val="24"/>
          <w:szCs w:val="24"/>
          <w:highlight w:val="none"/>
        </w:rPr>
      </w:pPr>
      <w:r>
        <w:rPr>
          <w:rFonts w:hint="eastAsia" w:hAnsi="宋体"/>
          <w:color w:val="auto"/>
          <w:sz w:val="24"/>
          <w:szCs w:val="24"/>
          <w:highlight w:val="none"/>
        </w:rPr>
        <w:t>4.如因乙方</w:t>
      </w:r>
      <w:r>
        <w:rPr>
          <w:rFonts w:hint="eastAsia" w:hAnsi="宋体" w:cs="Calibri"/>
          <w:color w:val="auto"/>
          <w:sz w:val="24"/>
          <w:szCs w:val="24"/>
          <w:highlight w:val="none"/>
        </w:rPr>
        <w:t>原因提交咨询报告原因导致专家评审无法通过的每次扣除</w:t>
      </w:r>
      <w:r>
        <w:rPr>
          <w:rFonts w:hint="eastAsia" w:hAnsi="宋体"/>
          <w:color w:val="auto"/>
          <w:sz w:val="24"/>
          <w:szCs w:val="24"/>
          <w:highlight w:val="none"/>
        </w:rPr>
        <w:t>合同总值</w:t>
      </w:r>
      <w:r>
        <w:rPr>
          <w:rFonts w:hint="eastAsia" w:hAnsi="宋体" w:cs="Calibri"/>
          <w:color w:val="auto"/>
          <w:sz w:val="24"/>
          <w:szCs w:val="24"/>
          <w:highlight w:val="none"/>
        </w:rPr>
        <w:t>10%；</w:t>
      </w:r>
    </w:p>
    <w:p>
      <w:pPr>
        <w:pStyle w:val="92"/>
        <w:spacing w:line="440" w:lineRule="exact"/>
        <w:ind w:firstLine="480" w:firstLineChars="200"/>
        <w:jc w:val="left"/>
        <w:rPr>
          <w:rFonts w:hint="eastAsia" w:ascii="宋体" w:hAnsi="宋体" w:cs="Calibri"/>
          <w:color w:val="auto"/>
          <w:sz w:val="24"/>
          <w:szCs w:val="24"/>
          <w:highlight w:val="none"/>
        </w:rPr>
      </w:pPr>
      <w:r>
        <w:rPr>
          <w:rFonts w:hint="eastAsia" w:hAnsi="宋体" w:cs="Calibri"/>
          <w:color w:val="auto"/>
          <w:sz w:val="24"/>
          <w:szCs w:val="24"/>
          <w:highlight w:val="none"/>
        </w:rPr>
        <w:t>5.</w:t>
      </w:r>
      <w:r>
        <w:rPr>
          <w:rFonts w:hint="eastAsia" w:ascii="宋体" w:hAnsi="宋体" w:cs="Calibri"/>
          <w:color w:val="auto"/>
          <w:sz w:val="24"/>
          <w:szCs w:val="24"/>
          <w:highlight w:val="none"/>
        </w:rPr>
        <w:t xml:space="preserve"> </w:t>
      </w:r>
      <w:r>
        <w:rPr>
          <w:rFonts w:hint="eastAsia" w:ascii="宋体" w:hAnsi="宋体" w:cs="Calibri"/>
          <w:color w:val="auto"/>
          <w:sz w:val="24"/>
          <w:szCs w:val="24"/>
          <w:highlight w:val="none"/>
          <w:lang w:eastAsia="zh-CN"/>
        </w:rPr>
        <w:t>乙方</w:t>
      </w:r>
      <w:r>
        <w:rPr>
          <w:rFonts w:hint="eastAsia" w:ascii="宋体" w:hAnsi="宋体" w:cs="Calibri"/>
          <w:color w:val="auto"/>
          <w:sz w:val="24"/>
          <w:szCs w:val="24"/>
          <w:highlight w:val="none"/>
        </w:rPr>
        <w:t>提交的咨询报告经有关主管部门认定为不具有客观性或不具有科学性或不真实的，应退还发包人已付的费用；同时发包人有权解除合同。</w:t>
      </w:r>
    </w:p>
    <w:p>
      <w:pPr>
        <w:pStyle w:val="15"/>
        <w:snapToGrid w:val="0"/>
        <w:spacing w:line="360" w:lineRule="auto"/>
        <w:ind w:left="410" w:hanging="410" w:hangingChars="171"/>
        <w:rPr>
          <w:rFonts w:hAnsi="宋体"/>
          <w:color w:val="auto"/>
          <w:sz w:val="24"/>
          <w:szCs w:val="24"/>
          <w:highlight w:val="none"/>
          <w:lang w:val="en-US"/>
        </w:rPr>
      </w:pPr>
    </w:p>
    <w:p>
      <w:pPr>
        <w:pStyle w:val="15"/>
        <w:snapToGrid w:val="0"/>
        <w:spacing w:line="360" w:lineRule="auto"/>
        <w:rPr>
          <w:rFonts w:hAnsi="宋体" w:cs="Times New Roman"/>
          <w:b/>
          <w:bCs/>
          <w:color w:val="auto"/>
          <w:sz w:val="24"/>
          <w:szCs w:val="24"/>
          <w:highlight w:val="none"/>
        </w:rPr>
      </w:pPr>
      <w:r>
        <w:rPr>
          <w:rFonts w:hint="eastAsia" w:hAnsi="宋体"/>
          <w:b/>
          <w:bCs/>
          <w:color w:val="auto"/>
          <w:sz w:val="24"/>
          <w:szCs w:val="24"/>
          <w:highlight w:val="none"/>
        </w:rPr>
        <w:t>十三、不可抗力事件处理</w:t>
      </w:r>
    </w:p>
    <w:p>
      <w:pPr>
        <w:pStyle w:val="15"/>
        <w:snapToGrid w:val="0"/>
        <w:spacing w:line="360" w:lineRule="auto"/>
        <w:ind w:left="480" w:hanging="480" w:hangingChars="200"/>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．在合同有效期内，任何一方因不可抗力事件导致不能履行合同，则合同履行期可延长，其延长期与不可抗力影响期相同。</w:t>
      </w:r>
    </w:p>
    <w:p>
      <w:pPr>
        <w:pStyle w:val="15"/>
        <w:snapToGrid w:val="0"/>
        <w:spacing w:line="360" w:lineRule="auto"/>
        <w:rPr>
          <w:rFonts w:hAnsi="宋体" w:cs="Times New Roman"/>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．不可抗力事件发生后，应立即通知对方，并寄送有关权威机构出具的证明。</w:t>
      </w:r>
    </w:p>
    <w:p>
      <w:pPr>
        <w:pStyle w:val="15"/>
        <w:snapToGrid w:val="0"/>
        <w:spacing w:line="360" w:lineRule="auto"/>
        <w:rPr>
          <w:rFonts w:hAnsi="宋体" w:cs="Times New Roman"/>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．不可抗力事件延续</w:t>
      </w:r>
      <w:r>
        <w:rPr>
          <w:rFonts w:hAnsi="宋体"/>
          <w:color w:val="auto"/>
          <w:sz w:val="24"/>
          <w:szCs w:val="24"/>
          <w:highlight w:val="none"/>
        </w:rPr>
        <w:t>120</w:t>
      </w:r>
      <w:r>
        <w:rPr>
          <w:rFonts w:hint="eastAsia" w:hAnsi="宋体"/>
          <w:color w:val="auto"/>
          <w:sz w:val="24"/>
          <w:szCs w:val="24"/>
          <w:highlight w:val="none"/>
        </w:rPr>
        <w:t>天以上，双方应通过友好协商，确定是否继续履行合同。</w:t>
      </w:r>
    </w:p>
    <w:p>
      <w:pPr>
        <w:pStyle w:val="15"/>
        <w:snapToGrid w:val="0"/>
        <w:spacing w:line="360" w:lineRule="auto"/>
        <w:rPr>
          <w:rFonts w:hAnsi="宋体" w:cs="Times New Roman"/>
          <w:b/>
          <w:bCs/>
          <w:color w:val="auto"/>
          <w:sz w:val="24"/>
          <w:szCs w:val="24"/>
          <w:highlight w:val="none"/>
        </w:rPr>
      </w:pPr>
      <w:r>
        <w:rPr>
          <w:rFonts w:hint="eastAsia" w:hAnsi="宋体"/>
          <w:b/>
          <w:bCs/>
          <w:color w:val="auto"/>
          <w:sz w:val="24"/>
          <w:szCs w:val="24"/>
          <w:highlight w:val="none"/>
        </w:rPr>
        <w:t>十四、诉讼</w:t>
      </w:r>
    </w:p>
    <w:p>
      <w:pPr>
        <w:pStyle w:val="2"/>
        <w:widowControl/>
        <w:numPr>
          <w:ilvl w:val="0"/>
          <w:numId w:val="14"/>
        </w:numPr>
        <w:tabs>
          <w:tab w:val="left" w:pos="0"/>
          <w:tab w:val="clear" w:pos="720"/>
        </w:tabs>
        <w:ind w:left="0" w:right="-88" w:firstLine="0"/>
        <w:rPr>
          <w:rFonts w:ascii="宋体"/>
          <w:color w:val="auto"/>
          <w:highlight w:val="none"/>
        </w:rPr>
      </w:pPr>
      <w:r>
        <w:rPr>
          <w:rFonts w:hint="eastAsia" w:ascii="宋体" w:hAnsi="宋体" w:cs="宋体"/>
          <w:color w:val="auto"/>
          <w:highlight w:val="none"/>
        </w:rPr>
        <w:t>双方在执行合同中所发生的一切争议，应通过协商解决。如协商不成，可向三门县人民法院提起诉讼。</w:t>
      </w:r>
    </w:p>
    <w:p>
      <w:pPr>
        <w:pStyle w:val="15"/>
        <w:snapToGrid w:val="0"/>
        <w:spacing w:line="360" w:lineRule="auto"/>
        <w:rPr>
          <w:rFonts w:hAnsi="宋体" w:cs="Times New Roman"/>
          <w:b/>
          <w:bCs/>
          <w:color w:val="auto"/>
          <w:sz w:val="24"/>
          <w:szCs w:val="24"/>
          <w:highlight w:val="none"/>
        </w:rPr>
      </w:pPr>
      <w:r>
        <w:rPr>
          <w:rFonts w:hint="eastAsia" w:hAnsi="宋体"/>
          <w:b/>
          <w:bCs/>
          <w:color w:val="auto"/>
          <w:sz w:val="24"/>
          <w:szCs w:val="24"/>
          <w:highlight w:val="none"/>
        </w:rPr>
        <w:t>十五、合同生效及其他</w:t>
      </w:r>
    </w:p>
    <w:p>
      <w:pPr>
        <w:pStyle w:val="15"/>
        <w:snapToGrid w:val="0"/>
        <w:spacing w:line="360" w:lineRule="auto"/>
        <w:rPr>
          <w:rFonts w:hAnsi="宋体" w:cs="Times New Roman"/>
          <w:color w:val="auto"/>
          <w:sz w:val="24"/>
          <w:szCs w:val="24"/>
          <w:highlight w:val="none"/>
        </w:rPr>
      </w:pPr>
      <w:r>
        <w:rPr>
          <w:rFonts w:hAnsi="宋体"/>
          <w:color w:val="auto"/>
          <w:sz w:val="24"/>
          <w:szCs w:val="24"/>
          <w:highlight w:val="none"/>
        </w:rPr>
        <w:t xml:space="preserve">1. </w:t>
      </w:r>
      <w:r>
        <w:rPr>
          <w:rFonts w:hint="eastAsia" w:hAnsi="宋体"/>
          <w:color w:val="auto"/>
          <w:sz w:val="24"/>
          <w:szCs w:val="24"/>
          <w:highlight w:val="none"/>
        </w:rPr>
        <w:t>合同经双方法定代表人或授权代表签字并加盖单位公章后生效。</w:t>
      </w:r>
    </w:p>
    <w:p>
      <w:pPr>
        <w:pStyle w:val="15"/>
        <w:snapToGrid w:val="0"/>
        <w:spacing w:line="360" w:lineRule="auto"/>
        <w:ind w:left="480" w:hanging="480" w:hangingChars="200"/>
        <w:rPr>
          <w:rFonts w:hAnsi="宋体" w:cs="Times New Roman"/>
          <w:color w:val="auto"/>
          <w:sz w:val="24"/>
          <w:szCs w:val="24"/>
          <w:highlight w:val="none"/>
        </w:rPr>
      </w:pPr>
      <w:r>
        <w:rPr>
          <w:rFonts w:hAnsi="宋体"/>
          <w:color w:val="auto"/>
          <w:sz w:val="24"/>
          <w:szCs w:val="24"/>
          <w:highlight w:val="none"/>
        </w:rPr>
        <w:t xml:space="preserve">2. </w:t>
      </w:r>
      <w:r>
        <w:rPr>
          <w:rFonts w:hint="eastAsia" w:hAnsi="宋体"/>
          <w:color w:val="auto"/>
          <w:sz w:val="24"/>
          <w:szCs w:val="24"/>
          <w:highlight w:val="none"/>
        </w:rPr>
        <w:t>本合同未尽事宜，遵照《合同法》有关条文执行。</w:t>
      </w:r>
    </w:p>
    <w:p>
      <w:pPr>
        <w:widowControl/>
        <w:spacing w:line="360" w:lineRule="auto"/>
        <w:rPr>
          <w:rFonts w:ascii="宋体"/>
          <w:b/>
          <w:bCs/>
          <w:color w:val="auto"/>
          <w:sz w:val="24"/>
          <w:szCs w:val="24"/>
          <w:highlight w:val="none"/>
        </w:rPr>
      </w:pPr>
      <w:r>
        <w:rPr>
          <w:rFonts w:ascii="宋体" w:hAnsi="宋体" w:cs="宋体"/>
          <w:color w:val="auto"/>
          <w:sz w:val="24"/>
          <w:szCs w:val="24"/>
          <w:highlight w:val="none"/>
        </w:rPr>
        <w:t xml:space="preserve">3. </w:t>
      </w:r>
      <w:r>
        <w:rPr>
          <w:rFonts w:hint="eastAsia" w:ascii="宋体" w:hAnsi="宋体" w:cs="宋体"/>
          <w:b/>
          <w:bCs/>
          <w:color w:val="auto"/>
          <w:sz w:val="24"/>
          <w:szCs w:val="24"/>
          <w:highlight w:val="none"/>
        </w:rPr>
        <w:t>本合同正本一式肆份，具有同等法律效力，甲乙双方各执两份。</w:t>
      </w:r>
    </w:p>
    <w:p>
      <w:pPr>
        <w:spacing w:line="360" w:lineRule="auto"/>
        <w:rPr>
          <w:rFonts w:ascii="宋体"/>
          <w:color w:val="auto"/>
          <w:sz w:val="24"/>
          <w:szCs w:val="24"/>
          <w:highlight w:val="none"/>
        </w:rPr>
      </w:pPr>
      <w:r>
        <w:rPr>
          <w:rFonts w:hint="eastAsia" w:ascii="宋体" w:hAnsi="宋体" w:cs="宋体"/>
          <w:color w:val="auto"/>
          <w:sz w:val="24"/>
          <w:szCs w:val="24"/>
          <w:highlight w:val="none"/>
        </w:rPr>
        <w:t>甲方（公章）</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乙方（公章）</w:t>
      </w:r>
    </w:p>
    <w:p>
      <w:pPr>
        <w:spacing w:line="360" w:lineRule="auto"/>
        <w:rPr>
          <w:rFonts w:ascii="宋体"/>
          <w:color w:val="auto"/>
          <w:sz w:val="24"/>
          <w:szCs w:val="24"/>
          <w:highlight w:val="none"/>
        </w:rPr>
      </w:pPr>
      <w:r>
        <w:rPr>
          <w:rFonts w:hint="eastAsia" w:ascii="宋体" w:hAnsi="宋体" w:cs="宋体"/>
          <w:color w:val="auto"/>
          <w:sz w:val="24"/>
          <w:szCs w:val="24"/>
          <w:highlight w:val="none"/>
        </w:rPr>
        <w:t>法定代表人：</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法定代表人：</w:t>
      </w:r>
    </w:p>
    <w:p>
      <w:pPr>
        <w:spacing w:line="360" w:lineRule="auto"/>
        <w:rPr>
          <w:rFonts w:ascii="宋体"/>
          <w:color w:val="auto"/>
          <w:sz w:val="24"/>
          <w:szCs w:val="24"/>
          <w:highlight w:val="none"/>
        </w:rPr>
      </w:pPr>
      <w:r>
        <w:rPr>
          <w:rFonts w:hint="eastAsia" w:ascii="宋体" w:hAnsi="宋体" w:cs="宋体"/>
          <w:color w:val="auto"/>
          <w:sz w:val="24"/>
          <w:szCs w:val="24"/>
          <w:highlight w:val="none"/>
        </w:rPr>
        <w:t>委托代理人：</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委托代理人：</w:t>
      </w:r>
    </w:p>
    <w:p>
      <w:pPr>
        <w:spacing w:line="360" w:lineRule="auto"/>
        <w:rPr>
          <w:rFonts w:ascii="宋体"/>
          <w:color w:val="auto"/>
          <w:sz w:val="24"/>
          <w:szCs w:val="24"/>
          <w:highlight w:val="none"/>
        </w:rPr>
      </w:pPr>
      <w:r>
        <w:rPr>
          <w:rFonts w:hint="eastAsia" w:ascii="宋体" w:hAnsi="宋体" w:cs="宋体"/>
          <w:color w:val="auto"/>
          <w:sz w:val="24"/>
          <w:szCs w:val="24"/>
          <w:highlight w:val="none"/>
        </w:rPr>
        <w:t>联系电话：</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联系电话：</w:t>
      </w:r>
    </w:p>
    <w:p>
      <w:pPr>
        <w:spacing w:line="360" w:lineRule="auto"/>
        <w:rPr>
          <w:rFonts w:ascii="宋体"/>
          <w:color w:val="auto"/>
          <w:sz w:val="24"/>
          <w:szCs w:val="24"/>
          <w:highlight w:val="none"/>
        </w:rPr>
      </w:pPr>
      <w:r>
        <w:rPr>
          <w:rFonts w:hint="eastAsia" w:ascii="宋体" w:hAnsi="宋体" w:cs="宋体"/>
          <w:color w:val="auto"/>
          <w:sz w:val="24"/>
          <w:szCs w:val="24"/>
          <w:highlight w:val="none"/>
        </w:rPr>
        <w:t>开户银行：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开户银行：</w:t>
      </w:r>
    </w:p>
    <w:p>
      <w:pPr>
        <w:spacing w:line="360" w:lineRule="auto"/>
        <w:rPr>
          <w:rFonts w:ascii="宋体"/>
          <w:color w:val="auto"/>
          <w:sz w:val="24"/>
          <w:szCs w:val="24"/>
          <w:highlight w:val="none"/>
        </w:rPr>
      </w:pPr>
      <w:r>
        <w:rPr>
          <w:rFonts w:hint="eastAsia" w:ascii="宋体" w:hAnsi="宋体" w:cs="宋体"/>
          <w:color w:val="auto"/>
          <w:sz w:val="24"/>
          <w:szCs w:val="24"/>
          <w:highlight w:val="none"/>
        </w:rPr>
        <w:t>帐号：</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帐号：</w:t>
      </w:r>
    </w:p>
    <w:p>
      <w:pPr>
        <w:spacing w:line="360" w:lineRule="auto"/>
        <w:rPr>
          <w:rFonts w:ascii="宋体"/>
          <w:color w:val="auto"/>
          <w:kern w:val="0"/>
          <w:sz w:val="24"/>
          <w:szCs w:val="24"/>
          <w:highlight w:val="none"/>
        </w:rPr>
      </w:pPr>
      <w:r>
        <w:rPr>
          <w:rFonts w:hint="eastAsia" w:ascii="宋体" w:hAnsi="宋体" w:cs="宋体"/>
          <w:color w:val="auto"/>
          <w:sz w:val="24"/>
          <w:szCs w:val="24"/>
          <w:highlight w:val="none"/>
        </w:rPr>
        <w:t>地址及邮编：</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地址及邮编：</w:t>
      </w:r>
    </w:p>
    <w:p>
      <w:pPr>
        <w:widowControl/>
        <w:spacing w:line="400" w:lineRule="exact"/>
        <w:jc w:val="left"/>
        <w:rPr>
          <w:rFonts w:ascii="宋体"/>
          <w:color w:val="auto"/>
          <w:kern w:val="0"/>
          <w:sz w:val="24"/>
          <w:szCs w:val="24"/>
          <w:highlight w:val="none"/>
        </w:rPr>
      </w:pPr>
    </w:p>
    <w:p>
      <w:pPr>
        <w:spacing w:line="360" w:lineRule="auto"/>
        <w:jc w:val="right"/>
        <w:rPr>
          <w:rFonts w:ascii="宋体"/>
          <w:color w:val="auto"/>
          <w:kern w:val="0"/>
          <w:sz w:val="24"/>
          <w:szCs w:val="24"/>
          <w:highlight w:val="none"/>
        </w:rPr>
      </w:pPr>
      <w:r>
        <w:rPr>
          <w:rFonts w:hint="eastAsia" w:ascii="宋体" w:hAnsi="宋体" w:cs="宋体"/>
          <w:color w:val="auto"/>
          <w:kern w:val="0"/>
          <w:sz w:val="24"/>
          <w:szCs w:val="24"/>
          <w:highlight w:val="none"/>
        </w:rPr>
        <w:t>年</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日</w:t>
      </w:r>
    </w:p>
    <w:p>
      <w:pPr>
        <w:spacing w:line="360" w:lineRule="auto"/>
        <w:jc w:val="left"/>
        <w:rPr>
          <w:rFonts w:ascii="宋体"/>
          <w:color w:val="auto"/>
          <w:sz w:val="28"/>
          <w:szCs w:val="28"/>
          <w:highlight w:val="none"/>
        </w:rPr>
      </w:pPr>
    </w:p>
    <w:p>
      <w:pPr>
        <w:spacing w:line="360" w:lineRule="auto"/>
        <w:jc w:val="left"/>
        <w:rPr>
          <w:rFonts w:ascii="宋体"/>
          <w:color w:val="auto"/>
          <w:sz w:val="28"/>
          <w:szCs w:val="28"/>
          <w:highlight w:val="none"/>
        </w:rPr>
      </w:pPr>
    </w:p>
    <w:p>
      <w:pPr>
        <w:pStyle w:val="6"/>
        <w:rPr>
          <w:rFonts w:ascii="宋体"/>
          <w:color w:val="auto"/>
          <w:sz w:val="28"/>
          <w:szCs w:val="28"/>
          <w:highlight w:val="none"/>
        </w:rPr>
      </w:pPr>
    </w:p>
    <w:p>
      <w:pPr>
        <w:rPr>
          <w:rFonts w:ascii="宋体"/>
          <w:color w:val="auto"/>
          <w:sz w:val="28"/>
          <w:szCs w:val="28"/>
          <w:highlight w:val="none"/>
        </w:rPr>
      </w:pPr>
    </w:p>
    <w:p>
      <w:pPr>
        <w:spacing w:line="360" w:lineRule="auto"/>
        <w:jc w:val="center"/>
        <w:rPr>
          <w:rFonts w:ascii="宋体"/>
          <w:b/>
          <w:bCs/>
          <w:color w:val="auto"/>
          <w:sz w:val="36"/>
          <w:szCs w:val="36"/>
          <w:highlight w:val="none"/>
        </w:rPr>
      </w:pPr>
    </w:p>
    <w:p>
      <w:pPr>
        <w:pStyle w:val="30"/>
        <w:rPr>
          <w:rFonts w:cs="Times New Roman"/>
          <w:color w:val="auto"/>
          <w:highlight w:val="none"/>
        </w:rPr>
      </w:pPr>
    </w:p>
    <w:p>
      <w:pPr>
        <w:rPr>
          <w:rFonts w:ascii="宋体"/>
          <w:b/>
          <w:bCs/>
          <w:color w:val="auto"/>
          <w:sz w:val="36"/>
          <w:szCs w:val="36"/>
          <w:highlight w:val="none"/>
        </w:rPr>
      </w:pPr>
      <w:r>
        <w:rPr>
          <w:rFonts w:ascii="宋体"/>
          <w:b/>
          <w:bCs/>
          <w:color w:val="auto"/>
          <w:sz w:val="36"/>
          <w:szCs w:val="36"/>
          <w:highlight w:val="none"/>
        </w:rPr>
        <w:br w:type="page"/>
      </w:r>
    </w:p>
    <w:p>
      <w:pPr>
        <w:pStyle w:val="2"/>
        <w:rPr>
          <w:color w:val="auto"/>
          <w:highlight w:val="none"/>
        </w:rPr>
      </w:pP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第六章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投标文件格式附件</w:t>
      </w:r>
    </w:p>
    <w:p>
      <w:pPr>
        <w:rPr>
          <w:rFonts w:ascii="宋体"/>
          <w:b/>
          <w:bCs/>
          <w:color w:val="auto"/>
          <w:kern w:val="0"/>
          <w:sz w:val="28"/>
          <w:szCs w:val="28"/>
          <w:highlight w:val="none"/>
        </w:rPr>
      </w:pPr>
      <w:r>
        <w:rPr>
          <w:rFonts w:hint="eastAsia" w:ascii="宋体" w:hAnsi="宋体" w:cs="宋体"/>
          <w:b/>
          <w:bCs/>
          <w:color w:val="auto"/>
          <w:kern w:val="0"/>
          <w:sz w:val="28"/>
          <w:szCs w:val="28"/>
          <w:highlight w:val="none"/>
        </w:rPr>
        <w:t>附件</w:t>
      </w:r>
      <w:r>
        <w:rPr>
          <w:rFonts w:ascii="宋体" w:hAnsi="宋体" w:cs="宋体"/>
          <w:b/>
          <w:bCs/>
          <w:color w:val="auto"/>
          <w:kern w:val="0"/>
          <w:sz w:val="28"/>
          <w:szCs w:val="28"/>
          <w:highlight w:val="none"/>
        </w:rPr>
        <w:t>1</w:t>
      </w:r>
      <w:r>
        <w:rPr>
          <w:rFonts w:ascii="宋体" w:hAnsi="宋体" w:cs="宋体"/>
          <w:color w:val="auto"/>
          <w:sz w:val="30"/>
          <w:szCs w:val="30"/>
          <w:highlight w:val="none"/>
        </w:rPr>
        <w:t xml:space="preserve"> </w:t>
      </w:r>
      <w:r>
        <w:rPr>
          <w:rFonts w:hint="eastAsia" w:ascii="宋体" w:hAnsi="宋体" w:cs="宋体"/>
          <w:color w:val="auto"/>
          <w:sz w:val="30"/>
          <w:szCs w:val="30"/>
          <w:highlight w:val="none"/>
        </w:rPr>
        <w:t>　　　</w:t>
      </w:r>
    </w:p>
    <w:p>
      <w:pPr>
        <w:adjustRightInd w:val="0"/>
        <w:snapToGrid w:val="0"/>
        <w:spacing w:line="360" w:lineRule="auto"/>
        <w:ind w:right="480"/>
        <w:jc w:val="center"/>
        <w:rPr>
          <w:rFonts w:ascii="宋体"/>
          <w:b/>
          <w:bCs/>
          <w:color w:val="auto"/>
          <w:kern w:val="0"/>
          <w:sz w:val="32"/>
          <w:szCs w:val="32"/>
          <w:highlight w:val="none"/>
          <w:lang w:val="zh-CN"/>
        </w:rPr>
      </w:pPr>
      <w:r>
        <w:rPr>
          <w:rFonts w:hint="eastAsia" w:ascii="宋体" w:hAnsi="宋体" w:cs="宋体"/>
          <w:b/>
          <w:bCs/>
          <w:color w:val="auto"/>
          <w:kern w:val="0"/>
          <w:sz w:val="32"/>
          <w:szCs w:val="32"/>
          <w:highlight w:val="none"/>
          <w:lang w:val="zh-CN"/>
        </w:rPr>
        <w:t>投标声明书</w:t>
      </w:r>
    </w:p>
    <w:p>
      <w:pPr>
        <w:snapToGrid w:val="0"/>
        <w:spacing w:beforeLines="50" w:after="50" w:line="360" w:lineRule="auto"/>
        <w:ind w:firstLine="480" w:firstLineChars="200"/>
        <w:rPr>
          <w:rFonts w:ascii="宋体"/>
          <w:color w:val="auto"/>
          <w:kern w:val="0"/>
          <w:sz w:val="24"/>
          <w:szCs w:val="24"/>
          <w:highlight w:val="none"/>
        </w:rPr>
      </w:pPr>
      <w:r>
        <w:rPr>
          <w:rFonts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rPr>
        <w:t>（采购代理机构名称）：</w:t>
      </w:r>
    </w:p>
    <w:p>
      <w:pPr>
        <w:snapToGrid w:val="0"/>
        <w:spacing w:line="360" w:lineRule="auto"/>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u w:val="single"/>
        </w:rPr>
        <w:t>（投标人名称）</w:t>
      </w:r>
      <w:r>
        <w:rPr>
          <w:rFonts w:hint="eastAsia" w:ascii="宋体" w:hAnsi="宋体" w:cs="宋体"/>
          <w:color w:val="auto"/>
          <w:kern w:val="0"/>
          <w:sz w:val="24"/>
          <w:szCs w:val="24"/>
          <w:highlight w:val="none"/>
        </w:rPr>
        <w:t>系中华人民共和国合法企业，经营地址</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snapToGrid w:val="0"/>
        <w:spacing w:line="360" w:lineRule="auto"/>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rPr>
        <w:t>我（</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姓名</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）系（</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投标人名称</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）的法定代表人，我公司自愿参加贵方组织的（</w:t>
      </w:r>
      <w:r>
        <w:rPr>
          <w:rFonts w:hint="eastAsia" w:ascii="宋体" w:hAnsi="宋体" w:cs="宋体"/>
          <w:color w:val="auto"/>
          <w:kern w:val="0"/>
          <w:sz w:val="24"/>
          <w:szCs w:val="24"/>
          <w:highlight w:val="none"/>
          <w:u w:val="single"/>
        </w:rPr>
        <w:t>招标项目名称</w:t>
      </w:r>
      <w:r>
        <w:rPr>
          <w:rFonts w:hint="eastAsia" w:ascii="宋体" w:hAnsi="宋体" w:cs="宋体"/>
          <w:color w:val="auto"/>
          <w:kern w:val="0"/>
          <w:sz w:val="24"/>
          <w:szCs w:val="24"/>
          <w:highlight w:val="none"/>
        </w:rPr>
        <w:t>）（编号为</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）的投标，为此，我公司就本次投标有关事项郑重声明如下：</w:t>
      </w:r>
    </w:p>
    <w:p>
      <w:pPr>
        <w:snapToGrid w:val="0"/>
        <w:spacing w:line="360" w:lineRule="auto"/>
        <w:ind w:firstLine="480" w:firstLineChars="200"/>
        <w:rPr>
          <w:rFonts w:ascii="宋体"/>
          <w:b/>
          <w:bCs/>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w:t>
      </w:r>
      <w:r>
        <w:rPr>
          <w:rFonts w:hint="eastAsia" w:ascii="Arial" w:hAnsi="Arial" w:cs="宋体"/>
          <w:color w:val="auto"/>
          <w:sz w:val="24"/>
          <w:szCs w:val="24"/>
          <w:highlight w:val="none"/>
        </w:rPr>
        <w:t>我公司声明截止投标时间近三年以来：在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line="360" w:lineRule="auto"/>
        <w:ind w:firstLine="480" w:firstLineChars="200"/>
        <w:rPr>
          <w:rFonts w:ascii="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numPr>
          <w:ilvl w:val="255"/>
          <w:numId w:val="0"/>
        </w:num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、我</w:t>
      </w:r>
      <w:r>
        <w:rPr>
          <w:rFonts w:hint="eastAsia" w:ascii="宋体" w:hAnsi="宋体" w:cs="宋体"/>
          <w:color w:val="auto"/>
          <w:kern w:val="0"/>
          <w:sz w:val="24"/>
          <w:szCs w:val="24"/>
          <w:highlight w:val="none"/>
          <w:lang w:val="zh-CN"/>
        </w:rPr>
        <w:t>公司</w:t>
      </w:r>
      <w:r>
        <w:rPr>
          <w:rFonts w:hint="eastAsia" w:ascii="宋体" w:hAnsi="宋体" w:cs="宋体"/>
          <w:color w:val="auto"/>
          <w:sz w:val="24"/>
          <w:szCs w:val="24"/>
          <w:highlight w:val="none"/>
        </w:rPr>
        <w:t>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宋体"/>
          <w:color w:val="auto"/>
          <w:kern w:val="0"/>
          <w:sz w:val="24"/>
          <w:szCs w:val="24"/>
          <w:highlight w:val="none"/>
          <w:lang w:val="af-ZA"/>
        </w:rPr>
      </w:pPr>
      <w:r>
        <w:rPr>
          <w:rFonts w:ascii="宋体" w:hAnsi="宋体" w:cs="宋体"/>
          <w:color w:val="auto"/>
          <w:sz w:val="24"/>
          <w:szCs w:val="24"/>
          <w:highlight w:val="none"/>
        </w:rPr>
        <w:t>4</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我</w:t>
      </w:r>
      <w:r>
        <w:rPr>
          <w:rFonts w:hint="eastAsia" w:ascii="宋体" w:hAnsi="宋体" w:cs="宋体"/>
          <w:color w:val="auto"/>
          <w:kern w:val="0"/>
          <w:sz w:val="24"/>
          <w:szCs w:val="24"/>
          <w:highlight w:val="none"/>
          <w:lang w:val="zh-CN"/>
        </w:rPr>
        <w:t>公司</w:t>
      </w:r>
      <w:r>
        <w:rPr>
          <w:rFonts w:hint="eastAsia" w:ascii="宋体" w:hAnsi="宋体" w:cs="宋体"/>
          <w:color w:val="auto"/>
          <w:kern w:val="0"/>
          <w:sz w:val="24"/>
          <w:szCs w:val="24"/>
          <w:highlight w:val="none"/>
        </w:rPr>
        <w:t>保证，</w:t>
      </w:r>
      <w:r>
        <w:rPr>
          <w:rFonts w:hint="eastAsia" w:ascii="宋体" w:hAnsi="宋体" w:cs="宋体"/>
          <w:color w:val="auto"/>
          <w:kern w:val="0"/>
          <w:sz w:val="24"/>
          <w:szCs w:val="24"/>
          <w:highlight w:val="none"/>
          <w:lang w:val="af-ZA"/>
        </w:rPr>
        <w:t>采购人在中华人民共和国境内使用</w:t>
      </w:r>
      <w:r>
        <w:rPr>
          <w:rFonts w:hint="eastAsia" w:ascii="宋体" w:hAnsi="宋体" w:cs="宋体"/>
          <w:color w:val="auto"/>
          <w:kern w:val="0"/>
          <w:sz w:val="24"/>
          <w:szCs w:val="24"/>
          <w:highlight w:val="none"/>
        </w:rPr>
        <w:t>我</w:t>
      </w:r>
      <w:r>
        <w:rPr>
          <w:rFonts w:hint="eastAsia" w:ascii="宋体" w:hAnsi="宋体" w:cs="宋体"/>
          <w:color w:val="auto"/>
          <w:kern w:val="0"/>
          <w:sz w:val="24"/>
          <w:szCs w:val="24"/>
          <w:highlight w:val="none"/>
          <w:lang w:val="zh-CN"/>
        </w:rPr>
        <w:t>公司</w:t>
      </w:r>
      <w:r>
        <w:rPr>
          <w:rFonts w:hint="eastAsia" w:ascii="宋体" w:hAnsi="宋体" w:cs="宋体"/>
          <w:color w:val="auto"/>
          <w:kern w:val="0"/>
          <w:sz w:val="24"/>
          <w:szCs w:val="24"/>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line="360" w:lineRule="auto"/>
        <w:ind w:firstLine="480" w:firstLineChars="200"/>
        <w:rPr>
          <w:rFonts w:ascii="??_GB2312" w:hAnsi="??_GB2312" w:cs="??_GB2312"/>
          <w:color w:val="auto"/>
          <w:sz w:val="24"/>
          <w:szCs w:val="24"/>
          <w:highlight w:val="none"/>
        </w:rPr>
      </w:pPr>
      <w:r>
        <w:rPr>
          <w:rFonts w:ascii="宋体" w:hAnsi="宋体" w:cs="宋体"/>
          <w:color w:val="auto"/>
          <w:kern w:val="0"/>
          <w:sz w:val="24"/>
          <w:szCs w:val="24"/>
          <w:highlight w:val="none"/>
          <w:lang w:val="af-ZA"/>
        </w:rPr>
        <w:t>5</w:t>
      </w:r>
      <w:r>
        <w:rPr>
          <w:rFonts w:hint="eastAsia" w:ascii="宋体" w:hAnsi="宋体" w:cs="宋体"/>
          <w:color w:val="auto"/>
          <w:kern w:val="0"/>
          <w:sz w:val="24"/>
          <w:szCs w:val="24"/>
          <w:highlight w:val="none"/>
          <w:lang w:val="af-ZA"/>
        </w:rPr>
        <w:t>、我</w:t>
      </w:r>
      <w:r>
        <w:rPr>
          <w:rFonts w:hint="eastAsia" w:ascii="宋体" w:hAnsi="宋体" w:cs="宋体"/>
          <w:color w:val="auto"/>
          <w:kern w:val="0"/>
          <w:sz w:val="24"/>
          <w:szCs w:val="24"/>
          <w:highlight w:val="none"/>
          <w:lang w:val="zh-CN"/>
        </w:rPr>
        <w:t>公司</w:t>
      </w:r>
      <w:r>
        <w:rPr>
          <w:rFonts w:hint="eastAsia" w:ascii="宋体" w:hAnsi="宋体" w:cs="宋体"/>
          <w:color w:val="auto"/>
          <w:kern w:val="0"/>
          <w:sz w:val="24"/>
          <w:szCs w:val="24"/>
          <w:highlight w:val="none"/>
          <w:lang w:val="af-ZA"/>
        </w:rPr>
        <w:t>严格履行采购合同，不降低合同约定的产品质量和服务，不擅自变更、中止、终止合同，或拒绝履行合同义务；</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、以上事项如有虚假或隐瞒，我</w:t>
      </w:r>
      <w:r>
        <w:rPr>
          <w:rFonts w:hint="eastAsia" w:ascii="宋体" w:hAnsi="宋体" w:cs="宋体"/>
          <w:color w:val="auto"/>
          <w:kern w:val="0"/>
          <w:sz w:val="24"/>
          <w:szCs w:val="24"/>
          <w:highlight w:val="none"/>
          <w:lang w:val="zh-CN"/>
        </w:rPr>
        <w:t>公司</w:t>
      </w:r>
      <w:r>
        <w:rPr>
          <w:rFonts w:hint="eastAsia" w:ascii="宋体" w:hAnsi="宋体" w:cs="宋体"/>
          <w:color w:val="auto"/>
          <w:sz w:val="24"/>
          <w:szCs w:val="24"/>
          <w:highlight w:val="none"/>
        </w:rPr>
        <w:t>愿意承担一切后果，并不再寻求任何旨在减轻或免除法律责任的辩解。</w:t>
      </w:r>
    </w:p>
    <w:p>
      <w:pPr>
        <w:adjustRightInd w:val="0"/>
        <w:snapToGrid w:val="0"/>
        <w:spacing w:line="360" w:lineRule="auto"/>
        <w:ind w:firstLine="480"/>
        <w:rPr>
          <w:rFonts w:ascii="宋体"/>
          <w:color w:val="auto"/>
          <w:kern w:val="0"/>
          <w:sz w:val="24"/>
          <w:szCs w:val="24"/>
          <w:highlight w:val="none"/>
        </w:rPr>
      </w:pPr>
    </w:p>
    <w:p>
      <w:pPr>
        <w:adjustRightInd w:val="0"/>
        <w:snapToGrid w:val="0"/>
        <w:spacing w:line="360" w:lineRule="auto"/>
        <w:ind w:firstLine="4680" w:firstLineChars="1950"/>
        <w:rPr>
          <w:rFonts w:ascii="宋体"/>
          <w:color w:val="auto"/>
          <w:kern w:val="0"/>
          <w:sz w:val="24"/>
          <w:szCs w:val="24"/>
          <w:highlight w:val="none"/>
          <w:lang w:val="zh-CN"/>
        </w:rPr>
      </w:pP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投标人名称</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公章</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w:t>
      </w:r>
    </w:p>
    <w:p>
      <w:pPr>
        <w:adjustRightInd w:val="0"/>
        <w:snapToGrid w:val="0"/>
        <w:spacing w:line="360" w:lineRule="auto"/>
        <w:rPr>
          <w:rFonts w:ascii="宋体"/>
          <w:color w:val="auto"/>
          <w:kern w:val="0"/>
          <w:sz w:val="24"/>
          <w:szCs w:val="24"/>
          <w:highlight w:val="none"/>
          <w:lang w:val="zh-CN"/>
        </w:rPr>
      </w:pP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法定代表人或授权委托人</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签字</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w:t>
      </w:r>
    </w:p>
    <w:p>
      <w:pPr>
        <w:adjustRightInd w:val="0"/>
        <w:snapToGrid w:val="0"/>
        <w:spacing w:line="360" w:lineRule="auto"/>
        <w:ind w:right="480"/>
        <w:jc w:val="center"/>
        <w:rPr>
          <w:rFonts w:ascii="宋体"/>
          <w:color w:val="auto"/>
          <w:kern w:val="0"/>
          <w:sz w:val="24"/>
          <w:szCs w:val="24"/>
          <w:highlight w:val="none"/>
          <w:lang w:val="zh-CN"/>
        </w:rPr>
      </w:pP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日期：</w:t>
      </w:r>
      <w:r>
        <w:rPr>
          <w:rFonts w:ascii="宋体" w:hAnsi="宋体" w:cs="宋体"/>
          <w:color w:val="auto"/>
          <w:sz w:val="24"/>
          <w:szCs w:val="24"/>
          <w:highlight w:val="none"/>
        </w:rPr>
        <w:t xml:space="preserve">   </w:t>
      </w:r>
      <w:r>
        <w:rPr>
          <w:rFonts w:hint="eastAsia" w:ascii="宋体" w:hAnsi="宋体" w:cs="宋体"/>
          <w:color w:val="auto"/>
          <w:kern w:val="0"/>
          <w:sz w:val="24"/>
          <w:szCs w:val="24"/>
          <w:highlight w:val="none"/>
          <w:lang w:val="zh-CN"/>
        </w:rPr>
        <w:t>年</w:t>
      </w:r>
      <w:r>
        <w:rPr>
          <w:rFonts w:ascii="宋体" w:hAnsi="宋体" w:cs="宋体"/>
          <w:color w:val="auto"/>
          <w:kern w:val="0"/>
          <w:sz w:val="24"/>
          <w:szCs w:val="24"/>
          <w:highlight w:val="none"/>
          <w:lang w:val="zh-CN"/>
        </w:rPr>
        <w:t xml:space="preserve"> </w:t>
      </w:r>
      <w:r>
        <w:rPr>
          <w:rFonts w:ascii="宋体" w:hAnsi="宋体" w:cs="宋体"/>
          <w:color w:val="auto"/>
          <w:sz w:val="24"/>
          <w:szCs w:val="24"/>
          <w:highlight w:val="none"/>
        </w:rPr>
        <w:t xml:space="preserve">  </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月</w:t>
      </w:r>
      <w:r>
        <w:rPr>
          <w:rFonts w:ascii="宋体" w:hAnsi="宋体" w:cs="宋体"/>
          <w:color w:val="auto"/>
          <w:kern w:val="0"/>
          <w:sz w:val="24"/>
          <w:szCs w:val="24"/>
          <w:highlight w:val="none"/>
          <w:lang w:val="zh-CN"/>
        </w:rPr>
        <w:t xml:space="preserve"> </w:t>
      </w:r>
      <w:r>
        <w:rPr>
          <w:rFonts w:ascii="宋体" w:hAnsi="宋体" w:cs="宋体"/>
          <w:color w:val="auto"/>
          <w:sz w:val="24"/>
          <w:szCs w:val="24"/>
          <w:highlight w:val="none"/>
        </w:rPr>
        <w:t xml:space="preserve">   </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日</w:t>
      </w:r>
    </w:p>
    <w:p>
      <w:pPr>
        <w:adjustRightInd w:val="0"/>
        <w:snapToGrid w:val="0"/>
        <w:spacing w:line="360" w:lineRule="auto"/>
        <w:ind w:right="480"/>
        <w:rPr>
          <w:rFonts w:ascii="宋体"/>
          <w:b/>
          <w:bCs/>
          <w:color w:val="auto"/>
          <w:sz w:val="28"/>
          <w:szCs w:val="28"/>
          <w:highlight w:val="none"/>
        </w:rPr>
      </w:pPr>
    </w:p>
    <w:p>
      <w:pPr>
        <w:adjustRightInd w:val="0"/>
        <w:snapToGrid w:val="0"/>
        <w:spacing w:line="360" w:lineRule="auto"/>
        <w:ind w:right="480"/>
        <w:rPr>
          <w:rFonts w:ascii="宋体"/>
          <w:b/>
          <w:bCs/>
          <w:color w:val="auto"/>
          <w:sz w:val="30"/>
          <w:szCs w:val="30"/>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2</w:t>
      </w:r>
    </w:p>
    <w:p>
      <w:pPr>
        <w:spacing w:line="360" w:lineRule="auto"/>
        <w:ind w:firstLine="321" w:firstLineChars="100"/>
        <w:jc w:val="center"/>
        <w:rPr>
          <w:rFonts w:hAnsi="宋体"/>
          <w:b/>
          <w:bCs/>
          <w:color w:val="auto"/>
          <w:sz w:val="32"/>
          <w:szCs w:val="32"/>
          <w:highlight w:val="none"/>
          <w:u w:val="single"/>
        </w:rPr>
      </w:pPr>
      <w:r>
        <w:rPr>
          <w:rFonts w:hint="eastAsia" w:cs="宋体"/>
          <w:b/>
          <w:bCs/>
          <w:color w:val="auto"/>
          <w:sz w:val="32"/>
          <w:szCs w:val="32"/>
          <w:highlight w:val="none"/>
        </w:rPr>
        <w:t>授权委托书</w:t>
      </w:r>
    </w:p>
    <w:p>
      <w:pPr>
        <w:snapToGrid w:val="0"/>
        <w:spacing w:line="360" w:lineRule="auto"/>
        <w:ind w:firstLine="480" w:firstLineChars="200"/>
        <w:rPr>
          <w:rFonts w:ascii="宋体"/>
          <w:color w:val="auto"/>
          <w:kern w:val="0"/>
          <w:sz w:val="24"/>
          <w:szCs w:val="24"/>
          <w:highlight w:val="none"/>
        </w:rPr>
      </w:pPr>
      <w:r>
        <w:rPr>
          <w:rFonts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rPr>
        <w:t>（采购代理机构名称）：</w:t>
      </w:r>
    </w:p>
    <w:p>
      <w:pPr>
        <w:pStyle w:val="15"/>
        <w:spacing w:line="500" w:lineRule="exact"/>
        <w:ind w:left="240" w:hanging="240" w:hangingChars="100"/>
        <w:rPr>
          <w:rFonts w:hAnsi="宋体" w:cs="Times New Roman"/>
          <w:color w:val="auto"/>
          <w:sz w:val="24"/>
          <w:szCs w:val="24"/>
          <w:highlight w:val="none"/>
        </w:rPr>
      </w:pPr>
      <w:r>
        <w:rPr>
          <w:rFonts w:hAnsi="宋体"/>
          <w:color w:val="auto"/>
          <w:sz w:val="24"/>
          <w:szCs w:val="24"/>
          <w:highlight w:val="none"/>
          <w:u w:val="single"/>
        </w:rPr>
        <w:t xml:space="preserve">  </w:t>
      </w:r>
      <w:r>
        <w:rPr>
          <w:rFonts w:hint="eastAsia" w:hAnsi="宋体"/>
          <w:color w:val="auto"/>
          <w:sz w:val="24"/>
          <w:szCs w:val="24"/>
          <w:highlight w:val="none"/>
          <w:u w:val="single"/>
        </w:rPr>
        <w:t>（投标人全称）</w:t>
      </w:r>
      <w:r>
        <w:rPr>
          <w:rFonts w:hAnsi="宋体"/>
          <w:color w:val="auto"/>
          <w:sz w:val="24"/>
          <w:szCs w:val="24"/>
          <w:highlight w:val="none"/>
          <w:u w:val="single"/>
        </w:rPr>
        <w:t xml:space="preserve">  </w:t>
      </w:r>
      <w:r>
        <w:rPr>
          <w:rFonts w:hint="eastAsia" w:hAnsi="宋体"/>
          <w:color w:val="auto"/>
          <w:sz w:val="24"/>
          <w:szCs w:val="24"/>
          <w:highlight w:val="none"/>
        </w:rPr>
        <w:t>法定代表人</w:t>
      </w:r>
      <w:r>
        <w:rPr>
          <w:rFonts w:hAnsi="宋体" w:cs="Times New Roman"/>
          <w:color w:val="auto"/>
          <w:sz w:val="24"/>
          <w:szCs w:val="24"/>
          <w:highlight w:val="none"/>
          <w:u w:val="single"/>
        </w:rPr>
        <w:tab/>
      </w:r>
      <w:r>
        <w:rPr>
          <w:rFonts w:hint="eastAsia" w:hAnsi="宋体"/>
          <w:color w:val="auto"/>
          <w:sz w:val="24"/>
          <w:szCs w:val="24"/>
          <w:highlight w:val="none"/>
          <w:u w:val="single"/>
        </w:rPr>
        <w:t>（法定代表人姓名）</w:t>
      </w:r>
      <w:r>
        <w:rPr>
          <w:rFonts w:hAnsi="宋体"/>
          <w:color w:val="auto"/>
          <w:sz w:val="24"/>
          <w:szCs w:val="24"/>
          <w:highlight w:val="none"/>
          <w:u w:val="single"/>
        </w:rPr>
        <w:t xml:space="preserve"> </w:t>
      </w:r>
      <w:r>
        <w:rPr>
          <w:rFonts w:hint="eastAsia" w:hAnsi="宋体"/>
          <w:color w:val="auto"/>
          <w:sz w:val="24"/>
          <w:szCs w:val="24"/>
          <w:highlight w:val="none"/>
        </w:rPr>
        <w:t>授权</w:t>
      </w:r>
      <w:r>
        <w:rPr>
          <w:rFonts w:hAnsi="宋体"/>
          <w:color w:val="auto"/>
          <w:sz w:val="24"/>
          <w:szCs w:val="24"/>
          <w:highlight w:val="none"/>
          <w:u w:val="single"/>
        </w:rPr>
        <w:t xml:space="preserve">   </w:t>
      </w:r>
      <w:r>
        <w:rPr>
          <w:rFonts w:hint="eastAsia" w:hAnsi="宋体"/>
          <w:color w:val="auto"/>
          <w:sz w:val="24"/>
          <w:szCs w:val="24"/>
          <w:highlight w:val="none"/>
          <w:u w:val="single"/>
        </w:rPr>
        <w:t>（全权代表姓名）</w:t>
      </w:r>
      <w:r>
        <w:rPr>
          <w:rFonts w:hAnsi="宋体"/>
          <w:color w:val="auto"/>
          <w:sz w:val="24"/>
          <w:szCs w:val="24"/>
          <w:highlight w:val="none"/>
          <w:u w:val="single"/>
        </w:rPr>
        <w:t xml:space="preserve"> </w:t>
      </w:r>
      <w:r>
        <w:rPr>
          <w:rFonts w:hint="eastAsia" w:hAnsi="宋体"/>
          <w:color w:val="auto"/>
          <w:sz w:val="24"/>
          <w:szCs w:val="24"/>
          <w:highlight w:val="none"/>
        </w:rPr>
        <w:t>为全权代表，参加贵单位组织的</w:t>
      </w:r>
      <w:r>
        <w:rPr>
          <w:rFonts w:hAnsi="宋体" w:cs="Times New Roman"/>
          <w:color w:val="auto"/>
          <w:sz w:val="24"/>
          <w:szCs w:val="24"/>
          <w:highlight w:val="none"/>
          <w:u w:val="single"/>
        </w:rPr>
        <w:tab/>
      </w:r>
      <w:r>
        <w:rPr>
          <w:rFonts w:hint="eastAsia" w:hAnsi="宋体"/>
          <w:color w:val="auto"/>
          <w:sz w:val="24"/>
          <w:szCs w:val="24"/>
          <w:highlight w:val="none"/>
        </w:rPr>
        <w:t>项目的采购活动，并代表我方全权办理针对上述项目的投标、开标、评标、签约等具体事务和签署相关文件。我方对全权代表的签字事项负全部责任。</w:t>
      </w:r>
    </w:p>
    <w:p>
      <w:pPr>
        <w:pStyle w:val="15"/>
        <w:spacing w:line="500" w:lineRule="exact"/>
        <w:ind w:left="139" w:leftChars="66" w:firstLine="480" w:firstLineChars="200"/>
        <w:rPr>
          <w:rFonts w:hAnsi="宋体" w:cs="Times New Roman"/>
          <w:color w:val="auto"/>
          <w:sz w:val="24"/>
          <w:szCs w:val="24"/>
          <w:highlight w:val="none"/>
        </w:rPr>
      </w:pPr>
      <w:r>
        <w:rPr>
          <w:rFonts w:hint="eastAsia" w:hAnsi="宋体"/>
          <w:color w:val="auto"/>
          <w:sz w:val="24"/>
          <w:szCs w:val="24"/>
          <w:highlight w:val="none"/>
        </w:rPr>
        <w:t>在撤销授权的书面通知以前，本授权书一直有效。全权代表在授权委托书有效期内签署的所有文件不因授权的撤销而失效。</w:t>
      </w:r>
    </w:p>
    <w:p>
      <w:pPr>
        <w:pStyle w:val="15"/>
        <w:spacing w:line="500" w:lineRule="exact"/>
        <w:ind w:left="139" w:leftChars="66" w:firstLine="480" w:firstLineChars="200"/>
        <w:rPr>
          <w:rFonts w:hAnsi="宋体" w:cs="Times New Roman"/>
          <w:color w:val="auto"/>
          <w:sz w:val="24"/>
          <w:szCs w:val="24"/>
          <w:highlight w:val="none"/>
        </w:rPr>
      </w:pPr>
      <w:r>
        <w:rPr>
          <w:rFonts w:hint="eastAsia" w:hAnsi="宋体"/>
          <w:color w:val="auto"/>
          <w:sz w:val="24"/>
          <w:szCs w:val="24"/>
          <w:highlight w:val="none"/>
        </w:rPr>
        <w:t>全权代表无转委托权，特此委托。</w:t>
      </w:r>
    </w:p>
    <w:p>
      <w:pPr>
        <w:spacing w:line="360" w:lineRule="auto"/>
        <w:rPr>
          <w:b/>
          <w:bCs/>
          <w:color w:val="auto"/>
          <w:sz w:val="24"/>
          <w:szCs w:val="24"/>
          <w:highlight w:val="none"/>
        </w:rPr>
      </w:pPr>
    </w:p>
    <w:p>
      <w:pPr>
        <w:spacing w:line="360" w:lineRule="auto"/>
        <w:rPr>
          <w:color w:val="auto"/>
          <w:sz w:val="24"/>
          <w:szCs w:val="24"/>
          <w:highlight w:val="none"/>
        </w:rPr>
      </w:pPr>
      <w:r>
        <w:rPr>
          <w:rFonts w:hint="eastAsia" w:ascii="宋体" w:cs="宋体"/>
          <w:color w:val="auto"/>
          <w:sz w:val="24"/>
          <w:szCs w:val="24"/>
          <w:highlight w:val="none"/>
        </w:rPr>
        <w:t>法定代表人签字或盖章：</w:t>
      </w:r>
    </w:p>
    <w:p>
      <w:pPr>
        <w:spacing w:line="360" w:lineRule="auto"/>
        <w:rPr>
          <w:color w:val="auto"/>
          <w:sz w:val="24"/>
          <w:szCs w:val="24"/>
          <w:highlight w:val="none"/>
        </w:rPr>
      </w:pPr>
      <w:r>
        <w:rPr>
          <w:rFonts w:hint="eastAsia" w:ascii="宋体" w:cs="宋体"/>
          <w:color w:val="auto"/>
          <w:sz w:val="24"/>
          <w:szCs w:val="24"/>
          <w:highlight w:val="none"/>
        </w:rPr>
        <w:t>投标人全称（公章）：</w:t>
      </w:r>
      <w:r>
        <w:rPr>
          <w:rFonts w:ascii="宋体" w:cs="宋体"/>
          <w:color w:val="auto"/>
          <w:sz w:val="24"/>
          <w:szCs w:val="24"/>
          <w:highlight w:val="none"/>
        </w:rPr>
        <w:t xml:space="preserve">                              </w:t>
      </w:r>
      <w:r>
        <w:rPr>
          <w:rFonts w:hint="eastAsia" w:ascii="宋体" w:cs="宋体"/>
          <w:color w:val="auto"/>
          <w:sz w:val="24"/>
          <w:szCs w:val="24"/>
          <w:highlight w:val="none"/>
        </w:rPr>
        <w:t>日期：</w:t>
      </w:r>
    </w:p>
    <w:p>
      <w:pPr>
        <w:spacing w:line="360" w:lineRule="auto"/>
        <w:rPr>
          <w:color w:val="auto"/>
          <w:sz w:val="24"/>
          <w:szCs w:val="24"/>
          <w:highlight w:val="none"/>
        </w:rPr>
      </w:pPr>
    </w:p>
    <w:p>
      <w:pPr>
        <w:spacing w:line="360" w:lineRule="auto"/>
        <w:rPr>
          <w:b/>
          <w:bCs/>
          <w:color w:val="auto"/>
          <w:sz w:val="24"/>
          <w:szCs w:val="24"/>
          <w:highlight w:val="none"/>
        </w:rPr>
      </w:pPr>
      <w:r>
        <w:rPr>
          <w:rFonts w:hint="eastAsia" w:ascii="宋体" w:cs="宋体"/>
          <w:b/>
          <w:bCs/>
          <w:color w:val="auto"/>
          <w:sz w:val="24"/>
          <w:szCs w:val="24"/>
          <w:highlight w:val="none"/>
        </w:rPr>
        <w:t>附：</w:t>
      </w:r>
    </w:p>
    <w:tbl>
      <w:tblPr>
        <w:tblStyle w:val="24"/>
        <w:tblpPr w:leftFromText="180" w:rightFromText="180" w:vertAnchor="text" w:tblpX="4209" w:tblpY="606"/>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bCs/>
                <w:color w:val="auto"/>
                <w:sz w:val="24"/>
                <w:szCs w:val="24"/>
                <w:highlight w:val="none"/>
              </w:rPr>
            </w:pPr>
          </w:p>
          <w:p>
            <w:pPr>
              <w:spacing w:line="360" w:lineRule="auto"/>
              <w:ind w:firstLine="361" w:firstLineChars="150"/>
              <w:rPr>
                <w:rFonts w:ascii="宋体"/>
                <w:b/>
                <w:bCs/>
                <w:color w:val="auto"/>
                <w:sz w:val="24"/>
                <w:szCs w:val="24"/>
                <w:highlight w:val="none"/>
              </w:rPr>
            </w:pPr>
            <w:r>
              <w:rPr>
                <w:rFonts w:hint="eastAsia" w:ascii="宋体" w:cs="宋体"/>
                <w:b/>
                <w:bCs/>
                <w:color w:val="auto"/>
                <w:sz w:val="24"/>
                <w:szCs w:val="24"/>
                <w:highlight w:val="none"/>
              </w:rPr>
              <w:t>法定代表身份证复印件粘帖处</w:t>
            </w:r>
          </w:p>
        </w:tc>
      </w:tr>
    </w:tbl>
    <w:p>
      <w:pPr>
        <w:spacing w:line="360" w:lineRule="auto"/>
        <w:rPr>
          <w:color w:val="auto"/>
          <w:sz w:val="24"/>
          <w:szCs w:val="24"/>
          <w:highlight w:val="none"/>
        </w:rPr>
      </w:pPr>
      <w:r>
        <w:rPr>
          <w:rFonts w:hint="eastAsia" w:ascii="宋体" w:cs="宋体"/>
          <w:color w:val="auto"/>
          <w:sz w:val="24"/>
          <w:szCs w:val="24"/>
          <w:highlight w:val="none"/>
        </w:rPr>
        <w:t>法定代表人姓名：</w:t>
      </w:r>
      <w:r>
        <w:rPr>
          <w:rFonts w:ascii="宋体" w:cs="宋体"/>
          <w:color w:val="auto"/>
          <w:sz w:val="24"/>
          <w:szCs w:val="24"/>
          <w:highlight w:val="none"/>
        </w:rPr>
        <w:t xml:space="preserve">                                 </w:t>
      </w:r>
    </w:p>
    <w:p>
      <w:pPr>
        <w:spacing w:line="360" w:lineRule="auto"/>
        <w:rPr>
          <w:color w:val="auto"/>
          <w:sz w:val="24"/>
          <w:szCs w:val="24"/>
          <w:highlight w:val="none"/>
        </w:rPr>
      </w:pPr>
      <w:r>
        <w:rPr>
          <w:rFonts w:hint="eastAsia" w:ascii="宋体" w:cs="宋体"/>
          <w:color w:val="auto"/>
          <w:sz w:val="24"/>
          <w:szCs w:val="24"/>
          <w:highlight w:val="none"/>
        </w:rPr>
        <w:t>传真：</w:t>
      </w:r>
    </w:p>
    <w:p>
      <w:pPr>
        <w:spacing w:line="360" w:lineRule="auto"/>
        <w:rPr>
          <w:rFonts w:ascii="宋体"/>
          <w:color w:val="auto"/>
          <w:sz w:val="24"/>
          <w:szCs w:val="24"/>
          <w:highlight w:val="none"/>
        </w:rPr>
      </w:pPr>
      <w:r>
        <w:rPr>
          <w:rFonts w:hint="eastAsia" w:ascii="宋体" w:cs="宋体"/>
          <w:color w:val="auto"/>
          <w:sz w:val="24"/>
          <w:szCs w:val="24"/>
          <w:highlight w:val="none"/>
        </w:rPr>
        <w:t>电话：</w:t>
      </w:r>
    </w:p>
    <w:p>
      <w:pPr>
        <w:spacing w:line="360" w:lineRule="auto"/>
        <w:rPr>
          <w:color w:val="auto"/>
          <w:sz w:val="24"/>
          <w:szCs w:val="24"/>
          <w:highlight w:val="none"/>
        </w:rPr>
      </w:pPr>
      <w:r>
        <w:rPr>
          <w:rFonts w:hint="eastAsia" w:ascii="宋体" w:cs="宋体"/>
          <w:color w:val="auto"/>
          <w:sz w:val="24"/>
          <w:szCs w:val="24"/>
          <w:highlight w:val="none"/>
        </w:rPr>
        <w:t>详细通讯地址：</w:t>
      </w:r>
    </w:p>
    <w:p>
      <w:pPr>
        <w:spacing w:line="360" w:lineRule="auto"/>
        <w:rPr>
          <w:rFonts w:ascii="宋体"/>
          <w:color w:val="auto"/>
          <w:sz w:val="24"/>
          <w:szCs w:val="24"/>
          <w:highlight w:val="none"/>
        </w:rPr>
      </w:pPr>
      <w:r>
        <w:rPr>
          <w:rFonts w:hint="eastAsia" w:ascii="宋体" w:cs="宋体"/>
          <w:color w:val="auto"/>
          <w:sz w:val="24"/>
          <w:szCs w:val="24"/>
          <w:highlight w:val="none"/>
        </w:rPr>
        <w:t>邮政编码：</w:t>
      </w:r>
    </w:p>
    <w:p>
      <w:pPr>
        <w:spacing w:line="360" w:lineRule="auto"/>
        <w:rPr>
          <w:b/>
          <w:bCs/>
          <w:color w:val="auto"/>
          <w:sz w:val="24"/>
          <w:szCs w:val="24"/>
          <w:highlight w:val="none"/>
        </w:rPr>
      </w:pP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bCs/>
                <w:color w:val="auto"/>
                <w:sz w:val="24"/>
                <w:szCs w:val="24"/>
                <w:highlight w:val="none"/>
              </w:rPr>
            </w:pPr>
          </w:p>
          <w:p>
            <w:pPr>
              <w:spacing w:line="360" w:lineRule="auto"/>
              <w:ind w:firstLine="361" w:firstLineChars="150"/>
              <w:rPr>
                <w:rFonts w:ascii="宋体"/>
                <w:b/>
                <w:bCs/>
                <w:color w:val="auto"/>
                <w:sz w:val="24"/>
                <w:szCs w:val="24"/>
                <w:highlight w:val="none"/>
              </w:rPr>
            </w:pPr>
            <w:r>
              <w:rPr>
                <w:rFonts w:hint="eastAsia" w:ascii="宋体" w:cs="宋体"/>
                <w:b/>
                <w:bCs/>
                <w:color w:val="auto"/>
                <w:sz w:val="24"/>
                <w:szCs w:val="24"/>
                <w:highlight w:val="none"/>
              </w:rPr>
              <w:t>全权代表身份证复印件粘帖处</w:t>
            </w:r>
          </w:p>
        </w:tc>
      </w:tr>
    </w:tbl>
    <w:p>
      <w:pPr>
        <w:spacing w:line="360" w:lineRule="auto"/>
        <w:rPr>
          <w:rFonts w:ascii="宋体" w:cs="宋体"/>
          <w:color w:val="auto"/>
          <w:sz w:val="24"/>
          <w:szCs w:val="24"/>
          <w:highlight w:val="none"/>
        </w:rPr>
      </w:pPr>
      <w:r>
        <w:rPr>
          <w:rFonts w:hint="eastAsia" w:ascii="宋体" w:cs="宋体"/>
          <w:color w:val="auto"/>
          <w:sz w:val="24"/>
          <w:szCs w:val="24"/>
          <w:highlight w:val="none"/>
        </w:rPr>
        <w:t>全权代表姓名：</w:t>
      </w:r>
      <w:r>
        <w:rPr>
          <w:rFonts w:ascii="宋体" w:cs="宋体"/>
          <w:color w:val="auto"/>
          <w:sz w:val="24"/>
          <w:szCs w:val="24"/>
          <w:highlight w:val="none"/>
        </w:rPr>
        <w:t xml:space="preserve">       </w:t>
      </w:r>
    </w:p>
    <w:p>
      <w:pPr>
        <w:spacing w:line="360" w:lineRule="auto"/>
        <w:rPr>
          <w:color w:val="auto"/>
          <w:sz w:val="24"/>
          <w:szCs w:val="24"/>
          <w:highlight w:val="none"/>
        </w:rPr>
      </w:pPr>
      <w:r>
        <w:rPr>
          <w:rFonts w:hint="eastAsia" w:ascii="宋体" w:cs="宋体"/>
          <w:color w:val="auto"/>
          <w:sz w:val="24"/>
          <w:szCs w:val="24"/>
          <w:highlight w:val="none"/>
        </w:rPr>
        <w:t>职务：</w:t>
      </w:r>
      <w:r>
        <w:rPr>
          <w:rFonts w:ascii="宋体" w:cs="宋体"/>
          <w:color w:val="auto"/>
          <w:sz w:val="24"/>
          <w:szCs w:val="24"/>
          <w:highlight w:val="none"/>
        </w:rPr>
        <w:t xml:space="preserve">                           </w:t>
      </w:r>
    </w:p>
    <w:p>
      <w:pPr>
        <w:spacing w:line="360" w:lineRule="auto"/>
        <w:rPr>
          <w:color w:val="auto"/>
          <w:sz w:val="24"/>
          <w:szCs w:val="24"/>
          <w:highlight w:val="none"/>
        </w:rPr>
      </w:pPr>
      <w:r>
        <w:rPr>
          <w:rFonts w:hint="eastAsia" w:ascii="宋体" w:cs="宋体"/>
          <w:color w:val="auto"/>
          <w:sz w:val="24"/>
          <w:szCs w:val="24"/>
          <w:highlight w:val="none"/>
        </w:rPr>
        <w:t>传真：</w:t>
      </w:r>
    </w:p>
    <w:p>
      <w:pPr>
        <w:spacing w:line="360" w:lineRule="auto"/>
        <w:rPr>
          <w:rFonts w:ascii="宋体"/>
          <w:color w:val="auto"/>
          <w:sz w:val="24"/>
          <w:szCs w:val="24"/>
          <w:highlight w:val="none"/>
        </w:rPr>
      </w:pPr>
      <w:r>
        <w:rPr>
          <w:rFonts w:hint="eastAsia" w:ascii="宋体" w:cs="宋体"/>
          <w:color w:val="auto"/>
          <w:sz w:val="24"/>
          <w:szCs w:val="24"/>
          <w:highlight w:val="none"/>
        </w:rPr>
        <w:t>电话：</w:t>
      </w:r>
    </w:p>
    <w:p>
      <w:pPr>
        <w:spacing w:line="360" w:lineRule="auto"/>
        <w:rPr>
          <w:color w:val="auto"/>
          <w:sz w:val="24"/>
          <w:szCs w:val="24"/>
          <w:highlight w:val="none"/>
        </w:rPr>
      </w:pPr>
      <w:r>
        <w:rPr>
          <w:rFonts w:hint="eastAsia" w:ascii="宋体" w:cs="宋体"/>
          <w:color w:val="auto"/>
          <w:sz w:val="24"/>
          <w:szCs w:val="24"/>
          <w:highlight w:val="none"/>
        </w:rPr>
        <w:t>详细通讯地址：</w:t>
      </w:r>
    </w:p>
    <w:p>
      <w:pPr>
        <w:spacing w:line="360" w:lineRule="auto"/>
        <w:rPr>
          <w:rFonts w:ascii="宋体"/>
          <w:color w:val="auto"/>
          <w:sz w:val="24"/>
          <w:szCs w:val="24"/>
          <w:highlight w:val="none"/>
        </w:rPr>
      </w:pPr>
      <w:r>
        <w:rPr>
          <w:rFonts w:hint="eastAsia" w:ascii="宋体" w:cs="宋体"/>
          <w:color w:val="auto"/>
          <w:sz w:val="24"/>
          <w:szCs w:val="24"/>
          <w:highlight w:val="none"/>
        </w:rPr>
        <w:t>邮政编码：</w:t>
      </w:r>
    </w:p>
    <w:p>
      <w:pPr>
        <w:rPr>
          <w:rFonts w:ascii="宋体"/>
          <w:b/>
          <w:bCs/>
          <w:color w:val="auto"/>
          <w:sz w:val="28"/>
          <w:szCs w:val="28"/>
          <w:highlight w:val="none"/>
          <w:lang w:val="zh-CN"/>
        </w:rPr>
      </w:pPr>
      <w:r>
        <w:rPr>
          <w:rFonts w:ascii="宋体"/>
          <w:b/>
          <w:bCs/>
          <w:color w:val="auto"/>
          <w:sz w:val="28"/>
          <w:szCs w:val="28"/>
          <w:highlight w:val="none"/>
          <w:lang w:val="zh-CN"/>
        </w:rPr>
        <w:br w:type="page"/>
      </w:r>
    </w:p>
    <w:p>
      <w:pPr>
        <w:spacing w:line="360" w:lineRule="auto"/>
        <w:ind w:firstLine="435"/>
        <w:rPr>
          <w:rFonts w:ascii="宋体"/>
          <w:b/>
          <w:bCs/>
          <w:color w:val="auto"/>
          <w:sz w:val="28"/>
          <w:szCs w:val="28"/>
          <w:highlight w:val="none"/>
          <w:lang w:val="zh-CN"/>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rPr>
        <w:t>3</w:t>
      </w:r>
    </w:p>
    <w:p>
      <w:pPr>
        <w:pStyle w:val="15"/>
        <w:spacing w:line="360" w:lineRule="auto"/>
        <w:jc w:val="center"/>
        <w:rPr>
          <w:rFonts w:hAnsi="宋体" w:cs="Times New Roman"/>
          <w:b/>
          <w:bCs/>
          <w:color w:val="auto"/>
          <w:sz w:val="24"/>
          <w:szCs w:val="24"/>
          <w:highlight w:val="none"/>
          <w:lang w:val="zh-CN"/>
        </w:rPr>
      </w:pPr>
      <w:r>
        <w:rPr>
          <w:rFonts w:hint="eastAsia" w:hAnsi="宋体"/>
          <w:b/>
          <w:bCs/>
          <w:color w:val="auto"/>
          <w:sz w:val="36"/>
          <w:szCs w:val="36"/>
          <w:highlight w:val="none"/>
        </w:rPr>
        <w:t>类似项目业绩一览表</w:t>
      </w:r>
    </w:p>
    <w:tbl>
      <w:tblPr>
        <w:tblStyle w:val="24"/>
        <w:tblW w:w="964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744"/>
        <w:gridCol w:w="1260"/>
        <w:gridCol w:w="180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5"/>
              <w:jc w:val="center"/>
              <w:rPr>
                <w:rFonts w:hAnsi="宋体" w:cs="Times New Roman"/>
                <w:color w:val="auto"/>
                <w:sz w:val="24"/>
                <w:szCs w:val="24"/>
                <w:highlight w:val="none"/>
              </w:rPr>
            </w:pPr>
            <w:r>
              <w:rPr>
                <w:rFonts w:hint="eastAsia" w:hAnsi="宋体"/>
                <w:color w:val="auto"/>
                <w:sz w:val="24"/>
                <w:szCs w:val="24"/>
                <w:highlight w:val="none"/>
              </w:rPr>
              <w:t>序号</w:t>
            </w:r>
          </w:p>
        </w:tc>
        <w:tc>
          <w:tcPr>
            <w:tcW w:w="1561" w:type="dxa"/>
            <w:vAlign w:val="center"/>
          </w:tcPr>
          <w:p>
            <w:pPr>
              <w:pStyle w:val="15"/>
              <w:jc w:val="center"/>
              <w:rPr>
                <w:rFonts w:hAnsi="宋体" w:cs="Times New Roman"/>
                <w:color w:val="auto"/>
                <w:sz w:val="24"/>
                <w:szCs w:val="24"/>
                <w:highlight w:val="none"/>
              </w:rPr>
            </w:pPr>
            <w:r>
              <w:rPr>
                <w:rFonts w:hint="eastAsia" w:hAnsi="宋体"/>
                <w:color w:val="auto"/>
                <w:sz w:val="24"/>
                <w:szCs w:val="24"/>
                <w:highlight w:val="none"/>
              </w:rPr>
              <w:t>项目名称</w:t>
            </w:r>
          </w:p>
        </w:tc>
        <w:tc>
          <w:tcPr>
            <w:tcW w:w="1744" w:type="dxa"/>
            <w:vAlign w:val="center"/>
          </w:tcPr>
          <w:p>
            <w:pPr>
              <w:pStyle w:val="15"/>
              <w:jc w:val="center"/>
              <w:rPr>
                <w:rFonts w:hAnsi="宋体" w:cs="Times New Roman"/>
                <w:color w:val="auto"/>
                <w:sz w:val="24"/>
                <w:szCs w:val="24"/>
                <w:highlight w:val="none"/>
              </w:rPr>
            </w:pPr>
            <w:r>
              <w:rPr>
                <w:rFonts w:hint="eastAsia" w:hAnsi="宋体"/>
                <w:color w:val="auto"/>
                <w:sz w:val="24"/>
                <w:szCs w:val="24"/>
                <w:highlight w:val="none"/>
              </w:rPr>
              <w:t>业主单位</w:t>
            </w:r>
          </w:p>
        </w:tc>
        <w:tc>
          <w:tcPr>
            <w:tcW w:w="1260" w:type="dxa"/>
            <w:vAlign w:val="center"/>
          </w:tcPr>
          <w:p>
            <w:pPr>
              <w:pStyle w:val="15"/>
              <w:jc w:val="center"/>
              <w:rPr>
                <w:rFonts w:hAnsi="宋体" w:cs="Times New Roman"/>
                <w:color w:val="auto"/>
                <w:sz w:val="24"/>
                <w:szCs w:val="24"/>
                <w:highlight w:val="none"/>
              </w:rPr>
            </w:pPr>
            <w:r>
              <w:rPr>
                <w:rFonts w:hint="eastAsia" w:hAnsi="宋体"/>
                <w:color w:val="auto"/>
                <w:sz w:val="24"/>
                <w:szCs w:val="24"/>
                <w:highlight w:val="none"/>
              </w:rPr>
              <w:t>合同金额</w:t>
            </w:r>
          </w:p>
        </w:tc>
        <w:tc>
          <w:tcPr>
            <w:tcW w:w="1800" w:type="dxa"/>
            <w:vAlign w:val="center"/>
          </w:tcPr>
          <w:p>
            <w:pPr>
              <w:pStyle w:val="15"/>
              <w:jc w:val="center"/>
              <w:rPr>
                <w:rFonts w:hAnsi="宋体" w:cs="Times New Roman"/>
                <w:color w:val="auto"/>
                <w:sz w:val="24"/>
                <w:szCs w:val="24"/>
                <w:highlight w:val="none"/>
              </w:rPr>
            </w:pPr>
            <w:r>
              <w:rPr>
                <w:rFonts w:hint="eastAsia" w:hAnsi="宋体"/>
                <w:color w:val="auto"/>
                <w:sz w:val="24"/>
                <w:szCs w:val="24"/>
                <w:highlight w:val="none"/>
              </w:rPr>
              <w:t>合同签订时间</w:t>
            </w:r>
          </w:p>
        </w:tc>
        <w:tc>
          <w:tcPr>
            <w:tcW w:w="2520" w:type="dxa"/>
            <w:vAlign w:val="center"/>
          </w:tcPr>
          <w:p>
            <w:pPr>
              <w:pStyle w:val="15"/>
              <w:jc w:val="center"/>
              <w:rPr>
                <w:rFonts w:hAnsi="宋体" w:cs="Times New Roman"/>
                <w:color w:val="auto"/>
                <w:sz w:val="24"/>
                <w:szCs w:val="24"/>
                <w:highlight w:val="none"/>
              </w:rPr>
            </w:pPr>
            <w:r>
              <w:rPr>
                <w:rFonts w:hint="eastAsia" w:hAnsi="宋体"/>
                <w:color w:val="auto"/>
                <w:sz w:val="24"/>
                <w:szCs w:val="24"/>
                <w:highlight w:val="none"/>
              </w:rPr>
              <w:t>联系人</w:t>
            </w:r>
            <w:r>
              <w:rPr>
                <w:rFonts w:hAnsi="宋体"/>
                <w:color w:val="auto"/>
                <w:sz w:val="24"/>
                <w:szCs w:val="24"/>
                <w:highlight w:val="none"/>
              </w:rPr>
              <w:t>/</w:t>
            </w:r>
            <w:r>
              <w:rPr>
                <w:rFonts w:hint="eastAsia" w:hAnsi="宋体"/>
                <w:color w:val="auto"/>
                <w:sz w:val="24"/>
                <w:szCs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5"/>
              <w:rPr>
                <w:rFonts w:hAnsi="宋体" w:cs="Times New Roman"/>
                <w:color w:val="auto"/>
                <w:sz w:val="24"/>
                <w:szCs w:val="24"/>
                <w:highlight w:val="none"/>
              </w:rPr>
            </w:pPr>
          </w:p>
        </w:tc>
        <w:tc>
          <w:tcPr>
            <w:tcW w:w="1561" w:type="dxa"/>
            <w:vAlign w:val="center"/>
          </w:tcPr>
          <w:p>
            <w:pPr>
              <w:pStyle w:val="15"/>
              <w:rPr>
                <w:rFonts w:hAnsi="宋体" w:cs="Times New Roman"/>
                <w:color w:val="auto"/>
                <w:sz w:val="24"/>
                <w:szCs w:val="24"/>
                <w:highlight w:val="none"/>
              </w:rPr>
            </w:pPr>
          </w:p>
        </w:tc>
        <w:tc>
          <w:tcPr>
            <w:tcW w:w="1744" w:type="dxa"/>
            <w:vAlign w:val="center"/>
          </w:tcPr>
          <w:p>
            <w:pPr>
              <w:pStyle w:val="15"/>
              <w:rPr>
                <w:rFonts w:hAnsi="宋体" w:cs="Times New Roman"/>
                <w:color w:val="auto"/>
                <w:sz w:val="24"/>
                <w:szCs w:val="24"/>
                <w:highlight w:val="none"/>
              </w:rPr>
            </w:pPr>
          </w:p>
        </w:tc>
        <w:tc>
          <w:tcPr>
            <w:tcW w:w="1260" w:type="dxa"/>
            <w:vAlign w:val="center"/>
          </w:tcPr>
          <w:p>
            <w:pPr>
              <w:pStyle w:val="15"/>
              <w:rPr>
                <w:rFonts w:hAnsi="宋体" w:cs="Times New Roman"/>
                <w:color w:val="auto"/>
                <w:sz w:val="24"/>
                <w:szCs w:val="24"/>
                <w:highlight w:val="none"/>
              </w:rPr>
            </w:pPr>
          </w:p>
        </w:tc>
        <w:tc>
          <w:tcPr>
            <w:tcW w:w="1800" w:type="dxa"/>
            <w:vAlign w:val="center"/>
          </w:tcPr>
          <w:p>
            <w:pPr>
              <w:pStyle w:val="15"/>
              <w:rPr>
                <w:rFonts w:hAnsi="宋体" w:cs="Times New Roman"/>
                <w:color w:val="auto"/>
                <w:sz w:val="24"/>
                <w:szCs w:val="24"/>
                <w:highlight w:val="none"/>
              </w:rPr>
            </w:pPr>
          </w:p>
        </w:tc>
        <w:tc>
          <w:tcPr>
            <w:tcW w:w="2520" w:type="dxa"/>
            <w:vAlign w:val="center"/>
          </w:tcPr>
          <w:p>
            <w:pPr>
              <w:pStyle w:val="15"/>
              <w:rPr>
                <w:rFonts w:hAnsi="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5"/>
              <w:rPr>
                <w:rFonts w:hAnsi="宋体" w:cs="Times New Roman"/>
                <w:color w:val="auto"/>
                <w:sz w:val="24"/>
                <w:szCs w:val="24"/>
                <w:highlight w:val="none"/>
              </w:rPr>
            </w:pPr>
          </w:p>
        </w:tc>
        <w:tc>
          <w:tcPr>
            <w:tcW w:w="1561" w:type="dxa"/>
            <w:vAlign w:val="center"/>
          </w:tcPr>
          <w:p>
            <w:pPr>
              <w:pStyle w:val="15"/>
              <w:rPr>
                <w:rFonts w:hAnsi="宋体" w:cs="Times New Roman"/>
                <w:color w:val="auto"/>
                <w:sz w:val="24"/>
                <w:szCs w:val="24"/>
                <w:highlight w:val="none"/>
              </w:rPr>
            </w:pPr>
          </w:p>
        </w:tc>
        <w:tc>
          <w:tcPr>
            <w:tcW w:w="1744" w:type="dxa"/>
            <w:vAlign w:val="center"/>
          </w:tcPr>
          <w:p>
            <w:pPr>
              <w:pStyle w:val="15"/>
              <w:rPr>
                <w:rFonts w:hAnsi="宋体" w:cs="Times New Roman"/>
                <w:color w:val="auto"/>
                <w:sz w:val="24"/>
                <w:szCs w:val="24"/>
                <w:highlight w:val="none"/>
              </w:rPr>
            </w:pPr>
          </w:p>
        </w:tc>
        <w:tc>
          <w:tcPr>
            <w:tcW w:w="1260" w:type="dxa"/>
            <w:vAlign w:val="center"/>
          </w:tcPr>
          <w:p>
            <w:pPr>
              <w:pStyle w:val="15"/>
              <w:rPr>
                <w:rFonts w:hAnsi="宋体" w:cs="Times New Roman"/>
                <w:color w:val="auto"/>
                <w:sz w:val="24"/>
                <w:szCs w:val="24"/>
                <w:highlight w:val="none"/>
              </w:rPr>
            </w:pPr>
          </w:p>
        </w:tc>
        <w:tc>
          <w:tcPr>
            <w:tcW w:w="1800" w:type="dxa"/>
            <w:vAlign w:val="center"/>
          </w:tcPr>
          <w:p>
            <w:pPr>
              <w:pStyle w:val="15"/>
              <w:rPr>
                <w:rFonts w:hAnsi="宋体" w:cs="Times New Roman"/>
                <w:color w:val="auto"/>
                <w:sz w:val="24"/>
                <w:szCs w:val="24"/>
                <w:highlight w:val="none"/>
              </w:rPr>
            </w:pPr>
          </w:p>
        </w:tc>
        <w:tc>
          <w:tcPr>
            <w:tcW w:w="2520" w:type="dxa"/>
            <w:vAlign w:val="center"/>
          </w:tcPr>
          <w:p>
            <w:pPr>
              <w:pStyle w:val="15"/>
              <w:rPr>
                <w:rFonts w:hAnsi="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5"/>
              <w:rPr>
                <w:rFonts w:hAnsi="宋体" w:cs="Times New Roman"/>
                <w:color w:val="auto"/>
                <w:sz w:val="24"/>
                <w:szCs w:val="24"/>
                <w:highlight w:val="none"/>
              </w:rPr>
            </w:pPr>
          </w:p>
        </w:tc>
        <w:tc>
          <w:tcPr>
            <w:tcW w:w="1561" w:type="dxa"/>
            <w:vAlign w:val="center"/>
          </w:tcPr>
          <w:p>
            <w:pPr>
              <w:pStyle w:val="15"/>
              <w:rPr>
                <w:rFonts w:hAnsi="宋体" w:cs="Times New Roman"/>
                <w:color w:val="auto"/>
                <w:sz w:val="24"/>
                <w:szCs w:val="24"/>
                <w:highlight w:val="none"/>
              </w:rPr>
            </w:pPr>
          </w:p>
        </w:tc>
        <w:tc>
          <w:tcPr>
            <w:tcW w:w="1744" w:type="dxa"/>
            <w:vAlign w:val="center"/>
          </w:tcPr>
          <w:p>
            <w:pPr>
              <w:pStyle w:val="15"/>
              <w:rPr>
                <w:rFonts w:hAnsi="宋体" w:cs="Times New Roman"/>
                <w:color w:val="auto"/>
                <w:sz w:val="24"/>
                <w:szCs w:val="24"/>
                <w:highlight w:val="none"/>
              </w:rPr>
            </w:pPr>
          </w:p>
        </w:tc>
        <w:tc>
          <w:tcPr>
            <w:tcW w:w="1260" w:type="dxa"/>
            <w:vAlign w:val="center"/>
          </w:tcPr>
          <w:p>
            <w:pPr>
              <w:pStyle w:val="15"/>
              <w:rPr>
                <w:rFonts w:hAnsi="宋体" w:cs="Times New Roman"/>
                <w:color w:val="auto"/>
                <w:sz w:val="24"/>
                <w:szCs w:val="24"/>
                <w:highlight w:val="none"/>
              </w:rPr>
            </w:pPr>
          </w:p>
        </w:tc>
        <w:tc>
          <w:tcPr>
            <w:tcW w:w="1800" w:type="dxa"/>
            <w:vAlign w:val="center"/>
          </w:tcPr>
          <w:p>
            <w:pPr>
              <w:pStyle w:val="15"/>
              <w:rPr>
                <w:rFonts w:hAnsi="宋体" w:cs="Times New Roman"/>
                <w:color w:val="auto"/>
                <w:sz w:val="24"/>
                <w:szCs w:val="24"/>
                <w:highlight w:val="none"/>
              </w:rPr>
            </w:pPr>
          </w:p>
        </w:tc>
        <w:tc>
          <w:tcPr>
            <w:tcW w:w="2520" w:type="dxa"/>
            <w:vAlign w:val="center"/>
          </w:tcPr>
          <w:p>
            <w:pPr>
              <w:pStyle w:val="15"/>
              <w:rPr>
                <w:rFonts w:hAnsi="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5"/>
              <w:rPr>
                <w:rFonts w:hAnsi="宋体" w:cs="Times New Roman"/>
                <w:color w:val="auto"/>
                <w:sz w:val="24"/>
                <w:szCs w:val="24"/>
                <w:highlight w:val="none"/>
              </w:rPr>
            </w:pPr>
          </w:p>
        </w:tc>
        <w:tc>
          <w:tcPr>
            <w:tcW w:w="1561" w:type="dxa"/>
            <w:vAlign w:val="center"/>
          </w:tcPr>
          <w:p>
            <w:pPr>
              <w:pStyle w:val="15"/>
              <w:rPr>
                <w:rFonts w:hAnsi="宋体" w:cs="Times New Roman"/>
                <w:color w:val="auto"/>
                <w:sz w:val="24"/>
                <w:szCs w:val="24"/>
                <w:highlight w:val="none"/>
              </w:rPr>
            </w:pPr>
          </w:p>
        </w:tc>
        <w:tc>
          <w:tcPr>
            <w:tcW w:w="1744" w:type="dxa"/>
            <w:vAlign w:val="center"/>
          </w:tcPr>
          <w:p>
            <w:pPr>
              <w:pStyle w:val="15"/>
              <w:rPr>
                <w:rFonts w:hAnsi="宋体" w:cs="Times New Roman"/>
                <w:color w:val="auto"/>
                <w:sz w:val="24"/>
                <w:szCs w:val="24"/>
                <w:highlight w:val="none"/>
              </w:rPr>
            </w:pPr>
          </w:p>
        </w:tc>
        <w:tc>
          <w:tcPr>
            <w:tcW w:w="1260" w:type="dxa"/>
            <w:vAlign w:val="center"/>
          </w:tcPr>
          <w:p>
            <w:pPr>
              <w:pStyle w:val="15"/>
              <w:rPr>
                <w:rFonts w:hAnsi="宋体" w:cs="Times New Roman"/>
                <w:color w:val="auto"/>
                <w:sz w:val="24"/>
                <w:szCs w:val="24"/>
                <w:highlight w:val="none"/>
              </w:rPr>
            </w:pPr>
          </w:p>
        </w:tc>
        <w:tc>
          <w:tcPr>
            <w:tcW w:w="1800" w:type="dxa"/>
            <w:vAlign w:val="center"/>
          </w:tcPr>
          <w:p>
            <w:pPr>
              <w:pStyle w:val="15"/>
              <w:rPr>
                <w:rFonts w:hAnsi="宋体" w:cs="Times New Roman"/>
                <w:color w:val="auto"/>
                <w:sz w:val="24"/>
                <w:szCs w:val="24"/>
                <w:highlight w:val="none"/>
              </w:rPr>
            </w:pPr>
          </w:p>
        </w:tc>
        <w:tc>
          <w:tcPr>
            <w:tcW w:w="2520" w:type="dxa"/>
            <w:vAlign w:val="center"/>
          </w:tcPr>
          <w:p>
            <w:pPr>
              <w:pStyle w:val="15"/>
              <w:rPr>
                <w:rFonts w:hAnsi="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5"/>
              <w:rPr>
                <w:rFonts w:hAnsi="宋体" w:cs="Times New Roman"/>
                <w:color w:val="auto"/>
                <w:sz w:val="24"/>
                <w:szCs w:val="24"/>
                <w:highlight w:val="none"/>
              </w:rPr>
            </w:pPr>
          </w:p>
        </w:tc>
        <w:tc>
          <w:tcPr>
            <w:tcW w:w="1561" w:type="dxa"/>
            <w:vAlign w:val="center"/>
          </w:tcPr>
          <w:p>
            <w:pPr>
              <w:pStyle w:val="15"/>
              <w:rPr>
                <w:rFonts w:hAnsi="宋体" w:cs="Times New Roman"/>
                <w:color w:val="auto"/>
                <w:sz w:val="24"/>
                <w:szCs w:val="24"/>
                <w:highlight w:val="none"/>
              </w:rPr>
            </w:pPr>
          </w:p>
        </w:tc>
        <w:tc>
          <w:tcPr>
            <w:tcW w:w="1744" w:type="dxa"/>
            <w:vAlign w:val="center"/>
          </w:tcPr>
          <w:p>
            <w:pPr>
              <w:pStyle w:val="15"/>
              <w:rPr>
                <w:rFonts w:hAnsi="宋体" w:cs="Times New Roman"/>
                <w:color w:val="auto"/>
                <w:sz w:val="24"/>
                <w:szCs w:val="24"/>
                <w:highlight w:val="none"/>
              </w:rPr>
            </w:pPr>
          </w:p>
        </w:tc>
        <w:tc>
          <w:tcPr>
            <w:tcW w:w="1260" w:type="dxa"/>
            <w:vAlign w:val="center"/>
          </w:tcPr>
          <w:p>
            <w:pPr>
              <w:pStyle w:val="15"/>
              <w:rPr>
                <w:rFonts w:hAnsi="宋体" w:cs="Times New Roman"/>
                <w:color w:val="auto"/>
                <w:sz w:val="24"/>
                <w:szCs w:val="24"/>
                <w:highlight w:val="none"/>
              </w:rPr>
            </w:pPr>
          </w:p>
        </w:tc>
        <w:tc>
          <w:tcPr>
            <w:tcW w:w="1800" w:type="dxa"/>
            <w:vAlign w:val="center"/>
          </w:tcPr>
          <w:p>
            <w:pPr>
              <w:pStyle w:val="15"/>
              <w:rPr>
                <w:rFonts w:hAnsi="宋体" w:cs="Times New Roman"/>
                <w:color w:val="auto"/>
                <w:sz w:val="24"/>
                <w:szCs w:val="24"/>
                <w:highlight w:val="none"/>
              </w:rPr>
            </w:pPr>
          </w:p>
        </w:tc>
        <w:tc>
          <w:tcPr>
            <w:tcW w:w="2520" w:type="dxa"/>
            <w:vAlign w:val="center"/>
          </w:tcPr>
          <w:p>
            <w:pPr>
              <w:pStyle w:val="15"/>
              <w:rPr>
                <w:rFonts w:hAnsi="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5"/>
              <w:rPr>
                <w:rFonts w:hAnsi="宋体" w:cs="Times New Roman"/>
                <w:color w:val="auto"/>
                <w:sz w:val="24"/>
                <w:szCs w:val="24"/>
                <w:highlight w:val="none"/>
              </w:rPr>
            </w:pPr>
          </w:p>
        </w:tc>
        <w:tc>
          <w:tcPr>
            <w:tcW w:w="1561" w:type="dxa"/>
            <w:vAlign w:val="center"/>
          </w:tcPr>
          <w:p>
            <w:pPr>
              <w:pStyle w:val="15"/>
              <w:rPr>
                <w:rFonts w:hAnsi="宋体" w:cs="Times New Roman"/>
                <w:color w:val="auto"/>
                <w:sz w:val="24"/>
                <w:szCs w:val="24"/>
                <w:highlight w:val="none"/>
              </w:rPr>
            </w:pPr>
          </w:p>
        </w:tc>
        <w:tc>
          <w:tcPr>
            <w:tcW w:w="1744" w:type="dxa"/>
            <w:vAlign w:val="center"/>
          </w:tcPr>
          <w:p>
            <w:pPr>
              <w:pStyle w:val="15"/>
              <w:rPr>
                <w:rFonts w:hAnsi="宋体" w:cs="Times New Roman"/>
                <w:color w:val="auto"/>
                <w:sz w:val="24"/>
                <w:szCs w:val="24"/>
                <w:highlight w:val="none"/>
              </w:rPr>
            </w:pPr>
          </w:p>
        </w:tc>
        <w:tc>
          <w:tcPr>
            <w:tcW w:w="1260" w:type="dxa"/>
            <w:vAlign w:val="center"/>
          </w:tcPr>
          <w:p>
            <w:pPr>
              <w:pStyle w:val="15"/>
              <w:rPr>
                <w:rFonts w:hAnsi="宋体" w:cs="Times New Roman"/>
                <w:color w:val="auto"/>
                <w:sz w:val="24"/>
                <w:szCs w:val="24"/>
                <w:highlight w:val="none"/>
              </w:rPr>
            </w:pPr>
          </w:p>
        </w:tc>
        <w:tc>
          <w:tcPr>
            <w:tcW w:w="1800" w:type="dxa"/>
            <w:vAlign w:val="center"/>
          </w:tcPr>
          <w:p>
            <w:pPr>
              <w:pStyle w:val="15"/>
              <w:rPr>
                <w:rFonts w:hAnsi="宋体" w:cs="Times New Roman"/>
                <w:color w:val="auto"/>
                <w:sz w:val="24"/>
                <w:szCs w:val="24"/>
                <w:highlight w:val="none"/>
              </w:rPr>
            </w:pPr>
          </w:p>
        </w:tc>
        <w:tc>
          <w:tcPr>
            <w:tcW w:w="2520" w:type="dxa"/>
            <w:vAlign w:val="center"/>
          </w:tcPr>
          <w:p>
            <w:pPr>
              <w:pStyle w:val="15"/>
              <w:rPr>
                <w:rFonts w:hAnsi="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5"/>
              <w:rPr>
                <w:rFonts w:hAnsi="宋体" w:cs="Times New Roman"/>
                <w:color w:val="auto"/>
                <w:sz w:val="24"/>
                <w:szCs w:val="24"/>
                <w:highlight w:val="none"/>
              </w:rPr>
            </w:pPr>
          </w:p>
        </w:tc>
        <w:tc>
          <w:tcPr>
            <w:tcW w:w="1561" w:type="dxa"/>
            <w:vAlign w:val="center"/>
          </w:tcPr>
          <w:p>
            <w:pPr>
              <w:pStyle w:val="15"/>
              <w:rPr>
                <w:rFonts w:hAnsi="宋体" w:cs="Times New Roman"/>
                <w:color w:val="auto"/>
                <w:sz w:val="24"/>
                <w:szCs w:val="24"/>
                <w:highlight w:val="none"/>
              </w:rPr>
            </w:pPr>
          </w:p>
        </w:tc>
        <w:tc>
          <w:tcPr>
            <w:tcW w:w="1744" w:type="dxa"/>
            <w:vAlign w:val="center"/>
          </w:tcPr>
          <w:p>
            <w:pPr>
              <w:pStyle w:val="15"/>
              <w:rPr>
                <w:rFonts w:hAnsi="宋体" w:cs="Times New Roman"/>
                <w:color w:val="auto"/>
                <w:sz w:val="24"/>
                <w:szCs w:val="24"/>
                <w:highlight w:val="none"/>
              </w:rPr>
            </w:pPr>
          </w:p>
        </w:tc>
        <w:tc>
          <w:tcPr>
            <w:tcW w:w="1260" w:type="dxa"/>
            <w:vAlign w:val="center"/>
          </w:tcPr>
          <w:p>
            <w:pPr>
              <w:pStyle w:val="15"/>
              <w:rPr>
                <w:rFonts w:hAnsi="宋体" w:cs="Times New Roman"/>
                <w:color w:val="auto"/>
                <w:sz w:val="24"/>
                <w:szCs w:val="24"/>
                <w:highlight w:val="none"/>
              </w:rPr>
            </w:pPr>
          </w:p>
        </w:tc>
        <w:tc>
          <w:tcPr>
            <w:tcW w:w="1800" w:type="dxa"/>
            <w:vAlign w:val="center"/>
          </w:tcPr>
          <w:p>
            <w:pPr>
              <w:pStyle w:val="15"/>
              <w:rPr>
                <w:rFonts w:hAnsi="宋体" w:cs="Times New Roman"/>
                <w:color w:val="auto"/>
                <w:sz w:val="24"/>
                <w:szCs w:val="24"/>
                <w:highlight w:val="none"/>
              </w:rPr>
            </w:pPr>
          </w:p>
        </w:tc>
        <w:tc>
          <w:tcPr>
            <w:tcW w:w="2520" w:type="dxa"/>
            <w:vAlign w:val="center"/>
          </w:tcPr>
          <w:p>
            <w:pPr>
              <w:pStyle w:val="15"/>
              <w:rPr>
                <w:rFonts w:hAnsi="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5"/>
              <w:rPr>
                <w:rFonts w:hAnsi="宋体" w:cs="Times New Roman"/>
                <w:color w:val="auto"/>
                <w:sz w:val="24"/>
                <w:szCs w:val="24"/>
                <w:highlight w:val="none"/>
              </w:rPr>
            </w:pPr>
          </w:p>
        </w:tc>
        <w:tc>
          <w:tcPr>
            <w:tcW w:w="1561" w:type="dxa"/>
            <w:vAlign w:val="center"/>
          </w:tcPr>
          <w:p>
            <w:pPr>
              <w:pStyle w:val="15"/>
              <w:rPr>
                <w:rFonts w:hAnsi="宋体" w:cs="Times New Roman"/>
                <w:color w:val="auto"/>
                <w:sz w:val="24"/>
                <w:szCs w:val="24"/>
                <w:highlight w:val="none"/>
              </w:rPr>
            </w:pPr>
          </w:p>
        </w:tc>
        <w:tc>
          <w:tcPr>
            <w:tcW w:w="1744" w:type="dxa"/>
            <w:vAlign w:val="center"/>
          </w:tcPr>
          <w:p>
            <w:pPr>
              <w:pStyle w:val="15"/>
              <w:rPr>
                <w:rFonts w:hAnsi="宋体" w:cs="Times New Roman"/>
                <w:color w:val="auto"/>
                <w:sz w:val="24"/>
                <w:szCs w:val="24"/>
                <w:highlight w:val="none"/>
              </w:rPr>
            </w:pPr>
          </w:p>
        </w:tc>
        <w:tc>
          <w:tcPr>
            <w:tcW w:w="1260" w:type="dxa"/>
            <w:vAlign w:val="center"/>
          </w:tcPr>
          <w:p>
            <w:pPr>
              <w:pStyle w:val="15"/>
              <w:rPr>
                <w:rFonts w:hAnsi="宋体" w:cs="Times New Roman"/>
                <w:color w:val="auto"/>
                <w:sz w:val="24"/>
                <w:szCs w:val="24"/>
                <w:highlight w:val="none"/>
              </w:rPr>
            </w:pPr>
          </w:p>
        </w:tc>
        <w:tc>
          <w:tcPr>
            <w:tcW w:w="1800" w:type="dxa"/>
            <w:vAlign w:val="center"/>
          </w:tcPr>
          <w:p>
            <w:pPr>
              <w:pStyle w:val="15"/>
              <w:rPr>
                <w:rFonts w:hAnsi="宋体" w:cs="Times New Roman"/>
                <w:color w:val="auto"/>
                <w:sz w:val="24"/>
                <w:szCs w:val="24"/>
                <w:highlight w:val="none"/>
              </w:rPr>
            </w:pPr>
          </w:p>
        </w:tc>
        <w:tc>
          <w:tcPr>
            <w:tcW w:w="2520" w:type="dxa"/>
            <w:vAlign w:val="center"/>
          </w:tcPr>
          <w:p>
            <w:pPr>
              <w:pStyle w:val="15"/>
              <w:rPr>
                <w:rFonts w:hAnsi="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5"/>
              <w:rPr>
                <w:rFonts w:hAnsi="宋体" w:cs="Times New Roman"/>
                <w:color w:val="auto"/>
                <w:sz w:val="24"/>
                <w:szCs w:val="24"/>
                <w:highlight w:val="none"/>
              </w:rPr>
            </w:pPr>
            <w:r>
              <w:rPr>
                <w:rFonts w:hint="eastAsia" w:hAnsi="宋体"/>
                <w:color w:val="auto"/>
                <w:sz w:val="24"/>
                <w:szCs w:val="24"/>
                <w:highlight w:val="none"/>
              </w:rPr>
              <w:t>……</w:t>
            </w:r>
          </w:p>
        </w:tc>
        <w:tc>
          <w:tcPr>
            <w:tcW w:w="1561" w:type="dxa"/>
            <w:vAlign w:val="center"/>
          </w:tcPr>
          <w:p>
            <w:pPr>
              <w:pStyle w:val="15"/>
              <w:rPr>
                <w:rFonts w:hAnsi="宋体" w:cs="Times New Roman"/>
                <w:color w:val="auto"/>
                <w:sz w:val="24"/>
                <w:szCs w:val="24"/>
                <w:highlight w:val="none"/>
              </w:rPr>
            </w:pPr>
          </w:p>
        </w:tc>
        <w:tc>
          <w:tcPr>
            <w:tcW w:w="1744" w:type="dxa"/>
            <w:vAlign w:val="center"/>
          </w:tcPr>
          <w:p>
            <w:pPr>
              <w:pStyle w:val="15"/>
              <w:rPr>
                <w:rFonts w:hAnsi="宋体" w:cs="Times New Roman"/>
                <w:color w:val="auto"/>
                <w:sz w:val="24"/>
                <w:szCs w:val="24"/>
                <w:highlight w:val="none"/>
              </w:rPr>
            </w:pPr>
          </w:p>
        </w:tc>
        <w:tc>
          <w:tcPr>
            <w:tcW w:w="1260" w:type="dxa"/>
            <w:vAlign w:val="center"/>
          </w:tcPr>
          <w:p>
            <w:pPr>
              <w:pStyle w:val="15"/>
              <w:rPr>
                <w:rFonts w:hAnsi="宋体" w:cs="Times New Roman"/>
                <w:color w:val="auto"/>
                <w:sz w:val="24"/>
                <w:szCs w:val="24"/>
                <w:highlight w:val="none"/>
              </w:rPr>
            </w:pPr>
          </w:p>
        </w:tc>
        <w:tc>
          <w:tcPr>
            <w:tcW w:w="1800" w:type="dxa"/>
            <w:vAlign w:val="center"/>
          </w:tcPr>
          <w:p>
            <w:pPr>
              <w:pStyle w:val="15"/>
              <w:rPr>
                <w:rFonts w:hAnsi="宋体" w:cs="Times New Roman"/>
                <w:color w:val="auto"/>
                <w:sz w:val="24"/>
                <w:szCs w:val="24"/>
                <w:highlight w:val="none"/>
              </w:rPr>
            </w:pPr>
          </w:p>
        </w:tc>
        <w:tc>
          <w:tcPr>
            <w:tcW w:w="2520" w:type="dxa"/>
            <w:vAlign w:val="center"/>
          </w:tcPr>
          <w:p>
            <w:pPr>
              <w:pStyle w:val="15"/>
              <w:rPr>
                <w:rFonts w:hAnsi="宋体" w:cs="Times New Roman"/>
                <w:color w:val="auto"/>
                <w:sz w:val="24"/>
                <w:szCs w:val="24"/>
                <w:highlight w:val="none"/>
              </w:rPr>
            </w:pPr>
          </w:p>
        </w:tc>
      </w:tr>
    </w:tbl>
    <w:p>
      <w:pPr>
        <w:pStyle w:val="15"/>
        <w:spacing w:line="360" w:lineRule="auto"/>
        <w:rPr>
          <w:rFonts w:hAnsi="宋体" w:cs="Times New Roman"/>
          <w:color w:val="auto"/>
          <w:sz w:val="24"/>
          <w:szCs w:val="24"/>
          <w:highlight w:val="none"/>
        </w:rPr>
      </w:pPr>
      <w:r>
        <w:rPr>
          <w:rFonts w:hint="eastAsia" w:hAnsi="宋体"/>
          <w:color w:val="auto"/>
          <w:sz w:val="24"/>
          <w:szCs w:val="24"/>
          <w:highlight w:val="none"/>
        </w:rPr>
        <w:t>注：</w:t>
      </w:r>
    </w:p>
    <w:p>
      <w:pPr>
        <w:pStyle w:val="15"/>
        <w:spacing w:line="360" w:lineRule="auto"/>
        <w:ind w:firstLine="468" w:firstLineChars="195"/>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附上每个业绩的合同复印件并加盖公章。</w:t>
      </w:r>
    </w:p>
    <w:p>
      <w:pPr>
        <w:autoSpaceDE w:val="0"/>
        <w:autoSpaceDN w:val="0"/>
        <w:adjustRightInd w:val="0"/>
        <w:spacing w:line="560" w:lineRule="exact"/>
        <w:ind w:firstLine="6000" w:firstLineChars="2500"/>
        <w:rPr>
          <w:rFonts w:ascii="宋体"/>
          <w:color w:val="auto"/>
          <w:sz w:val="24"/>
          <w:szCs w:val="24"/>
          <w:highlight w:val="none"/>
        </w:rPr>
      </w:pPr>
    </w:p>
    <w:p>
      <w:pPr>
        <w:spacing w:line="360" w:lineRule="auto"/>
        <w:ind w:firstLine="424" w:firstLineChars="177"/>
        <w:rPr>
          <w:rFonts w:ascii="宋体"/>
          <w:color w:val="auto"/>
          <w:sz w:val="24"/>
          <w:szCs w:val="24"/>
          <w:highlight w:val="none"/>
        </w:rPr>
      </w:pPr>
      <w:r>
        <w:rPr>
          <w:rFonts w:hint="eastAsia" w:ascii="宋体" w:hAnsi="宋体" w:cs="宋体"/>
          <w:color w:val="auto"/>
          <w:sz w:val="24"/>
          <w:szCs w:val="24"/>
          <w:highlight w:val="none"/>
        </w:rPr>
        <w:t>供应商名称（盖章）：</w:t>
      </w:r>
      <w:r>
        <w:rPr>
          <w:rFonts w:ascii="宋体" w:hAnsi="宋体" w:cs="宋体"/>
          <w:color w:val="auto"/>
          <w:sz w:val="24"/>
          <w:szCs w:val="24"/>
          <w:highlight w:val="none"/>
        </w:rPr>
        <w:t xml:space="preserve">    </w:t>
      </w:r>
    </w:p>
    <w:p>
      <w:pPr>
        <w:spacing w:line="360" w:lineRule="auto"/>
        <w:ind w:firstLine="424" w:firstLineChars="177"/>
        <w:rPr>
          <w:rFonts w:ascii="宋体"/>
          <w:color w:val="auto"/>
          <w:sz w:val="24"/>
          <w:szCs w:val="24"/>
          <w:highlight w:val="none"/>
        </w:rPr>
      </w:pPr>
    </w:p>
    <w:p>
      <w:pPr>
        <w:spacing w:line="360" w:lineRule="auto"/>
        <w:ind w:firstLine="435"/>
        <w:rPr>
          <w:rFonts w:ascii="宋体"/>
          <w:color w:val="auto"/>
          <w:sz w:val="24"/>
          <w:szCs w:val="24"/>
          <w:highlight w:val="none"/>
        </w:rPr>
      </w:pPr>
      <w:r>
        <w:rPr>
          <w:rFonts w:hint="eastAsia" w:ascii="宋体" w:hAnsi="宋体" w:cs="宋体"/>
          <w:color w:val="auto"/>
          <w:sz w:val="24"/>
          <w:szCs w:val="24"/>
          <w:highlight w:val="none"/>
        </w:rPr>
        <w:t>供应商代表签字或盖章：</w:t>
      </w:r>
    </w:p>
    <w:p>
      <w:pPr>
        <w:spacing w:line="360" w:lineRule="auto"/>
        <w:ind w:firstLine="435"/>
        <w:rPr>
          <w:rFonts w:ascii="宋体"/>
          <w:color w:val="auto"/>
          <w:sz w:val="24"/>
          <w:szCs w:val="24"/>
          <w:highlight w:val="none"/>
        </w:rPr>
      </w:pPr>
    </w:p>
    <w:p>
      <w:pPr>
        <w:spacing w:line="360" w:lineRule="auto"/>
        <w:ind w:firstLine="435"/>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pacing w:line="360" w:lineRule="auto"/>
        <w:ind w:firstLine="435"/>
        <w:rPr>
          <w:rFonts w:ascii="宋体"/>
          <w:b/>
          <w:bCs/>
          <w:color w:val="auto"/>
          <w:sz w:val="28"/>
          <w:szCs w:val="28"/>
          <w:highlight w:val="none"/>
        </w:rPr>
      </w:pPr>
    </w:p>
    <w:p>
      <w:pPr>
        <w:spacing w:line="360" w:lineRule="auto"/>
        <w:ind w:firstLine="435"/>
        <w:rPr>
          <w:rFonts w:ascii="宋体"/>
          <w:b/>
          <w:bCs/>
          <w:color w:val="auto"/>
          <w:sz w:val="28"/>
          <w:szCs w:val="28"/>
          <w:highlight w:val="none"/>
        </w:rPr>
      </w:pPr>
    </w:p>
    <w:p>
      <w:pPr>
        <w:spacing w:line="360" w:lineRule="auto"/>
        <w:ind w:firstLine="435"/>
        <w:rPr>
          <w:rFonts w:ascii="宋体"/>
          <w:color w:val="auto"/>
          <w:sz w:val="24"/>
          <w:szCs w:val="24"/>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4</w:t>
      </w:r>
    </w:p>
    <w:p>
      <w:pPr>
        <w:snapToGrid w:val="0"/>
        <w:spacing w:beforeLines="50" w:after="50"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项目实施人员一览表</w:t>
      </w:r>
    </w:p>
    <w:tbl>
      <w:tblPr>
        <w:tblStyle w:val="24"/>
        <w:tblW w:w="9180"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7"/>
        <w:gridCol w:w="1132"/>
        <w:gridCol w:w="851"/>
        <w:gridCol w:w="992"/>
        <w:gridCol w:w="1230"/>
        <w:gridCol w:w="2030"/>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77" w:type="dxa"/>
            <w:tcBorders>
              <w:top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highlight w:val="none"/>
              </w:rPr>
            </w:pPr>
            <w:r>
              <w:rPr>
                <w:rFonts w:hint="eastAsia" w:ascii="宋体" w:hAnsi="宋体" w:cs="宋体"/>
                <w:b/>
                <w:bCs/>
                <w:color w:val="auto"/>
                <w:highlight w:val="none"/>
              </w:rPr>
              <w:t>序号</w:t>
            </w:r>
          </w:p>
        </w:tc>
        <w:tc>
          <w:tcPr>
            <w:tcW w:w="1132"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highlight w:val="none"/>
              </w:rPr>
            </w:pPr>
            <w:r>
              <w:rPr>
                <w:rFonts w:hint="eastAsia" w:ascii="宋体" w:hAnsi="宋体" w:cs="宋体"/>
                <w:b/>
                <w:bCs/>
                <w:color w:val="auto"/>
                <w:highlight w:val="none"/>
              </w:rPr>
              <w:t>姓名</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highlight w:val="none"/>
              </w:rPr>
            </w:pPr>
            <w:r>
              <w:rPr>
                <w:rFonts w:hint="eastAsia" w:ascii="宋体" w:hAnsi="宋体" w:cs="宋体"/>
                <w:b/>
                <w:bCs/>
                <w:color w:val="auto"/>
                <w:highlight w:val="none"/>
              </w:rPr>
              <w:t>性别</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highlight w:val="none"/>
              </w:rPr>
            </w:pPr>
            <w:r>
              <w:rPr>
                <w:rFonts w:hint="eastAsia" w:ascii="宋体" w:hAnsi="宋体" w:cs="宋体"/>
                <w:b/>
                <w:bCs/>
                <w:color w:val="auto"/>
                <w:highlight w:val="none"/>
              </w:rPr>
              <w:t>年龄</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highlight w:val="none"/>
              </w:rPr>
            </w:pPr>
            <w:r>
              <w:rPr>
                <w:rFonts w:hint="eastAsia" w:ascii="宋体" w:hAnsi="宋体" w:cs="宋体"/>
                <w:b/>
                <w:bCs/>
                <w:color w:val="auto"/>
                <w:highlight w:val="none"/>
              </w:rPr>
              <w:t>职务</w:t>
            </w:r>
          </w:p>
        </w:tc>
        <w:tc>
          <w:tcPr>
            <w:tcW w:w="203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highlight w:val="none"/>
              </w:rPr>
            </w:pPr>
            <w:r>
              <w:rPr>
                <w:rFonts w:hint="eastAsia" w:ascii="宋体" w:hAnsi="宋体" w:cs="宋体"/>
                <w:b/>
                <w:bCs/>
                <w:color w:val="auto"/>
                <w:highlight w:val="none"/>
              </w:rPr>
              <w:t>职称</w:t>
            </w:r>
          </w:p>
        </w:tc>
        <w:tc>
          <w:tcPr>
            <w:tcW w:w="2268" w:type="dxa"/>
            <w:tcBorders>
              <w:top w:val="single" w:color="auto" w:sz="4" w:space="0"/>
              <w:left w:val="single" w:color="auto" w:sz="4" w:space="0"/>
              <w:bottom w:val="single" w:color="auto" w:sz="4" w:space="0"/>
            </w:tcBorders>
            <w:vAlign w:val="center"/>
          </w:tcPr>
          <w:p>
            <w:pPr>
              <w:snapToGrid w:val="0"/>
              <w:spacing w:beforeLines="50" w:after="50" w:line="360" w:lineRule="auto"/>
              <w:jc w:val="center"/>
              <w:rPr>
                <w:rFonts w:ascii="宋体"/>
                <w:b/>
                <w:bCs/>
                <w:color w:val="auto"/>
                <w:highlight w:val="none"/>
              </w:rPr>
            </w:pPr>
            <w:r>
              <w:rPr>
                <w:rFonts w:hint="eastAsia" w:ascii="宋体" w:hAnsi="宋体" w:cs="宋体"/>
                <w:b/>
                <w:bCs/>
                <w:color w:val="auto"/>
                <w:highlight w:val="none"/>
              </w:rPr>
              <w:t>本项目拟担任的职务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677" w:type="dxa"/>
            <w:tcBorders>
              <w:top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highlight w:val="none"/>
              </w:rPr>
            </w:pPr>
          </w:p>
        </w:tc>
        <w:tc>
          <w:tcPr>
            <w:tcW w:w="1132"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highlight w:val="none"/>
              </w:rPr>
            </w:pPr>
          </w:p>
        </w:tc>
        <w:tc>
          <w:tcPr>
            <w:tcW w:w="203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highlight w:val="none"/>
              </w:rPr>
            </w:pPr>
          </w:p>
        </w:tc>
        <w:tc>
          <w:tcPr>
            <w:tcW w:w="2268" w:type="dxa"/>
            <w:tcBorders>
              <w:top w:val="single" w:color="auto" w:sz="4" w:space="0"/>
              <w:left w:val="single" w:color="auto" w:sz="4" w:space="0"/>
              <w:bottom w:val="single" w:color="auto" w:sz="4" w:space="0"/>
            </w:tcBorders>
            <w:vAlign w:val="center"/>
          </w:tcPr>
          <w:p>
            <w:pPr>
              <w:snapToGrid w:val="0"/>
              <w:spacing w:beforeLines="50" w:after="50" w:line="360" w:lineRule="auto"/>
              <w:jc w:val="center"/>
              <w:rPr>
                <w:rFonts w:ascii="宋体"/>
                <w:b/>
                <w:bCs/>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677"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203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2268"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677"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203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2268"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677"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Pr>
          <w:p>
            <w:pPr>
              <w:pStyle w:val="16"/>
              <w:snapToGrid w:val="0"/>
              <w:spacing w:beforeLines="50" w:after="50" w:line="360" w:lineRule="auto"/>
              <w:ind w:left="5250"/>
              <w:rPr>
                <w:rFonts w:ascii="宋体" w:cs="Times New Roman"/>
                <w:b/>
                <w:bCs/>
                <w:color w:val="auto"/>
                <w:kern w:val="44"/>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pStyle w:val="16"/>
              <w:snapToGrid w:val="0"/>
              <w:spacing w:beforeLines="50" w:after="50" w:line="360" w:lineRule="auto"/>
              <w:ind w:left="5250"/>
              <w:rPr>
                <w:rFonts w:ascii="宋体" w:cs="Times New Roman"/>
                <w:b/>
                <w:bCs/>
                <w:color w:val="auto"/>
                <w:kern w:val="44"/>
                <w:sz w:val="24"/>
                <w:szCs w:val="24"/>
                <w:highlight w:val="none"/>
              </w:rPr>
            </w:pPr>
          </w:p>
        </w:tc>
        <w:tc>
          <w:tcPr>
            <w:tcW w:w="2030" w:type="dxa"/>
            <w:tcBorders>
              <w:top w:val="single" w:color="auto" w:sz="4" w:space="0"/>
              <w:left w:val="single" w:color="auto" w:sz="4" w:space="0"/>
              <w:bottom w:val="single" w:color="auto" w:sz="4" w:space="0"/>
              <w:right w:val="single" w:color="auto" w:sz="4" w:space="0"/>
            </w:tcBorders>
          </w:tcPr>
          <w:p>
            <w:pPr>
              <w:pStyle w:val="16"/>
              <w:snapToGrid w:val="0"/>
              <w:spacing w:beforeLines="50" w:after="50" w:line="360" w:lineRule="auto"/>
              <w:ind w:left="5250"/>
              <w:rPr>
                <w:rFonts w:ascii="宋体" w:cs="Times New Roman"/>
                <w:b/>
                <w:bCs/>
                <w:color w:val="auto"/>
                <w:kern w:val="44"/>
                <w:sz w:val="24"/>
                <w:szCs w:val="24"/>
                <w:highlight w:val="none"/>
              </w:rPr>
            </w:pPr>
          </w:p>
        </w:tc>
        <w:tc>
          <w:tcPr>
            <w:tcW w:w="2268" w:type="dxa"/>
            <w:tcBorders>
              <w:top w:val="single" w:color="auto" w:sz="4" w:space="0"/>
              <w:left w:val="single" w:color="auto" w:sz="4" w:space="0"/>
              <w:bottom w:val="single" w:color="auto" w:sz="4" w:space="0"/>
            </w:tcBorders>
          </w:tcPr>
          <w:p>
            <w:pPr>
              <w:pStyle w:val="16"/>
              <w:spacing w:line="360" w:lineRule="auto"/>
              <w:ind w:left="5250"/>
              <w:rPr>
                <w:rFonts w:ascii="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677"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203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2268"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677"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203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2268"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677"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203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2268"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677"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203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2268"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677"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203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2268"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highlight w:val="none"/>
              </w:rPr>
            </w:pPr>
          </w:p>
        </w:tc>
      </w:tr>
    </w:tbl>
    <w:p>
      <w:pPr>
        <w:spacing w:line="360" w:lineRule="auto"/>
        <w:rPr>
          <w:rFonts w:ascii="宋体"/>
          <w:b/>
          <w:bCs/>
          <w:color w:val="auto"/>
          <w:highlight w:val="none"/>
        </w:rPr>
      </w:pPr>
      <w:r>
        <w:rPr>
          <w:rFonts w:hint="eastAsia" w:ascii="宋体" w:hAnsi="宋体" w:cs="宋体"/>
          <w:b/>
          <w:bCs/>
          <w:color w:val="auto"/>
          <w:highlight w:val="none"/>
        </w:rPr>
        <w:t>要求：</w:t>
      </w:r>
    </w:p>
    <w:p>
      <w:pPr>
        <w:spacing w:line="360" w:lineRule="auto"/>
        <w:ind w:firstLine="525" w:firstLineChars="250"/>
        <w:rPr>
          <w:rFonts w:ascii="宋体"/>
          <w:color w:val="auto"/>
          <w:highlight w:val="none"/>
        </w:rPr>
      </w:pPr>
      <w:r>
        <w:rPr>
          <w:rFonts w:ascii="宋体" w:hAnsi="宋体" w:cs="宋体"/>
          <w:color w:val="auto"/>
          <w:highlight w:val="none"/>
        </w:rPr>
        <w:t xml:space="preserve">1. </w:t>
      </w:r>
      <w:r>
        <w:rPr>
          <w:rFonts w:hint="eastAsia" w:ascii="宋体" w:hAnsi="宋体" w:cs="宋体"/>
          <w:color w:val="auto"/>
          <w:highlight w:val="none"/>
        </w:rPr>
        <w:t>在填写时，如本表格不适合投标单位的实际情况，可根据本表格式自行划表填写。</w:t>
      </w:r>
    </w:p>
    <w:p>
      <w:pPr>
        <w:snapToGrid w:val="0"/>
        <w:spacing w:before="50" w:afterLines="50" w:line="360" w:lineRule="auto"/>
        <w:jc w:val="left"/>
        <w:rPr>
          <w:rFonts w:ascii="宋体"/>
          <w:color w:val="auto"/>
          <w:sz w:val="24"/>
          <w:szCs w:val="24"/>
          <w:highlight w:val="none"/>
        </w:rPr>
      </w:pPr>
    </w:p>
    <w:p>
      <w:pPr>
        <w:spacing w:line="360" w:lineRule="auto"/>
        <w:ind w:firstLine="424" w:firstLineChars="177"/>
        <w:rPr>
          <w:rFonts w:ascii="宋体"/>
          <w:color w:val="auto"/>
          <w:sz w:val="24"/>
          <w:szCs w:val="24"/>
          <w:highlight w:val="none"/>
        </w:rPr>
      </w:pPr>
      <w:r>
        <w:rPr>
          <w:rFonts w:hint="eastAsia" w:ascii="宋体" w:hAnsi="宋体" w:cs="宋体"/>
          <w:color w:val="auto"/>
          <w:sz w:val="24"/>
          <w:szCs w:val="24"/>
          <w:highlight w:val="none"/>
        </w:rPr>
        <w:t>供应商名称（盖章）：</w:t>
      </w:r>
      <w:r>
        <w:rPr>
          <w:rFonts w:ascii="宋体" w:hAnsi="宋体" w:cs="宋体"/>
          <w:color w:val="auto"/>
          <w:sz w:val="24"/>
          <w:szCs w:val="24"/>
          <w:highlight w:val="none"/>
        </w:rPr>
        <w:t xml:space="preserve">    </w:t>
      </w:r>
    </w:p>
    <w:p>
      <w:pPr>
        <w:spacing w:line="360" w:lineRule="auto"/>
        <w:ind w:firstLine="424" w:firstLineChars="177"/>
        <w:rPr>
          <w:rFonts w:ascii="宋体"/>
          <w:color w:val="auto"/>
          <w:sz w:val="24"/>
          <w:szCs w:val="24"/>
          <w:highlight w:val="none"/>
        </w:rPr>
      </w:pPr>
    </w:p>
    <w:p>
      <w:pPr>
        <w:spacing w:line="360" w:lineRule="auto"/>
        <w:ind w:firstLine="435"/>
        <w:rPr>
          <w:rFonts w:ascii="宋体"/>
          <w:color w:val="auto"/>
          <w:sz w:val="24"/>
          <w:szCs w:val="24"/>
          <w:highlight w:val="none"/>
        </w:rPr>
      </w:pPr>
      <w:r>
        <w:rPr>
          <w:rFonts w:hint="eastAsia" w:ascii="宋体" w:hAnsi="宋体" w:cs="宋体"/>
          <w:color w:val="auto"/>
          <w:sz w:val="24"/>
          <w:szCs w:val="24"/>
          <w:highlight w:val="none"/>
        </w:rPr>
        <w:t>供应商代表签字或盖章：</w:t>
      </w:r>
    </w:p>
    <w:p>
      <w:pPr>
        <w:spacing w:line="360" w:lineRule="auto"/>
        <w:ind w:firstLine="435"/>
        <w:rPr>
          <w:rFonts w:ascii="宋体"/>
          <w:color w:val="auto"/>
          <w:sz w:val="24"/>
          <w:szCs w:val="24"/>
          <w:highlight w:val="none"/>
        </w:rPr>
      </w:pPr>
    </w:p>
    <w:p>
      <w:pPr>
        <w:spacing w:line="360" w:lineRule="auto"/>
        <w:ind w:firstLine="435"/>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pacing w:line="360" w:lineRule="auto"/>
        <w:ind w:firstLine="435"/>
        <w:rPr>
          <w:rFonts w:ascii="宋体"/>
          <w:color w:val="auto"/>
          <w:sz w:val="24"/>
          <w:szCs w:val="24"/>
          <w:highlight w:val="none"/>
        </w:rPr>
      </w:pPr>
    </w:p>
    <w:p>
      <w:pPr>
        <w:spacing w:line="360" w:lineRule="auto"/>
        <w:ind w:firstLine="435"/>
        <w:rPr>
          <w:rFonts w:ascii="宋体"/>
          <w:color w:val="auto"/>
          <w:sz w:val="24"/>
          <w:szCs w:val="24"/>
          <w:highlight w:val="none"/>
        </w:rPr>
        <w:sectPr>
          <w:footerReference r:id="rId3" w:type="default"/>
          <w:pgSz w:w="11906" w:h="16838"/>
          <w:pgMar w:top="763" w:right="1247" w:bottom="1383" w:left="1247" w:header="851" w:footer="992" w:gutter="0"/>
          <w:pgNumType w:fmt="decimal" w:start="1"/>
          <w:cols w:space="0" w:num="1"/>
          <w:docGrid w:type="lines" w:linePitch="312" w:charSpace="0"/>
        </w:sectPr>
      </w:pPr>
    </w:p>
    <w:p>
      <w:pPr>
        <w:spacing w:line="360" w:lineRule="auto"/>
        <w:ind w:right="-552" w:rightChars="-263" w:firstLine="435"/>
        <w:rPr>
          <w:rFonts w:ascii="宋体"/>
          <w:b/>
          <w:bCs/>
          <w:color w:val="auto"/>
          <w:sz w:val="28"/>
          <w:szCs w:val="28"/>
          <w:highlight w:val="none"/>
          <w:lang w:val="zh-CN"/>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rPr>
        <w:t>5</w:t>
      </w:r>
    </w:p>
    <w:p>
      <w:pPr>
        <w:pStyle w:val="2"/>
        <w:spacing w:before="5"/>
        <w:rPr>
          <w:color w:val="auto"/>
          <w:highlight w:val="none"/>
        </w:rPr>
      </w:pPr>
      <w:r>
        <w:rPr>
          <w:color w:val="auto"/>
          <w:highlight w:val="none"/>
        </w:rPr>
        <w:br w:type="column"/>
      </w:r>
    </w:p>
    <w:p>
      <w:pPr>
        <w:pStyle w:val="2"/>
        <w:spacing w:before="5"/>
        <w:rPr>
          <w:b/>
          <w:bCs/>
          <w:color w:val="auto"/>
          <w:sz w:val="36"/>
          <w:szCs w:val="36"/>
          <w:highlight w:val="none"/>
        </w:rPr>
      </w:pPr>
      <w:r>
        <w:rPr>
          <w:rFonts w:hint="eastAsia" w:cs="宋体"/>
          <w:b/>
          <w:bCs/>
          <w:color w:val="auto"/>
          <w:sz w:val="36"/>
          <w:szCs w:val="36"/>
          <w:highlight w:val="none"/>
        </w:rPr>
        <w:t>项目设备配置清单</w:t>
      </w:r>
    </w:p>
    <w:p>
      <w:pPr>
        <w:pStyle w:val="5"/>
        <w:rPr>
          <w:rFonts w:cs="Times New Roman"/>
          <w:color w:val="auto"/>
          <w:highlight w:val="none"/>
        </w:rPr>
      </w:pPr>
      <w:r>
        <w:rPr>
          <w:rFonts w:hint="eastAsia" w:cs="宋体"/>
          <w:color w:val="auto"/>
          <w:highlight w:val="none"/>
        </w:rPr>
        <w:t>（按此格式自制）</w:t>
      </w:r>
    </w:p>
    <w:p>
      <w:pPr>
        <w:rPr>
          <w:color w:val="auto"/>
          <w:highlight w:val="none"/>
        </w:rPr>
        <w:sectPr>
          <w:pgSz w:w="11910" w:h="16840"/>
          <w:pgMar w:top="1320" w:right="860" w:bottom="1180" w:left="1060" w:header="0" w:footer="993" w:gutter="0"/>
          <w:pgNumType w:fmt="decimal"/>
          <w:cols w:equalWidth="0" w:num="2">
            <w:col w:w="1126" w:space="2080"/>
            <w:col w:w="6784"/>
          </w:cols>
        </w:sectPr>
      </w:pPr>
    </w:p>
    <w:p>
      <w:pPr>
        <w:pStyle w:val="2"/>
        <w:spacing w:before="10"/>
        <w:rPr>
          <w:rFonts w:ascii="仿宋"/>
          <w:color w:val="auto"/>
          <w:sz w:val="9"/>
          <w:szCs w:val="9"/>
          <w:highlight w:val="none"/>
        </w:rPr>
      </w:pPr>
    </w:p>
    <w:tbl>
      <w:tblPr>
        <w:tblStyle w:val="24"/>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9"/>
        <w:gridCol w:w="2189"/>
        <w:gridCol w:w="1185"/>
        <w:gridCol w:w="750"/>
        <w:gridCol w:w="1665"/>
        <w:gridCol w:w="1710"/>
        <w:gridCol w:w="1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789" w:type="dxa"/>
          </w:tcPr>
          <w:p>
            <w:pPr>
              <w:pStyle w:val="88"/>
              <w:spacing w:before="3"/>
              <w:rPr>
                <w:rFonts w:ascii="仿宋" w:cs="Times New Roman"/>
                <w:color w:val="auto"/>
                <w:sz w:val="18"/>
                <w:szCs w:val="18"/>
                <w:highlight w:val="none"/>
              </w:rPr>
            </w:pPr>
          </w:p>
          <w:p>
            <w:pPr>
              <w:pStyle w:val="88"/>
              <w:spacing w:before="1"/>
              <w:ind w:left="152"/>
              <w:rPr>
                <w:rFonts w:cs="Times New Roman"/>
                <w:color w:val="auto"/>
                <w:sz w:val="24"/>
                <w:szCs w:val="24"/>
                <w:highlight w:val="none"/>
              </w:rPr>
            </w:pPr>
            <w:r>
              <w:rPr>
                <w:rFonts w:hint="eastAsia"/>
                <w:color w:val="auto"/>
                <w:sz w:val="24"/>
                <w:szCs w:val="24"/>
                <w:highlight w:val="none"/>
              </w:rPr>
              <w:t>序号</w:t>
            </w:r>
          </w:p>
        </w:tc>
        <w:tc>
          <w:tcPr>
            <w:tcW w:w="2189" w:type="dxa"/>
          </w:tcPr>
          <w:p>
            <w:pPr>
              <w:pStyle w:val="88"/>
              <w:spacing w:before="3"/>
              <w:rPr>
                <w:rFonts w:ascii="仿宋" w:cs="Times New Roman"/>
                <w:color w:val="auto"/>
                <w:sz w:val="18"/>
                <w:szCs w:val="18"/>
                <w:highlight w:val="none"/>
              </w:rPr>
            </w:pPr>
          </w:p>
          <w:p>
            <w:pPr>
              <w:pStyle w:val="88"/>
              <w:spacing w:before="1"/>
              <w:ind w:left="254"/>
              <w:rPr>
                <w:rFonts w:cs="Times New Roman"/>
                <w:color w:val="auto"/>
                <w:sz w:val="24"/>
                <w:szCs w:val="24"/>
                <w:highlight w:val="none"/>
              </w:rPr>
            </w:pPr>
            <w:r>
              <w:rPr>
                <w:rFonts w:hint="eastAsia"/>
                <w:color w:val="auto"/>
                <w:sz w:val="24"/>
                <w:szCs w:val="24"/>
                <w:highlight w:val="none"/>
              </w:rPr>
              <w:t>仪器、设备名称</w:t>
            </w:r>
          </w:p>
        </w:tc>
        <w:tc>
          <w:tcPr>
            <w:tcW w:w="1185" w:type="dxa"/>
          </w:tcPr>
          <w:p>
            <w:pPr>
              <w:pStyle w:val="88"/>
              <w:spacing w:before="2"/>
              <w:ind w:left="352"/>
              <w:rPr>
                <w:rFonts w:cs="Times New Roman"/>
                <w:color w:val="auto"/>
                <w:sz w:val="24"/>
                <w:szCs w:val="24"/>
                <w:highlight w:val="none"/>
              </w:rPr>
            </w:pPr>
            <w:r>
              <w:rPr>
                <w:rFonts w:hint="eastAsia"/>
                <w:color w:val="auto"/>
                <w:sz w:val="24"/>
                <w:szCs w:val="24"/>
                <w:highlight w:val="none"/>
              </w:rPr>
              <w:t>规格</w:t>
            </w:r>
          </w:p>
          <w:p>
            <w:pPr>
              <w:pStyle w:val="88"/>
              <w:spacing w:before="158"/>
              <w:ind w:left="352"/>
              <w:rPr>
                <w:rFonts w:cs="Times New Roman"/>
                <w:color w:val="auto"/>
                <w:sz w:val="24"/>
                <w:szCs w:val="24"/>
                <w:highlight w:val="none"/>
              </w:rPr>
            </w:pPr>
            <w:r>
              <w:rPr>
                <w:rFonts w:hint="eastAsia"/>
                <w:color w:val="auto"/>
                <w:sz w:val="24"/>
                <w:szCs w:val="24"/>
                <w:highlight w:val="none"/>
              </w:rPr>
              <w:t>型号</w:t>
            </w:r>
          </w:p>
        </w:tc>
        <w:tc>
          <w:tcPr>
            <w:tcW w:w="750" w:type="dxa"/>
          </w:tcPr>
          <w:p>
            <w:pPr>
              <w:pStyle w:val="88"/>
              <w:spacing w:before="3"/>
              <w:rPr>
                <w:rFonts w:ascii="仿宋" w:cs="Times New Roman"/>
                <w:color w:val="auto"/>
                <w:sz w:val="18"/>
                <w:szCs w:val="18"/>
                <w:highlight w:val="none"/>
              </w:rPr>
            </w:pPr>
          </w:p>
          <w:p>
            <w:pPr>
              <w:pStyle w:val="88"/>
              <w:spacing w:before="1"/>
              <w:ind w:left="134"/>
              <w:rPr>
                <w:rFonts w:cs="Times New Roman"/>
                <w:color w:val="auto"/>
                <w:sz w:val="24"/>
                <w:szCs w:val="24"/>
                <w:highlight w:val="none"/>
              </w:rPr>
            </w:pPr>
            <w:r>
              <w:rPr>
                <w:rFonts w:hint="eastAsia"/>
                <w:color w:val="auto"/>
                <w:sz w:val="24"/>
                <w:szCs w:val="24"/>
                <w:highlight w:val="none"/>
              </w:rPr>
              <w:t>数量</w:t>
            </w:r>
          </w:p>
        </w:tc>
        <w:tc>
          <w:tcPr>
            <w:tcW w:w="1665" w:type="dxa"/>
          </w:tcPr>
          <w:p>
            <w:pPr>
              <w:pStyle w:val="88"/>
              <w:spacing w:before="3"/>
              <w:rPr>
                <w:rFonts w:ascii="仿宋" w:cs="Times New Roman"/>
                <w:color w:val="auto"/>
                <w:sz w:val="18"/>
                <w:szCs w:val="18"/>
                <w:highlight w:val="none"/>
              </w:rPr>
            </w:pPr>
          </w:p>
          <w:p>
            <w:pPr>
              <w:pStyle w:val="88"/>
              <w:spacing w:before="1"/>
              <w:ind w:left="571" w:right="563"/>
              <w:jc w:val="center"/>
              <w:rPr>
                <w:rFonts w:cs="Times New Roman"/>
                <w:color w:val="auto"/>
                <w:sz w:val="24"/>
                <w:szCs w:val="24"/>
                <w:highlight w:val="none"/>
              </w:rPr>
            </w:pPr>
            <w:r>
              <w:rPr>
                <w:rFonts w:hint="eastAsia"/>
                <w:color w:val="auto"/>
                <w:sz w:val="24"/>
                <w:szCs w:val="24"/>
                <w:highlight w:val="none"/>
              </w:rPr>
              <w:t>产地</w:t>
            </w:r>
          </w:p>
        </w:tc>
        <w:tc>
          <w:tcPr>
            <w:tcW w:w="1710" w:type="dxa"/>
          </w:tcPr>
          <w:p>
            <w:pPr>
              <w:pStyle w:val="88"/>
              <w:spacing w:before="2"/>
              <w:ind w:left="114" w:right="106"/>
              <w:jc w:val="center"/>
              <w:rPr>
                <w:rFonts w:cs="Times New Roman"/>
                <w:color w:val="auto"/>
                <w:sz w:val="24"/>
                <w:szCs w:val="24"/>
                <w:highlight w:val="none"/>
              </w:rPr>
            </w:pPr>
            <w:r>
              <w:rPr>
                <w:rFonts w:hint="eastAsia"/>
                <w:color w:val="auto"/>
                <w:sz w:val="24"/>
                <w:szCs w:val="24"/>
                <w:highlight w:val="none"/>
              </w:rPr>
              <w:t>用途、功能简</w:t>
            </w:r>
          </w:p>
          <w:p>
            <w:pPr>
              <w:pStyle w:val="88"/>
              <w:spacing w:before="158"/>
              <w:ind w:left="8"/>
              <w:jc w:val="center"/>
              <w:rPr>
                <w:rFonts w:cs="Times New Roman"/>
                <w:color w:val="auto"/>
                <w:sz w:val="24"/>
                <w:szCs w:val="24"/>
                <w:highlight w:val="none"/>
              </w:rPr>
            </w:pPr>
            <w:r>
              <w:rPr>
                <w:rFonts w:hint="eastAsia"/>
                <w:color w:val="auto"/>
                <w:sz w:val="24"/>
                <w:szCs w:val="24"/>
                <w:highlight w:val="none"/>
              </w:rPr>
              <w:t>述</w:t>
            </w:r>
          </w:p>
        </w:tc>
        <w:tc>
          <w:tcPr>
            <w:tcW w:w="1270" w:type="dxa"/>
          </w:tcPr>
          <w:p>
            <w:pPr>
              <w:pStyle w:val="88"/>
              <w:spacing w:before="3"/>
              <w:rPr>
                <w:rFonts w:ascii="仿宋" w:cs="Times New Roman"/>
                <w:color w:val="auto"/>
                <w:sz w:val="18"/>
                <w:szCs w:val="18"/>
                <w:highlight w:val="none"/>
              </w:rPr>
            </w:pPr>
          </w:p>
          <w:p>
            <w:pPr>
              <w:pStyle w:val="88"/>
              <w:spacing w:before="1"/>
              <w:ind w:left="394"/>
              <w:rPr>
                <w:rFonts w:cs="Times New Roman"/>
                <w:color w:val="auto"/>
                <w:sz w:val="24"/>
                <w:szCs w:val="24"/>
                <w:highlight w:val="none"/>
              </w:rPr>
            </w:pPr>
            <w:r>
              <w:rPr>
                <w:rFonts w:hint="eastAsia"/>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89" w:type="dxa"/>
          </w:tcPr>
          <w:p>
            <w:pPr>
              <w:pStyle w:val="88"/>
              <w:rPr>
                <w:rFonts w:ascii="Times New Roman" w:cs="Times New Roman"/>
                <w:color w:val="auto"/>
                <w:sz w:val="26"/>
                <w:szCs w:val="26"/>
                <w:highlight w:val="none"/>
              </w:rPr>
            </w:pPr>
          </w:p>
        </w:tc>
        <w:tc>
          <w:tcPr>
            <w:tcW w:w="2189" w:type="dxa"/>
          </w:tcPr>
          <w:p>
            <w:pPr>
              <w:pStyle w:val="88"/>
              <w:rPr>
                <w:rFonts w:ascii="Times New Roman" w:cs="Times New Roman"/>
                <w:color w:val="auto"/>
                <w:sz w:val="26"/>
                <w:szCs w:val="26"/>
                <w:highlight w:val="none"/>
              </w:rPr>
            </w:pPr>
          </w:p>
        </w:tc>
        <w:tc>
          <w:tcPr>
            <w:tcW w:w="1185" w:type="dxa"/>
          </w:tcPr>
          <w:p>
            <w:pPr>
              <w:pStyle w:val="88"/>
              <w:rPr>
                <w:rFonts w:ascii="Times New Roman" w:cs="Times New Roman"/>
                <w:color w:val="auto"/>
                <w:sz w:val="26"/>
                <w:szCs w:val="26"/>
                <w:highlight w:val="none"/>
              </w:rPr>
            </w:pPr>
          </w:p>
        </w:tc>
        <w:tc>
          <w:tcPr>
            <w:tcW w:w="750" w:type="dxa"/>
          </w:tcPr>
          <w:p>
            <w:pPr>
              <w:pStyle w:val="88"/>
              <w:rPr>
                <w:rFonts w:ascii="Times New Roman" w:cs="Times New Roman"/>
                <w:color w:val="auto"/>
                <w:sz w:val="26"/>
                <w:szCs w:val="26"/>
                <w:highlight w:val="none"/>
              </w:rPr>
            </w:pPr>
          </w:p>
        </w:tc>
        <w:tc>
          <w:tcPr>
            <w:tcW w:w="1665" w:type="dxa"/>
          </w:tcPr>
          <w:p>
            <w:pPr>
              <w:pStyle w:val="88"/>
              <w:rPr>
                <w:rFonts w:ascii="Times New Roman" w:cs="Times New Roman"/>
                <w:color w:val="auto"/>
                <w:sz w:val="26"/>
                <w:szCs w:val="26"/>
                <w:highlight w:val="none"/>
              </w:rPr>
            </w:pPr>
          </w:p>
        </w:tc>
        <w:tc>
          <w:tcPr>
            <w:tcW w:w="1710" w:type="dxa"/>
          </w:tcPr>
          <w:p>
            <w:pPr>
              <w:pStyle w:val="88"/>
              <w:rPr>
                <w:rFonts w:ascii="Times New Roman" w:cs="Times New Roman"/>
                <w:color w:val="auto"/>
                <w:sz w:val="26"/>
                <w:szCs w:val="26"/>
                <w:highlight w:val="none"/>
              </w:rPr>
            </w:pPr>
          </w:p>
        </w:tc>
        <w:tc>
          <w:tcPr>
            <w:tcW w:w="1270" w:type="dxa"/>
          </w:tcPr>
          <w:p>
            <w:pPr>
              <w:pStyle w:val="88"/>
              <w:rPr>
                <w:rFonts w:ascii="Times New Roman" w:cs="Times New Roman"/>
                <w:color w:val="auto"/>
                <w:sz w:val="26"/>
                <w:szCs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89" w:type="dxa"/>
          </w:tcPr>
          <w:p>
            <w:pPr>
              <w:pStyle w:val="88"/>
              <w:rPr>
                <w:rFonts w:ascii="Times New Roman" w:cs="Times New Roman"/>
                <w:color w:val="auto"/>
                <w:sz w:val="26"/>
                <w:szCs w:val="26"/>
                <w:highlight w:val="none"/>
              </w:rPr>
            </w:pPr>
          </w:p>
        </w:tc>
        <w:tc>
          <w:tcPr>
            <w:tcW w:w="2189" w:type="dxa"/>
          </w:tcPr>
          <w:p>
            <w:pPr>
              <w:pStyle w:val="88"/>
              <w:rPr>
                <w:rFonts w:ascii="Times New Roman" w:cs="Times New Roman"/>
                <w:color w:val="auto"/>
                <w:sz w:val="26"/>
                <w:szCs w:val="26"/>
                <w:highlight w:val="none"/>
              </w:rPr>
            </w:pPr>
          </w:p>
        </w:tc>
        <w:tc>
          <w:tcPr>
            <w:tcW w:w="1185" w:type="dxa"/>
          </w:tcPr>
          <w:p>
            <w:pPr>
              <w:pStyle w:val="88"/>
              <w:rPr>
                <w:rFonts w:ascii="Times New Roman" w:cs="Times New Roman"/>
                <w:color w:val="auto"/>
                <w:sz w:val="26"/>
                <w:szCs w:val="26"/>
                <w:highlight w:val="none"/>
              </w:rPr>
            </w:pPr>
          </w:p>
        </w:tc>
        <w:tc>
          <w:tcPr>
            <w:tcW w:w="750" w:type="dxa"/>
          </w:tcPr>
          <w:p>
            <w:pPr>
              <w:pStyle w:val="88"/>
              <w:rPr>
                <w:rFonts w:ascii="Times New Roman" w:cs="Times New Roman"/>
                <w:color w:val="auto"/>
                <w:sz w:val="26"/>
                <w:szCs w:val="26"/>
                <w:highlight w:val="none"/>
              </w:rPr>
            </w:pPr>
          </w:p>
        </w:tc>
        <w:tc>
          <w:tcPr>
            <w:tcW w:w="1665" w:type="dxa"/>
          </w:tcPr>
          <w:p>
            <w:pPr>
              <w:pStyle w:val="88"/>
              <w:rPr>
                <w:rFonts w:ascii="Times New Roman" w:cs="Times New Roman"/>
                <w:color w:val="auto"/>
                <w:sz w:val="26"/>
                <w:szCs w:val="26"/>
                <w:highlight w:val="none"/>
              </w:rPr>
            </w:pPr>
          </w:p>
        </w:tc>
        <w:tc>
          <w:tcPr>
            <w:tcW w:w="1710" w:type="dxa"/>
          </w:tcPr>
          <w:p>
            <w:pPr>
              <w:pStyle w:val="88"/>
              <w:rPr>
                <w:rFonts w:ascii="Times New Roman" w:cs="Times New Roman"/>
                <w:color w:val="auto"/>
                <w:sz w:val="26"/>
                <w:szCs w:val="26"/>
                <w:highlight w:val="none"/>
              </w:rPr>
            </w:pPr>
          </w:p>
        </w:tc>
        <w:tc>
          <w:tcPr>
            <w:tcW w:w="1270" w:type="dxa"/>
          </w:tcPr>
          <w:p>
            <w:pPr>
              <w:pStyle w:val="88"/>
              <w:rPr>
                <w:rFonts w:ascii="Times New Roman" w:cs="Times New Roman"/>
                <w:color w:val="auto"/>
                <w:sz w:val="26"/>
                <w:szCs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89" w:type="dxa"/>
          </w:tcPr>
          <w:p>
            <w:pPr>
              <w:pStyle w:val="88"/>
              <w:rPr>
                <w:rFonts w:ascii="Times New Roman" w:cs="Times New Roman"/>
                <w:color w:val="auto"/>
                <w:sz w:val="26"/>
                <w:szCs w:val="26"/>
                <w:highlight w:val="none"/>
              </w:rPr>
            </w:pPr>
          </w:p>
        </w:tc>
        <w:tc>
          <w:tcPr>
            <w:tcW w:w="2189" w:type="dxa"/>
          </w:tcPr>
          <w:p>
            <w:pPr>
              <w:pStyle w:val="88"/>
              <w:rPr>
                <w:rFonts w:ascii="Times New Roman" w:cs="Times New Roman"/>
                <w:color w:val="auto"/>
                <w:sz w:val="26"/>
                <w:szCs w:val="26"/>
                <w:highlight w:val="none"/>
              </w:rPr>
            </w:pPr>
          </w:p>
        </w:tc>
        <w:tc>
          <w:tcPr>
            <w:tcW w:w="1185" w:type="dxa"/>
          </w:tcPr>
          <w:p>
            <w:pPr>
              <w:pStyle w:val="88"/>
              <w:rPr>
                <w:rFonts w:ascii="Times New Roman" w:cs="Times New Roman"/>
                <w:color w:val="auto"/>
                <w:sz w:val="26"/>
                <w:szCs w:val="26"/>
                <w:highlight w:val="none"/>
              </w:rPr>
            </w:pPr>
          </w:p>
        </w:tc>
        <w:tc>
          <w:tcPr>
            <w:tcW w:w="750" w:type="dxa"/>
          </w:tcPr>
          <w:p>
            <w:pPr>
              <w:pStyle w:val="88"/>
              <w:rPr>
                <w:rFonts w:ascii="Times New Roman" w:cs="Times New Roman"/>
                <w:color w:val="auto"/>
                <w:sz w:val="26"/>
                <w:szCs w:val="26"/>
                <w:highlight w:val="none"/>
              </w:rPr>
            </w:pPr>
          </w:p>
        </w:tc>
        <w:tc>
          <w:tcPr>
            <w:tcW w:w="1665" w:type="dxa"/>
          </w:tcPr>
          <w:p>
            <w:pPr>
              <w:pStyle w:val="88"/>
              <w:rPr>
                <w:rFonts w:ascii="Times New Roman" w:cs="Times New Roman"/>
                <w:color w:val="auto"/>
                <w:sz w:val="26"/>
                <w:szCs w:val="26"/>
                <w:highlight w:val="none"/>
              </w:rPr>
            </w:pPr>
          </w:p>
        </w:tc>
        <w:tc>
          <w:tcPr>
            <w:tcW w:w="1710" w:type="dxa"/>
          </w:tcPr>
          <w:p>
            <w:pPr>
              <w:pStyle w:val="88"/>
              <w:rPr>
                <w:rFonts w:ascii="Times New Roman" w:cs="Times New Roman"/>
                <w:color w:val="auto"/>
                <w:sz w:val="26"/>
                <w:szCs w:val="26"/>
                <w:highlight w:val="none"/>
              </w:rPr>
            </w:pPr>
          </w:p>
        </w:tc>
        <w:tc>
          <w:tcPr>
            <w:tcW w:w="1270" w:type="dxa"/>
          </w:tcPr>
          <w:p>
            <w:pPr>
              <w:pStyle w:val="88"/>
              <w:rPr>
                <w:rFonts w:ascii="Times New Roman" w:cs="Times New Roman"/>
                <w:color w:val="auto"/>
                <w:sz w:val="26"/>
                <w:szCs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89" w:type="dxa"/>
          </w:tcPr>
          <w:p>
            <w:pPr>
              <w:pStyle w:val="88"/>
              <w:rPr>
                <w:rFonts w:ascii="Times New Roman" w:cs="Times New Roman"/>
                <w:color w:val="auto"/>
                <w:sz w:val="26"/>
                <w:szCs w:val="26"/>
                <w:highlight w:val="none"/>
              </w:rPr>
            </w:pPr>
          </w:p>
        </w:tc>
        <w:tc>
          <w:tcPr>
            <w:tcW w:w="2189" w:type="dxa"/>
          </w:tcPr>
          <w:p>
            <w:pPr>
              <w:pStyle w:val="88"/>
              <w:rPr>
                <w:rFonts w:ascii="Times New Roman" w:cs="Times New Roman"/>
                <w:color w:val="auto"/>
                <w:sz w:val="26"/>
                <w:szCs w:val="26"/>
                <w:highlight w:val="none"/>
              </w:rPr>
            </w:pPr>
          </w:p>
        </w:tc>
        <w:tc>
          <w:tcPr>
            <w:tcW w:w="1185" w:type="dxa"/>
          </w:tcPr>
          <w:p>
            <w:pPr>
              <w:pStyle w:val="88"/>
              <w:rPr>
                <w:rFonts w:ascii="Times New Roman" w:cs="Times New Roman"/>
                <w:color w:val="auto"/>
                <w:sz w:val="26"/>
                <w:szCs w:val="26"/>
                <w:highlight w:val="none"/>
              </w:rPr>
            </w:pPr>
          </w:p>
        </w:tc>
        <w:tc>
          <w:tcPr>
            <w:tcW w:w="750" w:type="dxa"/>
          </w:tcPr>
          <w:p>
            <w:pPr>
              <w:pStyle w:val="88"/>
              <w:rPr>
                <w:rFonts w:ascii="Times New Roman" w:cs="Times New Roman"/>
                <w:color w:val="auto"/>
                <w:sz w:val="26"/>
                <w:szCs w:val="26"/>
                <w:highlight w:val="none"/>
              </w:rPr>
            </w:pPr>
          </w:p>
        </w:tc>
        <w:tc>
          <w:tcPr>
            <w:tcW w:w="1665" w:type="dxa"/>
          </w:tcPr>
          <w:p>
            <w:pPr>
              <w:pStyle w:val="88"/>
              <w:rPr>
                <w:rFonts w:ascii="Times New Roman" w:cs="Times New Roman"/>
                <w:color w:val="auto"/>
                <w:sz w:val="26"/>
                <w:szCs w:val="26"/>
                <w:highlight w:val="none"/>
              </w:rPr>
            </w:pPr>
          </w:p>
        </w:tc>
        <w:tc>
          <w:tcPr>
            <w:tcW w:w="1710" w:type="dxa"/>
          </w:tcPr>
          <w:p>
            <w:pPr>
              <w:pStyle w:val="88"/>
              <w:rPr>
                <w:rFonts w:ascii="Times New Roman" w:cs="Times New Roman"/>
                <w:color w:val="auto"/>
                <w:sz w:val="26"/>
                <w:szCs w:val="26"/>
                <w:highlight w:val="none"/>
              </w:rPr>
            </w:pPr>
          </w:p>
        </w:tc>
        <w:tc>
          <w:tcPr>
            <w:tcW w:w="1270" w:type="dxa"/>
          </w:tcPr>
          <w:p>
            <w:pPr>
              <w:pStyle w:val="88"/>
              <w:rPr>
                <w:rFonts w:ascii="Times New Roman" w:cs="Times New Roman"/>
                <w:color w:val="auto"/>
                <w:sz w:val="26"/>
                <w:szCs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89" w:type="dxa"/>
          </w:tcPr>
          <w:p>
            <w:pPr>
              <w:pStyle w:val="88"/>
              <w:rPr>
                <w:rFonts w:ascii="Times New Roman" w:cs="Times New Roman"/>
                <w:color w:val="auto"/>
                <w:sz w:val="26"/>
                <w:szCs w:val="26"/>
                <w:highlight w:val="none"/>
              </w:rPr>
            </w:pPr>
          </w:p>
        </w:tc>
        <w:tc>
          <w:tcPr>
            <w:tcW w:w="2189" w:type="dxa"/>
          </w:tcPr>
          <w:p>
            <w:pPr>
              <w:pStyle w:val="88"/>
              <w:rPr>
                <w:rFonts w:ascii="Times New Roman" w:cs="Times New Roman"/>
                <w:color w:val="auto"/>
                <w:sz w:val="26"/>
                <w:szCs w:val="26"/>
                <w:highlight w:val="none"/>
              </w:rPr>
            </w:pPr>
          </w:p>
        </w:tc>
        <w:tc>
          <w:tcPr>
            <w:tcW w:w="1185" w:type="dxa"/>
          </w:tcPr>
          <w:p>
            <w:pPr>
              <w:pStyle w:val="88"/>
              <w:rPr>
                <w:rFonts w:ascii="Times New Roman" w:cs="Times New Roman"/>
                <w:color w:val="auto"/>
                <w:sz w:val="26"/>
                <w:szCs w:val="26"/>
                <w:highlight w:val="none"/>
              </w:rPr>
            </w:pPr>
          </w:p>
        </w:tc>
        <w:tc>
          <w:tcPr>
            <w:tcW w:w="750" w:type="dxa"/>
          </w:tcPr>
          <w:p>
            <w:pPr>
              <w:pStyle w:val="88"/>
              <w:rPr>
                <w:rFonts w:ascii="Times New Roman" w:cs="Times New Roman"/>
                <w:color w:val="auto"/>
                <w:sz w:val="26"/>
                <w:szCs w:val="26"/>
                <w:highlight w:val="none"/>
              </w:rPr>
            </w:pPr>
          </w:p>
        </w:tc>
        <w:tc>
          <w:tcPr>
            <w:tcW w:w="1665" w:type="dxa"/>
          </w:tcPr>
          <w:p>
            <w:pPr>
              <w:pStyle w:val="88"/>
              <w:rPr>
                <w:rFonts w:ascii="Times New Roman" w:cs="Times New Roman"/>
                <w:color w:val="auto"/>
                <w:sz w:val="26"/>
                <w:szCs w:val="26"/>
                <w:highlight w:val="none"/>
              </w:rPr>
            </w:pPr>
          </w:p>
        </w:tc>
        <w:tc>
          <w:tcPr>
            <w:tcW w:w="1710" w:type="dxa"/>
          </w:tcPr>
          <w:p>
            <w:pPr>
              <w:pStyle w:val="88"/>
              <w:rPr>
                <w:rFonts w:ascii="Times New Roman" w:cs="Times New Roman"/>
                <w:color w:val="auto"/>
                <w:sz w:val="26"/>
                <w:szCs w:val="26"/>
                <w:highlight w:val="none"/>
              </w:rPr>
            </w:pPr>
          </w:p>
        </w:tc>
        <w:tc>
          <w:tcPr>
            <w:tcW w:w="1270" w:type="dxa"/>
          </w:tcPr>
          <w:p>
            <w:pPr>
              <w:pStyle w:val="88"/>
              <w:rPr>
                <w:rFonts w:ascii="Times New Roman" w:cs="Times New Roman"/>
                <w:color w:val="auto"/>
                <w:sz w:val="26"/>
                <w:szCs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89" w:type="dxa"/>
          </w:tcPr>
          <w:p>
            <w:pPr>
              <w:pStyle w:val="88"/>
              <w:rPr>
                <w:rFonts w:ascii="Times New Roman" w:cs="Times New Roman"/>
                <w:color w:val="auto"/>
                <w:sz w:val="26"/>
                <w:szCs w:val="26"/>
                <w:highlight w:val="none"/>
              </w:rPr>
            </w:pPr>
          </w:p>
        </w:tc>
        <w:tc>
          <w:tcPr>
            <w:tcW w:w="2189" w:type="dxa"/>
          </w:tcPr>
          <w:p>
            <w:pPr>
              <w:pStyle w:val="88"/>
              <w:rPr>
                <w:rFonts w:ascii="Times New Roman" w:cs="Times New Roman"/>
                <w:color w:val="auto"/>
                <w:sz w:val="26"/>
                <w:szCs w:val="26"/>
                <w:highlight w:val="none"/>
              </w:rPr>
            </w:pPr>
          </w:p>
        </w:tc>
        <w:tc>
          <w:tcPr>
            <w:tcW w:w="1185" w:type="dxa"/>
          </w:tcPr>
          <w:p>
            <w:pPr>
              <w:pStyle w:val="88"/>
              <w:rPr>
                <w:rFonts w:ascii="Times New Roman" w:cs="Times New Roman"/>
                <w:color w:val="auto"/>
                <w:sz w:val="26"/>
                <w:szCs w:val="26"/>
                <w:highlight w:val="none"/>
              </w:rPr>
            </w:pPr>
          </w:p>
        </w:tc>
        <w:tc>
          <w:tcPr>
            <w:tcW w:w="750" w:type="dxa"/>
          </w:tcPr>
          <w:p>
            <w:pPr>
              <w:pStyle w:val="88"/>
              <w:rPr>
                <w:rFonts w:ascii="Times New Roman" w:cs="Times New Roman"/>
                <w:color w:val="auto"/>
                <w:sz w:val="26"/>
                <w:szCs w:val="26"/>
                <w:highlight w:val="none"/>
              </w:rPr>
            </w:pPr>
          </w:p>
        </w:tc>
        <w:tc>
          <w:tcPr>
            <w:tcW w:w="1665" w:type="dxa"/>
          </w:tcPr>
          <w:p>
            <w:pPr>
              <w:pStyle w:val="88"/>
              <w:rPr>
                <w:rFonts w:ascii="Times New Roman" w:cs="Times New Roman"/>
                <w:color w:val="auto"/>
                <w:sz w:val="26"/>
                <w:szCs w:val="26"/>
                <w:highlight w:val="none"/>
              </w:rPr>
            </w:pPr>
          </w:p>
        </w:tc>
        <w:tc>
          <w:tcPr>
            <w:tcW w:w="1710" w:type="dxa"/>
          </w:tcPr>
          <w:p>
            <w:pPr>
              <w:pStyle w:val="88"/>
              <w:rPr>
                <w:rFonts w:ascii="Times New Roman" w:cs="Times New Roman"/>
                <w:color w:val="auto"/>
                <w:sz w:val="26"/>
                <w:szCs w:val="26"/>
                <w:highlight w:val="none"/>
              </w:rPr>
            </w:pPr>
          </w:p>
        </w:tc>
        <w:tc>
          <w:tcPr>
            <w:tcW w:w="1270" w:type="dxa"/>
          </w:tcPr>
          <w:p>
            <w:pPr>
              <w:pStyle w:val="88"/>
              <w:rPr>
                <w:rFonts w:ascii="Times New Roman" w:cs="Times New Roman"/>
                <w:color w:val="auto"/>
                <w:sz w:val="26"/>
                <w:szCs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89" w:type="dxa"/>
          </w:tcPr>
          <w:p>
            <w:pPr>
              <w:pStyle w:val="88"/>
              <w:rPr>
                <w:rFonts w:ascii="Times New Roman" w:cs="Times New Roman"/>
                <w:color w:val="auto"/>
                <w:sz w:val="26"/>
                <w:szCs w:val="26"/>
                <w:highlight w:val="none"/>
              </w:rPr>
            </w:pPr>
          </w:p>
        </w:tc>
        <w:tc>
          <w:tcPr>
            <w:tcW w:w="2189" w:type="dxa"/>
          </w:tcPr>
          <w:p>
            <w:pPr>
              <w:pStyle w:val="88"/>
              <w:rPr>
                <w:rFonts w:ascii="Times New Roman" w:cs="Times New Roman"/>
                <w:color w:val="auto"/>
                <w:sz w:val="26"/>
                <w:szCs w:val="26"/>
                <w:highlight w:val="none"/>
              </w:rPr>
            </w:pPr>
          </w:p>
        </w:tc>
        <w:tc>
          <w:tcPr>
            <w:tcW w:w="1185" w:type="dxa"/>
          </w:tcPr>
          <w:p>
            <w:pPr>
              <w:pStyle w:val="88"/>
              <w:rPr>
                <w:rFonts w:ascii="Times New Roman" w:cs="Times New Roman"/>
                <w:color w:val="auto"/>
                <w:sz w:val="26"/>
                <w:szCs w:val="26"/>
                <w:highlight w:val="none"/>
              </w:rPr>
            </w:pPr>
          </w:p>
        </w:tc>
        <w:tc>
          <w:tcPr>
            <w:tcW w:w="750" w:type="dxa"/>
          </w:tcPr>
          <w:p>
            <w:pPr>
              <w:pStyle w:val="88"/>
              <w:rPr>
                <w:rFonts w:ascii="Times New Roman" w:cs="Times New Roman"/>
                <w:color w:val="auto"/>
                <w:sz w:val="26"/>
                <w:szCs w:val="26"/>
                <w:highlight w:val="none"/>
              </w:rPr>
            </w:pPr>
          </w:p>
        </w:tc>
        <w:tc>
          <w:tcPr>
            <w:tcW w:w="1665" w:type="dxa"/>
          </w:tcPr>
          <w:p>
            <w:pPr>
              <w:pStyle w:val="88"/>
              <w:rPr>
                <w:rFonts w:ascii="Times New Roman" w:cs="Times New Roman"/>
                <w:color w:val="auto"/>
                <w:sz w:val="26"/>
                <w:szCs w:val="26"/>
                <w:highlight w:val="none"/>
              </w:rPr>
            </w:pPr>
          </w:p>
        </w:tc>
        <w:tc>
          <w:tcPr>
            <w:tcW w:w="1710" w:type="dxa"/>
          </w:tcPr>
          <w:p>
            <w:pPr>
              <w:pStyle w:val="88"/>
              <w:rPr>
                <w:rFonts w:ascii="Times New Roman" w:cs="Times New Roman"/>
                <w:color w:val="auto"/>
                <w:sz w:val="26"/>
                <w:szCs w:val="26"/>
                <w:highlight w:val="none"/>
              </w:rPr>
            </w:pPr>
          </w:p>
        </w:tc>
        <w:tc>
          <w:tcPr>
            <w:tcW w:w="1270" w:type="dxa"/>
          </w:tcPr>
          <w:p>
            <w:pPr>
              <w:pStyle w:val="88"/>
              <w:rPr>
                <w:rFonts w:ascii="Times New Roman" w:cs="Times New Roman"/>
                <w:color w:val="auto"/>
                <w:sz w:val="26"/>
                <w:szCs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89" w:type="dxa"/>
          </w:tcPr>
          <w:p>
            <w:pPr>
              <w:pStyle w:val="88"/>
              <w:rPr>
                <w:rFonts w:ascii="Times New Roman" w:cs="Times New Roman"/>
                <w:color w:val="auto"/>
                <w:sz w:val="26"/>
                <w:szCs w:val="26"/>
                <w:highlight w:val="none"/>
              </w:rPr>
            </w:pPr>
          </w:p>
        </w:tc>
        <w:tc>
          <w:tcPr>
            <w:tcW w:w="2189" w:type="dxa"/>
          </w:tcPr>
          <w:p>
            <w:pPr>
              <w:pStyle w:val="88"/>
              <w:rPr>
                <w:rFonts w:ascii="Times New Roman" w:cs="Times New Roman"/>
                <w:color w:val="auto"/>
                <w:sz w:val="26"/>
                <w:szCs w:val="26"/>
                <w:highlight w:val="none"/>
              </w:rPr>
            </w:pPr>
          </w:p>
        </w:tc>
        <w:tc>
          <w:tcPr>
            <w:tcW w:w="1185" w:type="dxa"/>
          </w:tcPr>
          <w:p>
            <w:pPr>
              <w:pStyle w:val="88"/>
              <w:rPr>
                <w:rFonts w:ascii="Times New Roman" w:cs="Times New Roman"/>
                <w:color w:val="auto"/>
                <w:sz w:val="26"/>
                <w:szCs w:val="26"/>
                <w:highlight w:val="none"/>
              </w:rPr>
            </w:pPr>
          </w:p>
        </w:tc>
        <w:tc>
          <w:tcPr>
            <w:tcW w:w="750" w:type="dxa"/>
          </w:tcPr>
          <w:p>
            <w:pPr>
              <w:pStyle w:val="88"/>
              <w:rPr>
                <w:rFonts w:ascii="Times New Roman" w:cs="Times New Roman"/>
                <w:color w:val="auto"/>
                <w:sz w:val="26"/>
                <w:szCs w:val="26"/>
                <w:highlight w:val="none"/>
              </w:rPr>
            </w:pPr>
          </w:p>
        </w:tc>
        <w:tc>
          <w:tcPr>
            <w:tcW w:w="1665" w:type="dxa"/>
          </w:tcPr>
          <w:p>
            <w:pPr>
              <w:pStyle w:val="88"/>
              <w:rPr>
                <w:rFonts w:ascii="Times New Roman" w:cs="Times New Roman"/>
                <w:color w:val="auto"/>
                <w:sz w:val="26"/>
                <w:szCs w:val="26"/>
                <w:highlight w:val="none"/>
              </w:rPr>
            </w:pPr>
          </w:p>
        </w:tc>
        <w:tc>
          <w:tcPr>
            <w:tcW w:w="1710" w:type="dxa"/>
          </w:tcPr>
          <w:p>
            <w:pPr>
              <w:pStyle w:val="88"/>
              <w:rPr>
                <w:rFonts w:ascii="Times New Roman" w:cs="Times New Roman"/>
                <w:color w:val="auto"/>
                <w:sz w:val="26"/>
                <w:szCs w:val="26"/>
                <w:highlight w:val="none"/>
              </w:rPr>
            </w:pPr>
          </w:p>
        </w:tc>
        <w:tc>
          <w:tcPr>
            <w:tcW w:w="1270" w:type="dxa"/>
          </w:tcPr>
          <w:p>
            <w:pPr>
              <w:pStyle w:val="88"/>
              <w:rPr>
                <w:rFonts w:ascii="Times New Roman" w:cs="Times New Roman"/>
                <w:color w:val="auto"/>
                <w:sz w:val="26"/>
                <w:szCs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89" w:type="dxa"/>
          </w:tcPr>
          <w:p>
            <w:pPr>
              <w:pStyle w:val="88"/>
              <w:rPr>
                <w:rFonts w:ascii="Times New Roman" w:cs="Times New Roman"/>
                <w:color w:val="auto"/>
                <w:sz w:val="26"/>
                <w:szCs w:val="26"/>
                <w:highlight w:val="none"/>
              </w:rPr>
            </w:pPr>
          </w:p>
        </w:tc>
        <w:tc>
          <w:tcPr>
            <w:tcW w:w="2189" w:type="dxa"/>
          </w:tcPr>
          <w:p>
            <w:pPr>
              <w:pStyle w:val="88"/>
              <w:rPr>
                <w:rFonts w:ascii="Times New Roman" w:cs="Times New Roman"/>
                <w:color w:val="auto"/>
                <w:sz w:val="26"/>
                <w:szCs w:val="26"/>
                <w:highlight w:val="none"/>
              </w:rPr>
            </w:pPr>
          </w:p>
        </w:tc>
        <w:tc>
          <w:tcPr>
            <w:tcW w:w="1185" w:type="dxa"/>
          </w:tcPr>
          <w:p>
            <w:pPr>
              <w:pStyle w:val="88"/>
              <w:rPr>
                <w:rFonts w:ascii="Times New Roman" w:cs="Times New Roman"/>
                <w:color w:val="auto"/>
                <w:sz w:val="26"/>
                <w:szCs w:val="26"/>
                <w:highlight w:val="none"/>
              </w:rPr>
            </w:pPr>
          </w:p>
        </w:tc>
        <w:tc>
          <w:tcPr>
            <w:tcW w:w="750" w:type="dxa"/>
          </w:tcPr>
          <w:p>
            <w:pPr>
              <w:pStyle w:val="88"/>
              <w:rPr>
                <w:rFonts w:ascii="Times New Roman" w:cs="Times New Roman"/>
                <w:color w:val="auto"/>
                <w:sz w:val="26"/>
                <w:szCs w:val="26"/>
                <w:highlight w:val="none"/>
              </w:rPr>
            </w:pPr>
          </w:p>
        </w:tc>
        <w:tc>
          <w:tcPr>
            <w:tcW w:w="1665" w:type="dxa"/>
          </w:tcPr>
          <w:p>
            <w:pPr>
              <w:pStyle w:val="88"/>
              <w:rPr>
                <w:rFonts w:ascii="Times New Roman" w:cs="Times New Roman"/>
                <w:color w:val="auto"/>
                <w:sz w:val="26"/>
                <w:szCs w:val="26"/>
                <w:highlight w:val="none"/>
              </w:rPr>
            </w:pPr>
          </w:p>
        </w:tc>
        <w:tc>
          <w:tcPr>
            <w:tcW w:w="1710" w:type="dxa"/>
          </w:tcPr>
          <w:p>
            <w:pPr>
              <w:pStyle w:val="88"/>
              <w:rPr>
                <w:rFonts w:ascii="Times New Roman" w:cs="Times New Roman"/>
                <w:color w:val="auto"/>
                <w:sz w:val="26"/>
                <w:szCs w:val="26"/>
                <w:highlight w:val="none"/>
              </w:rPr>
            </w:pPr>
          </w:p>
        </w:tc>
        <w:tc>
          <w:tcPr>
            <w:tcW w:w="1270" w:type="dxa"/>
          </w:tcPr>
          <w:p>
            <w:pPr>
              <w:pStyle w:val="88"/>
              <w:rPr>
                <w:rFonts w:ascii="Times New Roman" w:cs="Times New Roman"/>
                <w:color w:val="auto"/>
                <w:sz w:val="26"/>
                <w:szCs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89" w:type="dxa"/>
          </w:tcPr>
          <w:p>
            <w:pPr>
              <w:pStyle w:val="88"/>
              <w:rPr>
                <w:rFonts w:ascii="Times New Roman" w:cs="Times New Roman"/>
                <w:color w:val="auto"/>
                <w:sz w:val="26"/>
                <w:szCs w:val="26"/>
                <w:highlight w:val="none"/>
              </w:rPr>
            </w:pPr>
          </w:p>
        </w:tc>
        <w:tc>
          <w:tcPr>
            <w:tcW w:w="2189" w:type="dxa"/>
          </w:tcPr>
          <w:p>
            <w:pPr>
              <w:pStyle w:val="88"/>
              <w:rPr>
                <w:rFonts w:ascii="Times New Roman" w:cs="Times New Roman"/>
                <w:color w:val="auto"/>
                <w:sz w:val="26"/>
                <w:szCs w:val="26"/>
                <w:highlight w:val="none"/>
              </w:rPr>
            </w:pPr>
          </w:p>
        </w:tc>
        <w:tc>
          <w:tcPr>
            <w:tcW w:w="1185" w:type="dxa"/>
          </w:tcPr>
          <w:p>
            <w:pPr>
              <w:pStyle w:val="88"/>
              <w:rPr>
                <w:rFonts w:ascii="Times New Roman" w:cs="Times New Roman"/>
                <w:color w:val="auto"/>
                <w:sz w:val="26"/>
                <w:szCs w:val="26"/>
                <w:highlight w:val="none"/>
              </w:rPr>
            </w:pPr>
          </w:p>
        </w:tc>
        <w:tc>
          <w:tcPr>
            <w:tcW w:w="750" w:type="dxa"/>
          </w:tcPr>
          <w:p>
            <w:pPr>
              <w:pStyle w:val="88"/>
              <w:rPr>
                <w:rFonts w:ascii="Times New Roman" w:cs="Times New Roman"/>
                <w:color w:val="auto"/>
                <w:sz w:val="26"/>
                <w:szCs w:val="26"/>
                <w:highlight w:val="none"/>
              </w:rPr>
            </w:pPr>
          </w:p>
        </w:tc>
        <w:tc>
          <w:tcPr>
            <w:tcW w:w="1665" w:type="dxa"/>
          </w:tcPr>
          <w:p>
            <w:pPr>
              <w:pStyle w:val="88"/>
              <w:rPr>
                <w:rFonts w:ascii="Times New Roman" w:cs="Times New Roman"/>
                <w:color w:val="auto"/>
                <w:sz w:val="26"/>
                <w:szCs w:val="26"/>
                <w:highlight w:val="none"/>
              </w:rPr>
            </w:pPr>
          </w:p>
        </w:tc>
        <w:tc>
          <w:tcPr>
            <w:tcW w:w="1710" w:type="dxa"/>
          </w:tcPr>
          <w:p>
            <w:pPr>
              <w:pStyle w:val="88"/>
              <w:rPr>
                <w:rFonts w:ascii="Times New Roman" w:cs="Times New Roman"/>
                <w:color w:val="auto"/>
                <w:sz w:val="26"/>
                <w:szCs w:val="26"/>
                <w:highlight w:val="none"/>
              </w:rPr>
            </w:pPr>
          </w:p>
        </w:tc>
        <w:tc>
          <w:tcPr>
            <w:tcW w:w="1270" w:type="dxa"/>
          </w:tcPr>
          <w:p>
            <w:pPr>
              <w:pStyle w:val="88"/>
              <w:rPr>
                <w:rFonts w:ascii="Times New Roman" w:cs="Times New Roman"/>
                <w:color w:val="auto"/>
                <w:sz w:val="26"/>
                <w:szCs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89" w:type="dxa"/>
          </w:tcPr>
          <w:p>
            <w:pPr>
              <w:pStyle w:val="88"/>
              <w:rPr>
                <w:rFonts w:ascii="Times New Roman" w:cs="Times New Roman"/>
                <w:color w:val="auto"/>
                <w:sz w:val="26"/>
                <w:szCs w:val="26"/>
                <w:highlight w:val="none"/>
              </w:rPr>
            </w:pPr>
          </w:p>
        </w:tc>
        <w:tc>
          <w:tcPr>
            <w:tcW w:w="2189" w:type="dxa"/>
          </w:tcPr>
          <w:p>
            <w:pPr>
              <w:pStyle w:val="88"/>
              <w:rPr>
                <w:rFonts w:ascii="Times New Roman" w:cs="Times New Roman"/>
                <w:color w:val="auto"/>
                <w:sz w:val="26"/>
                <w:szCs w:val="26"/>
                <w:highlight w:val="none"/>
              </w:rPr>
            </w:pPr>
          </w:p>
        </w:tc>
        <w:tc>
          <w:tcPr>
            <w:tcW w:w="1185" w:type="dxa"/>
          </w:tcPr>
          <w:p>
            <w:pPr>
              <w:pStyle w:val="88"/>
              <w:rPr>
                <w:rFonts w:ascii="Times New Roman" w:cs="Times New Roman"/>
                <w:color w:val="auto"/>
                <w:sz w:val="26"/>
                <w:szCs w:val="26"/>
                <w:highlight w:val="none"/>
              </w:rPr>
            </w:pPr>
          </w:p>
        </w:tc>
        <w:tc>
          <w:tcPr>
            <w:tcW w:w="750" w:type="dxa"/>
          </w:tcPr>
          <w:p>
            <w:pPr>
              <w:pStyle w:val="88"/>
              <w:rPr>
                <w:rFonts w:ascii="Times New Roman" w:cs="Times New Roman"/>
                <w:color w:val="auto"/>
                <w:sz w:val="26"/>
                <w:szCs w:val="26"/>
                <w:highlight w:val="none"/>
              </w:rPr>
            </w:pPr>
          </w:p>
        </w:tc>
        <w:tc>
          <w:tcPr>
            <w:tcW w:w="1665" w:type="dxa"/>
          </w:tcPr>
          <w:p>
            <w:pPr>
              <w:pStyle w:val="88"/>
              <w:rPr>
                <w:rFonts w:ascii="Times New Roman" w:cs="Times New Roman"/>
                <w:color w:val="auto"/>
                <w:sz w:val="26"/>
                <w:szCs w:val="26"/>
                <w:highlight w:val="none"/>
              </w:rPr>
            </w:pPr>
          </w:p>
        </w:tc>
        <w:tc>
          <w:tcPr>
            <w:tcW w:w="1710" w:type="dxa"/>
          </w:tcPr>
          <w:p>
            <w:pPr>
              <w:pStyle w:val="88"/>
              <w:rPr>
                <w:rFonts w:ascii="Times New Roman" w:cs="Times New Roman"/>
                <w:color w:val="auto"/>
                <w:sz w:val="26"/>
                <w:szCs w:val="26"/>
                <w:highlight w:val="none"/>
              </w:rPr>
            </w:pPr>
          </w:p>
        </w:tc>
        <w:tc>
          <w:tcPr>
            <w:tcW w:w="1270" w:type="dxa"/>
          </w:tcPr>
          <w:p>
            <w:pPr>
              <w:pStyle w:val="88"/>
              <w:rPr>
                <w:rFonts w:ascii="Times New Roman" w:cs="Times New Roman"/>
                <w:color w:val="auto"/>
                <w:sz w:val="26"/>
                <w:szCs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89" w:type="dxa"/>
          </w:tcPr>
          <w:p>
            <w:pPr>
              <w:pStyle w:val="88"/>
              <w:rPr>
                <w:rFonts w:ascii="Times New Roman" w:cs="Times New Roman"/>
                <w:color w:val="auto"/>
                <w:sz w:val="26"/>
                <w:szCs w:val="26"/>
                <w:highlight w:val="none"/>
              </w:rPr>
            </w:pPr>
          </w:p>
        </w:tc>
        <w:tc>
          <w:tcPr>
            <w:tcW w:w="2189" w:type="dxa"/>
          </w:tcPr>
          <w:p>
            <w:pPr>
              <w:pStyle w:val="88"/>
              <w:rPr>
                <w:rFonts w:ascii="Times New Roman" w:cs="Times New Roman"/>
                <w:color w:val="auto"/>
                <w:sz w:val="26"/>
                <w:szCs w:val="26"/>
                <w:highlight w:val="none"/>
              </w:rPr>
            </w:pPr>
          </w:p>
        </w:tc>
        <w:tc>
          <w:tcPr>
            <w:tcW w:w="1185" w:type="dxa"/>
          </w:tcPr>
          <w:p>
            <w:pPr>
              <w:pStyle w:val="88"/>
              <w:rPr>
                <w:rFonts w:ascii="Times New Roman" w:cs="Times New Roman"/>
                <w:color w:val="auto"/>
                <w:sz w:val="26"/>
                <w:szCs w:val="26"/>
                <w:highlight w:val="none"/>
              </w:rPr>
            </w:pPr>
          </w:p>
        </w:tc>
        <w:tc>
          <w:tcPr>
            <w:tcW w:w="750" w:type="dxa"/>
          </w:tcPr>
          <w:p>
            <w:pPr>
              <w:pStyle w:val="88"/>
              <w:rPr>
                <w:rFonts w:ascii="Times New Roman" w:cs="Times New Roman"/>
                <w:color w:val="auto"/>
                <w:sz w:val="26"/>
                <w:szCs w:val="26"/>
                <w:highlight w:val="none"/>
              </w:rPr>
            </w:pPr>
          </w:p>
        </w:tc>
        <w:tc>
          <w:tcPr>
            <w:tcW w:w="1665" w:type="dxa"/>
          </w:tcPr>
          <w:p>
            <w:pPr>
              <w:pStyle w:val="88"/>
              <w:rPr>
                <w:rFonts w:ascii="Times New Roman" w:cs="Times New Roman"/>
                <w:color w:val="auto"/>
                <w:sz w:val="26"/>
                <w:szCs w:val="26"/>
                <w:highlight w:val="none"/>
              </w:rPr>
            </w:pPr>
          </w:p>
        </w:tc>
        <w:tc>
          <w:tcPr>
            <w:tcW w:w="1710" w:type="dxa"/>
          </w:tcPr>
          <w:p>
            <w:pPr>
              <w:pStyle w:val="88"/>
              <w:rPr>
                <w:rFonts w:ascii="Times New Roman" w:cs="Times New Roman"/>
                <w:color w:val="auto"/>
                <w:sz w:val="26"/>
                <w:szCs w:val="26"/>
                <w:highlight w:val="none"/>
              </w:rPr>
            </w:pPr>
          </w:p>
        </w:tc>
        <w:tc>
          <w:tcPr>
            <w:tcW w:w="1270" w:type="dxa"/>
          </w:tcPr>
          <w:p>
            <w:pPr>
              <w:pStyle w:val="88"/>
              <w:rPr>
                <w:rFonts w:ascii="Times New Roman" w:cs="Times New Roman"/>
                <w:color w:val="auto"/>
                <w:sz w:val="26"/>
                <w:szCs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89" w:type="dxa"/>
          </w:tcPr>
          <w:p>
            <w:pPr>
              <w:pStyle w:val="88"/>
              <w:rPr>
                <w:rFonts w:ascii="Times New Roman" w:cs="Times New Roman"/>
                <w:color w:val="auto"/>
                <w:sz w:val="26"/>
                <w:szCs w:val="26"/>
                <w:highlight w:val="none"/>
              </w:rPr>
            </w:pPr>
          </w:p>
        </w:tc>
        <w:tc>
          <w:tcPr>
            <w:tcW w:w="2189" w:type="dxa"/>
          </w:tcPr>
          <w:p>
            <w:pPr>
              <w:pStyle w:val="88"/>
              <w:rPr>
                <w:rFonts w:ascii="Times New Roman" w:cs="Times New Roman"/>
                <w:color w:val="auto"/>
                <w:sz w:val="26"/>
                <w:szCs w:val="26"/>
                <w:highlight w:val="none"/>
              </w:rPr>
            </w:pPr>
          </w:p>
        </w:tc>
        <w:tc>
          <w:tcPr>
            <w:tcW w:w="1185" w:type="dxa"/>
          </w:tcPr>
          <w:p>
            <w:pPr>
              <w:pStyle w:val="88"/>
              <w:rPr>
                <w:rFonts w:ascii="Times New Roman" w:cs="Times New Roman"/>
                <w:color w:val="auto"/>
                <w:sz w:val="26"/>
                <w:szCs w:val="26"/>
                <w:highlight w:val="none"/>
              </w:rPr>
            </w:pPr>
          </w:p>
        </w:tc>
        <w:tc>
          <w:tcPr>
            <w:tcW w:w="750" w:type="dxa"/>
          </w:tcPr>
          <w:p>
            <w:pPr>
              <w:pStyle w:val="88"/>
              <w:rPr>
                <w:rFonts w:ascii="Times New Roman" w:cs="Times New Roman"/>
                <w:color w:val="auto"/>
                <w:sz w:val="26"/>
                <w:szCs w:val="26"/>
                <w:highlight w:val="none"/>
              </w:rPr>
            </w:pPr>
          </w:p>
        </w:tc>
        <w:tc>
          <w:tcPr>
            <w:tcW w:w="1665" w:type="dxa"/>
          </w:tcPr>
          <w:p>
            <w:pPr>
              <w:pStyle w:val="88"/>
              <w:rPr>
                <w:rFonts w:ascii="Times New Roman" w:cs="Times New Roman"/>
                <w:color w:val="auto"/>
                <w:sz w:val="26"/>
                <w:szCs w:val="26"/>
                <w:highlight w:val="none"/>
              </w:rPr>
            </w:pPr>
          </w:p>
        </w:tc>
        <w:tc>
          <w:tcPr>
            <w:tcW w:w="1710" w:type="dxa"/>
          </w:tcPr>
          <w:p>
            <w:pPr>
              <w:pStyle w:val="88"/>
              <w:rPr>
                <w:rFonts w:ascii="Times New Roman" w:cs="Times New Roman"/>
                <w:color w:val="auto"/>
                <w:sz w:val="26"/>
                <w:szCs w:val="26"/>
                <w:highlight w:val="none"/>
              </w:rPr>
            </w:pPr>
          </w:p>
        </w:tc>
        <w:tc>
          <w:tcPr>
            <w:tcW w:w="1270" w:type="dxa"/>
          </w:tcPr>
          <w:p>
            <w:pPr>
              <w:pStyle w:val="88"/>
              <w:rPr>
                <w:rFonts w:ascii="Times New Roman" w:cs="Times New Roman"/>
                <w:color w:val="auto"/>
                <w:sz w:val="26"/>
                <w:szCs w:val="26"/>
                <w:highlight w:val="none"/>
              </w:rPr>
            </w:pPr>
          </w:p>
        </w:tc>
      </w:tr>
    </w:tbl>
    <w:p>
      <w:pPr>
        <w:pStyle w:val="2"/>
        <w:rPr>
          <w:rFonts w:ascii="仿宋"/>
          <w:color w:val="auto"/>
          <w:sz w:val="20"/>
          <w:szCs w:val="20"/>
          <w:highlight w:val="none"/>
        </w:rPr>
      </w:pPr>
    </w:p>
    <w:p>
      <w:pPr>
        <w:pStyle w:val="2"/>
        <w:spacing w:before="6"/>
        <w:rPr>
          <w:rFonts w:ascii="仿宋"/>
          <w:color w:val="auto"/>
          <w:sz w:val="27"/>
          <w:szCs w:val="27"/>
          <w:highlight w:val="none"/>
        </w:rPr>
      </w:pPr>
    </w:p>
    <w:p>
      <w:pPr>
        <w:pStyle w:val="2"/>
        <w:spacing w:before="67"/>
        <w:ind w:left="4083"/>
        <w:rPr>
          <w:color w:val="auto"/>
          <w:highlight w:val="none"/>
        </w:rPr>
      </w:pPr>
      <w:r>
        <w:rPr>
          <w:rFonts w:hint="eastAsia" w:cs="宋体"/>
          <w:color w:val="auto"/>
          <w:highlight w:val="none"/>
        </w:rPr>
        <w:t>投标人（盖单位章）：</w:t>
      </w:r>
    </w:p>
    <w:p>
      <w:pPr>
        <w:pStyle w:val="2"/>
        <w:spacing w:before="8"/>
        <w:rPr>
          <w:color w:val="auto"/>
          <w:sz w:val="19"/>
          <w:szCs w:val="19"/>
          <w:highlight w:val="none"/>
        </w:rPr>
      </w:pPr>
    </w:p>
    <w:p>
      <w:pPr>
        <w:pStyle w:val="2"/>
        <w:ind w:left="4083"/>
        <w:rPr>
          <w:color w:val="auto"/>
          <w:highlight w:val="none"/>
        </w:rPr>
      </w:pPr>
      <w:r>
        <w:rPr>
          <w:rFonts w:hint="eastAsia" w:cs="宋体"/>
          <w:color w:val="auto"/>
          <w:highlight w:val="none"/>
        </w:rPr>
        <w:t>法定代表人或全权代表（盖章或签字）：</w:t>
      </w:r>
    </w:p>
    <w:p>
      <w:pPr>
        <w:pStyle w:val="2"/>
        <w:spacing w:before="10"/>
        <w:rPr>
          <w:color w:val="auto"/>
          <w:sz w:val="19"/>
          <w:szCs w:val="19"/>
          <w:highlight w:val="none"/>
        </w:rPr>
      </w:pPr>
    </w:p>
    <w:p>
      <w:pPr>
        <w:pStyle w:val="2"/>
        <w:spacing w:before="1"/>
        <w:ind w:left="6603"/>
        <w:rPr>
          <w:color w:val="auto"/>
          <w:highlight w:val="none"/>
        </w:rPr>
        <w:sectPr>
          <w:type w:val="continuous"/>
          <w:pgSz w:w="11910" w:h="16840"/>
          <w:pgMar w:top="1220" w:right="860" w:bottom="1100" w:left="1060" w:header="720" w:footer="720" w:gutter="0"/>
          <w:pgNumType w:fmt="decimal"/>
          <w:cols w:space="720" w:num="1"/>
        </w:sectPr>
      </w:pPr>
      <w:r>
        <w:rPr>
          <w:rFonts w:hint="eastAsia" w:cs="宋体"/>
          <w:color w:val="auto"/>
          <w:highlight w:val="none"/>
        </w:rPr>
        <w:t>日</w:t>
      </w:r>
      <w:r>
        <w:rPr>
          <w:color w:val="auto"/>
          <w:highlight w:val="none"/>
        </w:rPr>
        <w:t xml:space="preserve"> </w:t>
      </w:r>
      <w:r>
        <w:rPr>
          <w:rFonts w:hint="eastAsia" w:cs="宋体"/>
          <w:color w:val="auto"/>
          <w:highlight w:val="none"/>
        </w:rPr>
        <w:t>期：</w:t>
      </w:r>
    </w:p>
    <w:p>
      <w:pPr>
        <w:pStyle w:val="59"/>
        <w:tabs>
          <w:tab w:val="left" w:pos="1050"/>
        </w:tabs>
        <w:spacing w:line="360" w:lineRule="auto"/>
        <w:ind w:firstLine="562" w:firstLineChars="200"/>
        <w:rPr>
          <w:rFonts w:ascii="??_GB2312" w:hAnsi="宋体"/>
          <w:color w:val="auto"/>
          <w:sz w:val="24"/>
          <w:szCs w:val="24"/>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6</w:t>
      </w:r>
    </w:p>
    <w:p>
      <w:pPr>
        <w:spacing w:line="360" w:lineRule="auto"/>
        <w:ind w:left="549" w:hanging="549" w:hangingChars="171"/>
        <w:jc w:val="center"/>
        <w:rPr>
          <w:rFonts w:ascii="宋体"/>
          <w:b/>
          <w:bCs/>
          <w:color w:val="auto"/>
          <w:sz w:val="32"/>
          <w:szCs w:val="32"/>
          <w:highlight w:val="none"/>
        </w:rPr>
      </w:pPr>
      <w:r>
        <w:rPr>
          <w:rFonts w:hint="eastAsia" w:ascii="宋体" w:hAnsi="宋体" w:cs="宋体"/>
          <w:b/>
          <w:bCs/>
          <w:color w:val="auto"/>
          <w:sz w:val="32"/>
          <w:szCs w:val="32"/>
          <w:highlight w:val="none"/>
        </w:rPr>
        <w:t>商务需求响应表</w:t>
      </w:r>
    </w:p>
    <w:p>
      <w:pPr>
        <w:spacing w:line="360" w:lineRule="auto"/>
        <w:ind w:left="481" w:leftChars="229" w:firstLine="813" w:firstLineChars="450"/>
        <w:rPr>
          <w:rFonts w:ascii="宋体"/>
          <w:b/>
          <w:bCs/>
          <w:color w:val="auto"/>
          <w:sz w:val="18"/>
          <w:szCs w:val="18"/>
          <w:highlight w:val="none"/>
        </w:rPr>
      </w:pPr>
    </w:p>
    <w:tbl>
      <w:tblPr>
        <w:tblStyle w:val="24"/>
        <w:tblW w:w="903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562"/>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1927"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类别</w:t>
            </w:r>
          </w:p>
        </w:tc>
        <w:tc>
          <w:tcPr>
            <w:tcW w:w="2546"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招标文件要求</w:t>
            </w:r>
          </w:p>
        </w:tc>
        <w:tc>
          <w:tcPr>
            <w:tcW w:w="2562"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供应商承诺</w:t>
            </w:r>
          </w:p>
        </w:tc>
        <w:tc>
          <w:tcPr>
            <w:tcW w:w="1260"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pPr>
              <w:jc w:val="center"/>
              <w:rPr>
                <w:rFonts w:ascii="宋体"/>
                <w:color w:val="auto"/>
                <w:sz w:val="24"/>
                <w:szCs w:val="24"/>
                <w:highlight w:val="none"/>
              </w:rPr>
            </w:pPr>
            <w:r>
              <w:rPr>
                <w:rFonts w:ascii="宋体" w:hAnsi="宋体" w:cs="宋体"/>
                <w:color w:val="auto"/>
                <w:sz w:val="24"/>
                <w:szCs w:val="24"/>
                <w:highlight w:val="none"/>
              </w:rPr>
              <w:t>1</w:t>
            </w:r>
          </w:p>
        </w:tc>
        <w:tc>
          <w:tcPr>
            <w:tcW w:w="1927"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工期</w:t>
            </w:r>
          </w:p>
        </w:tc>
        <w:tc>
          <w:tcPr>
            <w:tcW w:w="2546" w:type="dxa"/>
            <w:vAlign w:val="center"/>
          </w:tcPr>
          <w:p>
            <w:pPr>
              <w:jc w:val="center"/>
              <w:rPr>
                <w:rFonts w:ascii="宋体"/>
                <w:color w:val="auto"/>
                <w:sz w:val="24"/>
                <w:szCs w:val="24"/>
                <w:highlight w:val="none"/>
              </w:rPr>
            </w:pPr>
          </w:p>
        </w:tc>
        <w:tc>
          <w:tcPr>
            <w:tcW w:w="2562" w:type="dxa"/>
            <w:vAlign w:val="center"/>
          </w:tcPr>
          <w:p>
            <w:pPr>
              <w:jc w:val="center"/>
              <w:rPr>
                <w:rFonts w:ascii="宋体"/>
                <w:color w:val="auto"/>
                <w:sz w:val="24"/>
                <w:szCs w:val="24"/>
                <w:highlight w:val="none"/>
              </w:rPr>
            </w:pPr>
          </w:p>
        </w:tc>
        <w:tc>
          <w:tcPr>
            <w:tcW w:w="1260" w:type="dxa"/>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pPr>
              <w:jc w:val="center"/>
              <w:rPr>
                <w:rFonts w:ascii="宋体"/>
                <w:color w:val="auto"/>
                <w:sz w:val="24"/>
                <w:szCs w:val="24"/>
                <w:highlight w:val="none"/>
              </w:rPr>
            </w:pPr>
            <w:r>
              <w:rPr>
                <w:rFonts w:ascii="宋体" w:hAnsi="宋体" w:cs="宋体"/>
                <w:color w:val="auto"/>
                <w:sz w:val="24"/>
                <w:szCs w:val="24"/>
                <w:highlight w:val="none"/>
              </w:rPr>
              <w:t>2</w:t>
            </w:r>
          </w:p>
        </w:tc>
        <w:tc>
          <w:tcPr>
            <w:tcW w:w="1927"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付款方式</w:t>
            </w:r>
          </w:p>
        </w:tc>
        <w:tc>
          <w:tcPr>
            <w:tcW w:w="2546" w:type="dxa"/>
            <w:vAlign w:val="center"/>
          </w:tcPr>
          <w:p>
            <w:pPr>
              <w:rPr>
                <w:rFonts w:ascii="宋体"/>
                <w:color w:val="auto"/>
                <w:sz w:val="24"/>
                <w:szCs w:val="24"/>
                <w:highlight w:val="none"/>
              </w:rPr>
            </w:pPr>
          </w:p>
        </w:tc>
        <w:tc>
          <w:tcPr>
            <w:tcW w:w="2562" w:type="dxa"/>
            <w:vAlign w:val="center"/>
          </w:tcPr>
          <w:p>
            <w:pPr>
              <w:jc w:val="center"/>
              <w:rPr>
                <w:rFonts w:ascii="宋体"/>
                <w:color w:val="auto"/>
                <w:sz w:val="24"/>
                <w:szCs w:val="24"/>
                <w:highlight w:val="none"/>
              </w:rPr>
            </w:pPr>
          </w:p>
        </w:tc>
        <w:tc>
          <w:tcPr>
            <w:tcW w:w="1260" w:type="dxa"/>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pPr>
              <w:jc w:val="center"/>
              <w:rPr>
                <w:rFonts w:ascii="宋体"/>
                <w:color w:val="auto"/>
                <w:sz w:val="24"/>
                <w:szCs w:val="24"/>
                <w:highlight w:val="none"/>
              </w:rPr>
            </w:pPr>
            <w:r>
              <w:rPr>
                <w:rFonts w:ascii="宋体" w:hAnsi="宋体" w:cs="宋体"/>
                <w:color w:val="auto"/>
                <w:sz w:val="24"/>
                <w:szCs w:val="24"/>
                <w:highlight w:val="none"/>
              </w:rPr>
              <w:t>3</w:t>
            </w:r>
          </w:p>
        </w:tc>
        <w:tc>
          <w:tcPr>
            <w:tcW w:w="1927" w:type="dxa"/>
            <w:vAlign w:val="center"/>
          </w:tcPr>
          <w:p>
            <w:pPr>
              <w:jc w:val="center"/>
              <w:rPr>
                <w:rFonts w:ascii="宋体"/>
                <w:color w:val="auto"/>
                <w:sz w:val="24"/>
                <w:szCs w:val="24"/>
                <w:highlight w:val="none"/>
              </w:rPr>
            </w:pPr>
            <w:r>
              <w:rPr>
                <w:rFonts w:ascii="宋体" w:cs="宋体"/>
                <w:color w:val="auto"/>
                <w:sz w:val="24"/>
                <w:szCs w:val="24"/>
                <w:highlight w:val="none"/>
              </w:rPr>
              <w:t>......</w:t>
            </w:r>
          </w:p>
        </w:tc>
        <w:tc>
          <w:tcPr>
            <w:tcW w:w="2546" w:type="dxa"/>
            <w:vAlign w:val="center"/>
          </w:tcPr>
          <w:p>
            <w:pPr>
              <w:rPr>
                <w:rFonts w:ascii="宋体"/>
                <w:color w:val="auto"/>
                <w:sz w:val="24"/>
                <w:szCs w:val="24"/>
                <w:highlight w:val="none"/>
              </w:rPr>
            </w:pPr>
          </w:p>
        </w:tc>
        <w:tc>
          <w:tcPr>
            <w:tcW w:w="2562" w:type="dxa"/>
            <w:vAlign w:val="center"/>
          </w:tcPr>
          <w:p>
            <w:pPr>
              <w:jc w:val="center"/>
              <w:rPr>
                <w:rFonts w:ascii="宋体"/>
                <w:color w:val="auto"/>
                <w:sz w:val="24"/>
                <w:szCs w:val="24"/>
                <w:highlight w:val="none"/>
              </w:rPr>
            </w:pPr>
          </w:p>
        </w:tc>
        <w:tc>
          <w:tcPr>
            <w:tcW w:w="1260" w:type="dxa"/>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pPr>
              <w:jc w:val="center"/>
              <w:rPr>
                <w:rFonts w:ascii="宋体"/>
                <w:color w:val="auto"/>
                <w:sz w:val="24"/>
                <w:szCs w:val="24"/>
                <w:highlight w:val="none"/>
              </w:rPr>
            </w:pPr>
            <w:r>
              <w:rPr>
                <w:rFonts w:ascii="宋体" w:hAnsi="宋体" w:cs="宋体"/>
                <w:color w:val="auto"/>
                <w:sz w:val="24"/>
                <w:szCs w:val="24"/>
                <w:highlight w:val="none"/>
              </w:rPr>
              <w:t>4</w:t>
            </w:r>
          </w:p>
        </w:tc>
        <w:tc>
          <w:tcPr>
            <w:tcW w:w="1927" w:type="dxa"/>
            <w:vAlign w:val="center"/>
          </w:tcPr>
          <w:p>
            <w:pPr>
              <w:jc w:val="center"/>
              <w:rPr>
                <w:rFonts w:ascii="宋体"/>
                <w:color w:val="auto"/>
                <w:sz w:val="24"/>
                <w:szCs w:val="24"/>
                <w:highlight w:val="none"/>
              </w:rPr>
            </w:pPr>
          </w:p>
        </w:tc>
        <w:tc>
          <w:tcPr>
            <w:tcW w:w="2546" w:type="dxa"/>
            <w:vAlign w:val="center"/>
          </w:tcPr>
          <w:p>
            <w:pPr>
              <w:jc w:val="center"/>
              <w:rPr>
                <w:rFonts w:ascii="宋体"/>
                <w:color w:val="auto"/>
                <w:sz w:val="24"/>
                <w:szCs w:val="24"/>
                <w:highlight w:val="none"/>
              </w:rPr>
            </w:pPr>
          </w:p>
        </w:tc>
        <w:tc>
          <w:tcPr>
            <w:tcW w:w="2562" w:type="dxa"/>
            <w:vAlign w:val="center"/>
          </w:tcPr>
          <w:p>
            <w:pPr>
              <w:jc w:val="center"/>
              <w:rPr>
                <w:rFonts w:ascii="宋体"/>
                <w:color w:val="auto"/>
                <w:sz w:val="24"/>
                <w:szCs w:val="24"/>
                <w:highlight w:val="none"/>
              </w:rPr>
            </w:pPr>
          </w:p>
        </w:tc>
        <w:tc>
          <w:tcPr>
            <w:tcW w:w="1260" w:type="dxa"/>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pPr>
              <w:jc w:val="center"/>
              <w:rPr>
                <w:rFonts w:ascii="宋体"/>
                <w:color w:val="auto"/>
                <w:sz w:val="24"/>
                <w:szCs w:val="24"/>
                <w:highlight w:val="none"/>
              </w:rPr>
            </w:pPr>
            <w:r>
              <w:rPr>
                <w:rFonts w:ascii="宋体" w:hAnsi="宋体" w:cs="宋体"/>
                <w:color w:val="auto"/>
                <w:sz w:val="24"/>
                <w:szCs w:val="24"/>
                <w:highlight w:val="none"/>
              </w:rPr>
              <w:t>5</w:t>
            </w:r>
          </w:p>
        </w:tc>
        <w:tc>
          <w:tcPr>
            <w:tcW w:w="1927" w:type="dxa"/>
            <w:vAlign w:val="center"/>
          </w:tcPr>
          <w:p>
            <w:pPr>
              <w:jc w:val="center"/>
              <w:rPr>
                <w:rFonts w:ascii="宋体"/>
                <w:color w:val="auto"/>
                <w:sz w:val="24"/>
                <w:szCs w:val="24"/>
                <w:highlight w:val="none"/>
              </w:rPr>
            </w:pPr>
          </w:p>
        </w:tc>
        <w:tc>
          <w:tcPr>
            <w:tcW w:w="2546" w:type="dxa"/>
            <w:vAlign w:val="center"/>
          </w:tcPr>
          <w:p>
            <w:pPr>
              <w:jc w:val="center"/>
              <w:rPr>
                <w:rFonts w:ascii="宋体"/>
                <w:color w:val="auto"/>
                <w:sz w:val="24"/>
                <w:szCs w:val="24"/>
                <w:highlight w:val="none"/>
              </w:rPr>
            </w:pPr>
          </w:p>
        </w:tc>
        <w:tc>
          <w:tcPr>
            <w:tcW w:w="2562" w:type="dxa"/>
            <w:vAlign w:val="center"/>
          </w:tcPr>
          <w:p>
            <w:pPr>
              <w:jc w:val="center"/>
              <w:rPr>
                <w:rFonts w:ascii="宋体"/>
                <w:color w:val="auto"/>
                <w:sz w:val="24"/>
                <w:szCs w:val="24"/>
                <w:highlight w:val="none"/>
              </w:rPr>
            </w:pPr>
          </w:p>
        </w:tc>
        <w:tc>
          <w:tcPr>
            <w:tcW w:w="1260" w:type="dxa"/>
            <w:vAlign w:val="center"/>
          </w:tcPr>
          <w:p>
            <w:pPr>
              <w:jc w:val="center"/>
              <w:rPr>
                <w:rFonts w:ascii="宋体"/>
                <w:color w:val="auto"/>
                <w:sz w:val="24"/>
                <w:szCs w:val="24"/>
                <w:highlight w:val="none"/>
              </w:rPr>
            </w:pPr>
          </w:p>
        </w:tc>
      </w:tr>
    </w:tbl>
    <w:p>
      <w:pPr>
        <w:spacing w:line="360" w:lineRule="auto"/>
        <w:rPr>
          <w:rFonts w:ascii="宋体"/>
          <w:color w:val="auto"/>
          <w:sz w:val="24"/>
          <w:szCs w:val="24"/>
          <w:highlight w:val="none"/>
        </w:rPr>
      </w:pPr>
    </w:p>
    <w:p>
      <w:pPr>
        <w:spacing w:line="360" w:lineRule="auto"/>
        <w:ind w:firstLine="424" w:firstLineChars="177"/>
        <w:rPr>
          <w:rFonts w:ascii="宋体"/>
          <w:color w:val="auto"/>
          <w:sz w:val="24"/>
          <w:szCs w:val="24"/>
          <w:highlight w:val="none"/>
        </w:rPr>
      </w:pPr>
      <w:r>
        <w:rPr>
          <w:rFonts w:hint="eastAsia" w:ascii="宋体" w:hAnsi="宋体" w:cs="宋体"/>
          <w:color w:val="auto"/>
          <w:sz w:val="24"/>
          <w:szCs w:val="24"/>
          <w:highlight w:val="none"/>
        </w:rPr>
        <w:t>供应商名称（盖章）：</w:t>
      </w:r>
      <w:r>
        <w:rPr>
          <w:rFonts w:ascii="宋体" w:hAnsi="宋体" w:cs="宋体"/>
          <w:color w:val="auto"/>
          <w:sz w:val="24"/>
          <w:szCs w:val="24"/>
          <w:highlight w:val="none"/>
        </w:rPr>
        <w:t xml:space="preserve">    </w:t>
      </w:r>
    </w:p>
    <w:p>
      <w:pPr>
        <w:spacing w:line="360" w:lineRule="auto"/>
        <w:ind w:firstLine="424" w:firstLineChars="177"/>
        <w:rPr>
          <w:rFonts w:ascii="宋体"/>
          <w:color w:val="auto"/>
          <w:sz w:val="24"/>
          <w:szCs w:val="24"/>
          <w:highlight w:val="none"/>
        </w:rPr>
      </w:pPr>
    </w:p>
    <w:p>
      <w:pPr>
        <w:spacing w:line="360" w:lineRule="auto"/>
        <w:ind w:firstLine="435"/>
        <w:rPr>
          <w:rFonts w:ascii="宋体"/>
          <w:color w:val="auto"/>
          <w:sz w:val="24"/>
          <w:szCs w:val="24"/>
          <w:highlight w:val="none"/>
        </w:rPr>
      </w:pPr>
      <w:r>
        <w:rPr>
          <w:rFonts w:hint="eastAsia" w:ascii="宋体" w:hAnsi="宋体" w:cs="宋体"/>
          <w:color w:val="auto"/>
          <w:sz w:val="24"/>
          <w:szCs w:val="24"/>
          <w:highlight w:val="none"/>
        </w:rPr>
        <w:t>供应商代表签字或盖章：</w:t>
      </w:r>
    </w:p>
    <w:p>
      <w:pPr>
        <w:spacing w:line="360" w:lineRule="auto"/>
        <w:ind w:firstLine="435"/>
        <w:rPr>
          <w:rFonts w:ascii="宋体"/>
          <w:color w:val="auto"/>
          <w:sz w:val="24"/>
          <w:szCs w:val="24"/>
          <w:highlight w:val="none"/>
        </w:rPr>
      </w:pPr>
    </w:p>
    <w:p>
      <w:pPr>
        <w:spacing w:line="360" w:lineRule="auto"/>
        <w:ind w:firstLine="435"/>
        <w:rPr>
          <w:rFonts w:ascii="宋体"/>
          <w:color w:val="auto"/>
          <w:sz w:val="24"/>
          <w:szCs w:val="24"/>
          <w:highlight w:val="none"/>
          <w:u w:val="singl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napToGrid w:val="0"/>
        <w:spacing w:before="50" w:after="50" w:line="360" w:lineRule="auto"/>
        <w:rPr>
          <w:rFonts w:ascii="宋体"/>
          <w:b/>
          <w:bCs/>
          <w:color w:val="auto"/>
          <w:sz w:val="28"/>
          <w:szCs w:val="28"/>
          <w:highlight w:val="none"/>
        </w:rPr>
      </w:pPr>
    </w:p>
    <w:p>
      <w:pPr>
        <w:snapToGrid w:val="0"/>
        <w:spacing w:before="50" w:after="50" w:line="360" w:lineRule="auto"/>
        <w:rPr>
          <w:rFonts w:ascii="宋体"/>
          <w:b/>
          <w:bCs/>
          <w:color w:val="auto"/>
          <w:sz w:val="28"/>
          <w:szCs w:val="28"/>
          <w:highlight w:val="none"/>
        </w:rPr>
      </w:pPr>
    </w:p>
    <w:p>
      <w:pPr>
        <w:snapToGrid w:val="0"/>
        <w:spacing w:before="50" w:after="50" w:line="360" w:lineRule="auto"/>
        <w:rPr>
          <w:rFonts w:ascii="宋体"/>
          <w:b/>
          <w:bCs/>
          <w:color w:val="auto"/>
          <w:sz w:val="28"/>
          <w:szCs w:val="28"/>
          <w:highlight w:val="none"/>
        </w:rPr>
      </w:pPr>
    </w:p>
    <w:p>
      <w:pPr>
        <w:snapToGrid w:val="0"/>
        <w:spacing w:before="50" w:after="50" w:line="360" w:lineRule="auto"/>
        <w:rPr>
          <w:rFonts w:ascii="宋体"/>
          <w:b/>
          <w:bCs/>
          <w:color w:val="auto"/>
          <w:sz w:val="28"/>
          <w:szCs w:val="28"/>
          <w:highlight w:val="none"/>
        </w:rPr>
      </w:pPr>
    </w:p>
    <w:p>
      <w:pPr>
        <w:snapToGrid w:val="0"/>
        <w:spacing w:before="50" w:after="50" w:line="360" w:lineRule="auto"/>
        <w:rPr>
          <w:rFonts w:ascii="宋体"/>
          <w:b/>
          <w:bCs/>
          <w:color w:val="auto"/>
          <w:sz w:val="28"/>
          <w:szCs w:val="28"/>
          <w:highlight w:val="none"/>
        </w:rPr>
      </w:pPr>
    </w:p>
    <w:p>
      <w:pPr>
        <w:snapToGrid w:val="0"/>
        <w:spacing w:before="50" w:after="50" w:line="360" w:lineRule="auto"/>
        <w:rPr>
          <w:rFonts w:ascii="宋体"/>
          <w:b/>
          <w:bCs/>
          <w:color w:val="auto"/>
          <w:sz w:val="28"/>
          <w:szCs w:val="28"/>
          <w:highlight w:val="none"/>
        </w:rPr>
      </w:pPr>
    </w:p>
    <w:p>
      <w:pPr>
        <w:snapToGrid w:val="0"/>
        <w:spacing w:before="50" w:after="50" w:line="360" w:lineRule="auto"/>
        <w:rPr>
          <w:rFonts w:ascii="宋体"/>
          <w:b/>
          <w:bCs/>
          <w:color w:val="auto"/>
          <w:sz w:val="28"/>
          <w:szCs w:val="28"/>
          <w:highlight w:val="none"/>
        </w:rPr>
      </w:pPr>
    </w:p>
    <w:p>
      <w:pPr>
        <w:snapToGrid w:val="0"/>
        <w:spacing w:before="50" w:after="50" w:line="360" w:lineRule="auto"/>
        <w:rPr>
          <w:rFonts w:ascii="宋体"/>
          <w:b/>
          <w:bCs/>
          <w:color w:val="auto"/>
          <w:sz w:val="28"/>
          <w:szCs w:val="28"/>
          <w:highlight w:val="none"/>
        </w:rPr>
      </w:pPr>
    </w:p>
    <w:p>
      <w:pPr>
        <w:snapToGrid w:val="0"/>
        <w:spacing w:before="50" w:after="50" w:line="360" w:lineRule="auto"/>
        <w:rPr>
          <w:rFonts w:ascii="宋体"/>
          <w:b/>
          <w:bCs/>
          <w:color w:val="auto"/>
          <w:sz w:val="28"/>
          <w:szCs w:val="28"/>
          <w:highlight w:val="none"/>
        </w:rPr>
      </w:pPr>
    </w:p>
    <w:p>
      <w:pPr>
        <w:snapToGrid w:val="0"/>
        <w:spacing w:before="50" w:after="50" w:line="360" w:lineRule="auto"/>
        <w:ind w:firstLine="562" w:firstLineChars="200"/>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7</w:t>
      </w:r>
    </w:p>
    <w:p>
      <w:pPr>
        <w:spacing w:line="360" w:lineRule="auto"/>
        <w:ind w:left="480"/>
        <w:jc w:val="center"/>
        <w:rPr>
          <w:rFonts w:ascii="宋体"/>
          <w:color w:val="auto"/>
          <w:kern w:val="0"/>
          <w:sz w:val="32"/>
          <w:szCs w:val="32"/>
          <w:highlight w:val="none"/>
        </w:rPr>
      </w:pPr>
      <w:r>
        <w:rPr>
          <w:rFonts w:hint="eastAsia" w:ascii="宋体" w:hAnsi="宋体" w:cs="宋体"/>
          <w:color w:val="auto"/>
          <w:kern w:val="0"/>
          <w:sz w:val="32"/>
          <w:szCs w:val="32"/>
          <w:highlight w:val="none"/>
        </w:rPr>
        <w:t>技术需求响应表</w:t>
      </w:r>
    </w:p>
    <w:p>
      <w:pPr>
        <w:spacing w:line="360" w:lineRule="auto"/>
        <w:ind w:left="480"/>
        <w:jc w:val="center"/>
        <w:rPr>
          <w:rFonts w:ascii="宋体"/>
          <w:color w:val="auto"/>
          <w:kern w:val="0"/>
          <w:sz w:val="32"/>
          <w:szCs w:val="32"/>
          <w:highlight w:val="none"/>
        </w:rPr>
      </w:pPr>
    </w:p>
    <w:tbl>
      <w:tblPr>
        <w:tblStyle w:val="24"/>
        <w:tblW w:w="824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150"/>
        <w:gridCol w:w="1879"/>
        <w:gridCol w:w="1687"/>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885" w:type="dxa"/>
            <w:vAlign w:val="center"/>
          </w:tcPr>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2150" w:type="dxa"/>
            <w:vAlign w:val="center"/>
          </w:tcPr>
          <w:p>
            <w:pPr>
              <w:spacing w:line="360" w:lineRule="auto"/>
              <w:ind w:left="13" w:leftChars="6" w:firstLine="482" w:firstLineChars="200"/>
              <w:rPr>
                <w:rFonts w:ascii="宋体"/>
                <w:b/>
                <w:bCs/>
                <w:color w:val="auto"/>
                <w:sz w:val="24"/>
                <w:szCs w:val="24"/>
                <w:highlight w:val="none"/>
              </w:rPr>
            </w:pPr>
            <w:r>
              <w:rPr>
                <w:rFonts w:hint="eastAsia" w:ascii="宋体" w:hAnsi="宋体" w:cs="宋体"/>
                <w:b/>
                <w:bCs/>
                <w:color w:val="auto"/>
                <w:sz w:val="24"/>
                <w:szCs w:val="24"/>
                <w:highlight w:val="none"/>
              </w:rPr>
              <w:t>名称</w:t>
            </w:r>
          </w:p>
        </w:tc>
        <w:tc>
          <w:tcPr>
            <w:tcW w:w="1879" w:type="dxa"/>
            <w:vAlign w:val="center"/>
          </w:tcPr>
          <w:p>
            <w:pPr>
              <w:spacing w:line="360" w:lineRule="auto"/>
              <w:ind w:left="152"/>
              <w:rPr>
                <w:rFonts w:ascii="宋体"/>
                <w:b/>
                <w:bCs/>
                <w:color w:val="auto"/>
                <w:sz w:val="24"/>
                <w:szCs w:val="24"/>
                <w:highlight w:val="none"/>
              </w:rPr>
            </w:pPr>
            <w:r>
              <w:rPr>
                <w:rFonts w:hint="eastAsia" w:ascii="宋体" w:hAnsi="宋体" w:cs="宋体"/>
                <w:b/>
                <w:bCs/>
                <w:color w:val="auto"/>
                <w:sz w:val="24"/>
                <w:szCs w:val="24"/>
                <w:highlight w:val="none"/>
              </w:rPr>
              <w:t>招标参数</w:t>
            </w:r>
          </w:p>
        </w:tc>
        <w:tc>
          <w:tcPr>
            <w:tcW w:w="1687" w:type="dxa"/>
            <w:vAlign w:val="center"/>
          </w:tcPr>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投标参数</w:t>
            </w:r>
          </w:p>
        </w:tc>
        <w:tc>
          <w:tcPr>
            <w:tcW w:w="1644" w:type="dxa"/>
            <w:vAlign w:val="center"/>
          </w:tcPr>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85" w:type="dxa"/>
            <w:vAlign w:val="center"/>
          </w:tcPr>
          <w:p>
            <w:pPr>
              <w:spacing w:line="360" w:lineRule="auto"/>
              <w:rPr>
                <w:rFonts w:ascii="宋体"/>
                <w:color w:val="auto"/>
                <w:sz w:val="24"/>
                <w:szCs w:val="24"/>
                <w:highlight w:val="none"/>
              </w:rPr>
            </w:pPr>
          </w:p>
        </w:tc>
        <w:tc>
          <w:tcPr>
            <w:tcW w:w="2150" w:type="dxa"/>
            <w:vAlign w:val="center"/>
          </w:tcPr>
          <w:p>
            <w:pPr>
              <w:spacing w:line="360" w:lineRule="auto"/>
              <w:rPr>
                <w:rFonts w:ascii="宋体"/>
                <w:color w:val="auto"/>
                <w:sz w:val="24"/>
                <w:szCs w:val="24"/>
                <w:highlight w:val="none"/>
              </w:rPr>
            </w:pPr>
          </w:p>
        </w:tc>
        <w:tc>
          <w:tcPr>
            <w:tcW w:w="1879" w:type="dxa"/>
            <w:vAlign w:val="center"/>
          </w:tcPr>
          <w:p>
            <w:pPr>
              <w:spacing w:line="360" w:lineRule="auto"/>
              <w:rPr>
                <w:rFonts w:ascii="宋体"/>
                <w:color w:val="auto"/>
                <w:sz w:val="24"/>
                <w:szCs w:val="24"/>
                <w:highlight w:val="none"/>
              </w:rPr>
            </w:pPr>
          </w:p>
        </w:tc>
        <w:tc>
          <w:tcPr>
            <w:tcW w:w="1687" w:type="dxa"/>
            <w:vAlign w:val="center"/>
          </w:tcPr>
          <w:p>
            <w:pPr>
              <w:spacing w:line="360" w:lineRule="auto"/>
              <w:rPr>
                <w:rFonts w:ascii="宋体"/>
                <w:color w:val="auto"/>
                <w:sz w:val="24"/>
                <w:szCs w:val="24"/>
                <w:highlight w:val="none"/>
              </w:rPr>
            </w:pPr>
          </w:p>
        </w:tc>
        <w:tc>
          <w:tcPr>
            <w:tcW w:w="1644" w:type="dxa"/>
            <w:vAlign w:val="center"/>
          </w:tcPr>
          <w:p>
            <w:pPr>
              <w:spacing w:line="360" w:lineRule="auto"/>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885" w:type="dxa"/>
            <w:vAlign w:val="center"/>
          </w:tcPr>
          <w:p>
            <w:pPr>
              <w:spacing w:line="360" w:lineRule="auto"/>
              <w:rPr>
                <w:rFonts w:ascii="宋体"/>
                <w:color w:val="auto"/>
                <w:sz w:val="24"/>
                <w:szCs w:val="24"/>
                <w:highlight w:val="none"/>
              </w:rPr>
            </w:pPr>
          </w:p>
        </w:tc>
        <w:tc>
          <w:tcPr>
            <w:tcW w:w="2150" w:type="dxa"/>
            <w:vAlign w:val="center"/>
          </w:tcPr>
          <w:p>
            <w:pPr>
              <w:spacing w:line="360" w:lineRule="auto"/>
              <w:rPr>
                <w:rFonts w:ascii="宋体"/>
                <w:color w:val="auto"/>
                <w:sz w:val="24"/>
                <w:szCs w:val="24"/>
                <w:highlight w:val="none"/>
              </w:rPr>
            </w:pPr>
          </w:p>
        </w:tc>
        <w:tc>
          <w:tcPr>
            <w:tcW w:w="1879" w:type="dxa"/>
            <w:vAlign w:val="center"/>
          </w:tcPr>
          <w:p>
            <w:pPr>
              <w:spacing w:line="360" w:lineRule="auto"/>
              <w:rPr>
                <w:rFonts w:ascii="宋体"/>
                <w:color w:val="auto"/>
                <w:sz w:val="24"/>
                <w:szCs w:val="24"/>
                <w:highlight w:val="none"/>
              </w:rPr>
            </w:pPr>
          </w:p>
        </w:tc>
        <w:tc>
          <w:tcPr>
            <w:tcW w:w="1687" w:type="dxa"/>
            <w:vAlign w:val="center"/>
          </w:tcPr>
          <w:p>
            <w:pPr>
              <w:spacing w:line="360" w:lineRule="auto"/>
              <w:rPr>
                <w:rFonts w:ascii="宋体"/>
                <w:color w:val="auto"/>
                <w:sz w:val="24"/>
                <w:szCs w:val="24"/>
                <w:highlight w:val="none"/>
              </w:rPr>
            </w:pPr>
          </w:p>
        </w:tc>
        <w:tc>
          <w:tcPr>
            <w:tcW w:w="1644" w:type="dxa"/>
            <w:vAlign w:val="center"/>
          </w:tcPr>
          <w:p>
            <w:pPr>
              <w:spacing w:line="360" w:lineRule="auto"/>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885" w:type="dxa"/>
            <w:vAlign w:val="center"/>
          </w:tcPr>
          <w:p>
            <w:pPr>
              <w:spacing w:line="360" w:lineRule="auto"/>
              <w:rPr>
                <w:rFonts w:ascii="宋体"/>
                <w:color w:val="auto"/>
                <w:sz w:val="24"/>
                <w:szCs w:val="24"/>
                <w:highlight w:val="none"/>
              </w:rPr>
            </w:pPr>
          </w:p>
        </w:tc>
        <w:tc>
          <w:tcPr>
            <w:tcW w:w="2150" w:type="dxa"/>
            <w:vAlign w:val="center"/>
          </w:tcPr>
          <w:p>
            <w:pPr>
              <w:spacing w:line="360" w:lineRule="auto"/>
              <w:rPr>
                <w:rFonts w:ascii="宋体"/>
                <w:color w:val="auto"/>
                <w:sz w:val="24"/>
                <w:szCs w:val="24"/>
                <w:highlight w:val="none"/>
              </w:rPr>
            </w:pPr>
          </w:p>
        </w:tc>
        <w:tc>
          <w:tcPr>
            <w:tcW w:w="1879" w:type="dxa"/>
            <w:vAlign w:val="center"/>
          </w:tcPr>
          <w:p>
            <w:pPr>
              <w:spacing w:line="360" w:lineRule="auto"/>
              <w:rPr>
                <w:rFonts w:ascii="宋体"/>
                <w:color w:val="auto"/>
                <w:sz w:val="24"/>
                <w:szCs w:val="24"/>
                <w:highlight w:val="none"/>
              </w:rPr>
            </w:pPr>
          </w:p>
        </w:tc>
        <w:tc>
          <w:tcPr>
            <w:tcW w:w="1687" w:type="dxa"/>
            <w:vAlign w:val="center"/>
          </w:tcPr>
          <w:p>
            <w:pPr>
              <w:spacing w:line="360" w:lineRule="auto"/>
              <w:rPr>
                <w:rFonts w:ascii="宋体"/>
                <w:color w:val="auto"/>
                <w:sz w:val="24"/>
                <w:szCs w:val="24"/>
                <w:highlight w:val="none"/>
              </w:rPr>
            </w:pPr>
          </w:p>
        </w:tc>
        <w:tc>
          <w:tcPr>
            <w:tcW w:w="1644" w:type="dxa"/>
            <w:vAlign w:val="center"/>
          </w:tcPr>
          <w:p>
            <w:pPr>
              <w:spacing w:line="360" w:lineRule="auto"/>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885" w:type="dxa"/>
            <w:vAlign w:val="center"/>
          </w:tcPr>
          <w:p>
            <w:pPr>
              <w:spacing w:line="360" w:lineRule="auto"/>
              <w:rPr>
                <w:rFonts w:ascii="宋体"/>
                <w:color w:val="auto"/>
                <w:sz w:val="24"/>
                <w:szCs w:val="24"/>
                <w:highlight w:val="none"/>
              </w:rPr>
            </w:pPr>
          </w:p>
        </w:tc>
        <w:tc>
          <w:tcPr>
            <w:tcW w:w="2150" w:type="dxa"/>
            <w:vAlign w:val="center"/>
          </w:tcPr>
          <w:p>
            <w:pPr>
              <w:spacing w:line="360" w:lineRule="auto"/>
              <w:rPr>
                <w:rFonts w:ascii="宋体"/>
                <w:color w:val="auto"/>
                <w:sz w:val="24"/>
                <w:szCs w:val="24"/>
                <w:highlight w:val="none"/>
              </w:rPr>
            </w:pPr>
          </w:p>
        </w:tc>
        <w:tc>
          <w:tcPr>
            <w:tcW w:w="1879" w:type="dxa"/>
            <w:vAlign w:val="center"/>
          </w:tcPr>
          <w:p>
            <w:pPr>
              <w:spacing w:line="360" w:lineRule="auto"/>
              <w:rPr>
                <w:rFonts w:ascii="宋体"/>
                <w:color w:val="auto"/>
                <w:sz w:val="24"/>
                <w:szCs w:val="24"/>
                <w:highlight w:val="none"/>
              </w:rPr>
            </w:pPr>
          </w:p>
        </w:tc>
        <w:tc>
          <w:tcPr>
            <w:tcW w:w="1687" w:type="dxa"/>
            <w:vAlign w:val="center"/>
          </w:tcPr>
          <w:p>
            <w:pPr>
              <w:spacing w:line="360" w:lineRule="auto"/>
              <w:rPr>
                <w:rFonts w:ascii="宋体"/>
                <w:color w:val="auto"/>
                <w:sz w:val="24"/>
                <w:szCs w:val="24"/>
                <w:highlight w:val="none"/>
              </w:rPr>
            </w:pPr>
          </w:p>
        </w:tc>
        <w:tc>
          <w:tcPr>
            <w:tcW w:w="1644" w:type="dxa"/>
            <w:vAlign w:val="center"/>
          </w:tcPr>
          <w:p>
            <w:pPr>
              <w:spacing w:line="360" w:lineRule="auto"/>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885" w:type="dxa"/>
            <w:vAlign w:val="center"/>
          </w:tcPr>
          <w:p>
            <w:pPr>
              <w:spacing w:line="360" w:lineRule="auto"/>
              <w:rPr>
                <w:rFonts w:ascii="宋体"/>
                <w:color w:val="auto"/>
                <w:sz w:val="24"/>
                <w:szCs w:val="24"/>
                <w:highlight w:val="none"/>
              </w:rPr>
            </w:pPr>
          </w:p>
        </w:tc>
        <w:tc>
          <w:tcPr>
            <w:tcW w:w="2150" w:type="dxa"/>
            <w:vAlign w:val="center"/>
          </w:tcPr>
          <w:p>
            <w:pPr>
              <w:spacing w:line="360" w:lineRule="auto"/>
              <w:rPr>
                <w:rFonts w:ascii="宋体"/>
                <w:color w:val="auto"/>
                <w:sz w:val="24"/>
                <w:szCs w:val="24"/>
                <w:highlight w:val="none"/>
              </w:rPr>
            </w:pPr>
          </w:p>
        </w:tc>
        <w:tc>
          <w:tcPr>
            <w:tcW w:w="1879" w:type="dxa"/>
            <w:vAlign w:val="center"/>
          </w:tcPr>
          <w:p>
            <w:pPr>
              <w:spacing w:line="360" w:lineRule="auto"/>
              <w:rPr>
                <w:rFonts w:ascii="宋体"/>
                <w:color w:val="auto"/>
                <w:sz w:val="24"/>
                <w:szCs w:val="24"/>
                <w:highlight w:val="none"/>
              </w:rPr>
            </w:pPr>
          </w:p>
        </w:tc>
        <w:tc>
          <w:tcPr>
            <w:tcW w:w="1687" w:type="dxa"/>
            <w:vAlign w:val="center"/>
          </w:tcPr>
          <w:p>
            <w:pPr>
              <w:spacing w:line="360" w:lineRule="auto"/>
              <w:rPr>
                <w:rFonts w:ascii="宋体"/>
                <w:color w:val="auto"/>
                <w:sz w:val="24"/>
                <w:szCs w:val="24"/>
                <w:highlight w:val="none"/>
              </w:rPr>
            </w:pPr>
          </w:p>
        </w:tc>
        <w:tc>
          <w:tcPr>
            <w:tcW w:w="1644" w:type="dxa"/>
            <w:vAlign w:val="center"/>
          </w:tcPr>
          <w:p>
            <w:pPr>
              <w:spacing w:line="360" w:lineRule="auto"/>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85" w:type="dxa"/>
            <w:vAlign w:val="center"/>
          </w:tcPr>
          <w:p>
            <w:pPr>
              <w:spacing w:line="360" w:lineRule="auto"/>
              <w:rPr>
                <w:rFonts w:ascii="宋体"/>
                <w:color w:val="auto"/>
                <w:sz w:val="24"/>
                <w:szCs w:val="24"/>
                <w:highlight w:val="none"/>
              </w:rPr>
            </w:pPr>
          </w:p>
        </w:tc>
        <w:tc>
          <w:tcPr>
            <w:tcW w:w="2150" w:type="dxa"/>
            <w:vAlign w:val="center"/>
          </w:tcPr>
          <w:p>
            <w:pPr>
              <w:spacing w:line="360" w:lineRule="auto"/>
              <w:rPr>
                <w:rFonts w:ascii="宋体"/>
                <w:color w:val="auto"/>
                <w:sz w:val="24"/>
                <w:szCs w:val="24"/>
                <w:highlight w:val="none"/>
              </w:rPr>
            </w:pPr>
          </w:p>
        </w:tc>
        <w:tc>
          <w:tcPr>
            <w:tcW w:w="1879" w:type="dxa"/>
            <w:vAlign w:val="center"/>
          </w:tcPr>
          <w:p>
            <w:pPr>
              <w:spacing w:line="360" w:lineRule="auto"/>
              <w:rPr>
                <w:rFonts w:ascii="宋体"/>
                <w:color w:val="auto"/>
                <w:sz w:val="24"/>
                <w:szCs w:val="24"/>
                <w:highlight w:val="none"/>
              </w:rPr>
            </w:pPr>
          </w:p>
        </w:tc>
        <w:tc>
          <w:tcPr>
            <w:tcW w:w="1687" w:type="dxa"/>
            <w:vAlign w:val="center"/>
          </w:tcPr>
          <w:p>
            <w:pPr>
              <w:spacing w:line="360" w:lineRule="auto"/>
              <w:rPr>
                <w:rFonts w:ascii="宋体"/>
                <w:color w:val="auto"/>
                <w:sz w:val="24"/>
                <w:szCs w:val="24"/>
                <w:highlight w:val="none"/>
              </w:rPr>
            </w:pPr>
          </w:p>
        </w:tc>
        <w:tc>
          <w:tcPr>
            <w:tcW w:w="1644" w:type="dxa"/>
            <w:vAlign w:val="center"/>
          </w:tcPr>
          <w:p>
            <w:pPr>
              <w:spacing w:line="360" w:lineRule="auto"/>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885" w:type="dxa"/>
            <w:vAlign w:val="center"/>
          </w:tcPr>
          <w:p>
            <w:pPr>
              <w:spacing w:line="360" w:lineRule="auto"/>
              <w:rPr>
                <w:rFonts w:ascii="宋体"/>
                <w:color w:val="auto"/>
                <w:sz w:val="24"/>
                <w:szCs w:val="24"/>
                <w:highlight w:val="none"/>
              </w:rPr>
            </w:pPr>
          </w:p>
        </w:tc>
        <w:tc>
          <w:tcPr>
            <w:tcW w:w="2150" w:type="dxa"/>
            <w:vAlign w:val="center"/>
          </w:tcPr>
          <w:p>
            <w:pPr>
              <w:spacing w:line="360" w:lineRule="auto"/>
              <w:rPr>
                <w:rFonts w:ascii="宋体"/>
                <w:color w:val="auto"/>
                <w:sz w:val="24"/>
                <w:szCs w:val="24"/>
                <w:highlight w:val="none"/>
              </w:rPr>
            </w:pPr>
          </w:p>
        </w:tc>
        <w:tc>
          <w:tcPr>
            <w:tcW w:w="1879" w:type="dxa"/>
            <w:vAlign w:val="center"/>
          </w:tcPr>
          <w:p>
            <w:pPr>
              <w:spacing w:line="360" w:lineRule="auto"/>
              <w:rPr>
                <w:rFonts w:ascii="宋体"/>
                <w:color w:val="auto"/>
                <w:sz w:val="24"/>
                <w:szCs w:val="24"/>
                <w:highlight w:val="none"/>
              </w:rPr>
            </w:pPr>
          </w:p>
        </w:tc>
        <w:tc>
          <w:tcPr>
            <w:tcW w:w="1687" w:type="dxa"/>
            <w:vAlign w:val="center"/>
          </w:tcPr>
          <w:p>
            <w:pPr>
              <w:spacing w:line="360" w:lineRule="auto"/>
              <w:rPr>
                <w:rFonts w:ascii="宋体"/>
                <w:color w:val="auto"/>
                <w:sz w:val="24"/>
                <w:szCs w:val="24"/>
                <w:highlight w:val="none"/>
              </w:rPr>
            </w:pPr>
          </w:p>
        </w:tc>
        <w:tc>
          <w:tcPr>
            <w:tcW w:w="1644" w:type="dxa"/>
            <w:vAlign w:val="center"/>
          </w:tcPr>
          <w:p>
            <w:pPr>
              <w:spacing w:line="360" w:lineRule="auto"/>
              <w:rPr>
                <w:rFonts w:ascii="宋体"/>
                <w:color w:val="auto"/>
                <w:sz w:val="24"/>
                <w:szCs w:val="24"/>
                <w:highlight w:val="none"/>
              </w:rPr>
            </w:pPr>
          </w:p>
        </w:tc>
      </w:tr>
    </w:tbl>
    <w:p>
      <w:pPr>
        <w:pStyle w:val="57"/>
        <w:tabs>
          <w:tab w:val="left" w:pos="360"/>
        </w:tabs>
        <w:spacing w:line="360" w:lineRule="auto"/>
        <w:ind w:right="84" w:rightChars="40"/>
        <w:rPr>
          <w:rFonts w:ascii="宋体"/>
          <w:b/>
          <w:bCs/>
          <w:color w:val="auto"/>
          <w:highlight w:val="none"/>
        </w:rPr>
      </w:pPr>
      <w:r>
        <w:rPr>
          <w:rFonts w:hint="eastAsia" w:ascii="宋体" w:cs="宋体"/>
          <w:b/>
          <w:bCs/>
          <w:color w:val="auto"/>
          <w:highlight w:val="none"/>
        </w:rPr>
        <w:t>要求：</w:t>
      </w:r>
    </w:p>
    <w:p>
      <w:pPr>
        <w:pStyle w:val="57"/>
        <w:spacing w:line="360" w:lineRule="auto"/>
        <w:ind w:right="84" w:rightChars="40" w:firstLine="420" w:firstLineChars="200"/>
        <w:rPr>
          <w:rFonts w:ascii="宋体"/>
          <w:color w:val="auto"/>
          <w:highlight w:val="none"/>
        </w:rPr>
      </w:pPr>
      <w:r>
        <w:rPr>
          <w:rFonts w:ascii="宋体" w:cs="宋体"/>
          <w:color w:val="auto"/>
          <w:highlight w:val="none"/>
        </w:rPr>
        <w:t>1.</w:t>
      </w:r>
      <w:r>
        <w:rPr>
          <w:rFonts w:hint="eastAsia" w:ascii="宋体" w:cs="宋体"/>
          <w:color w:val="auto"/>
          <w:highlight w:val="none"/>
        </w:rPr>
        <w:t>本表参照本招标文件第四章“公开招标需求”内第一节“技术要求”填制，投标人应根据投标设备的各项指标，对照招标文件要求在“偏离情况”栏注明“正偏离”、“负偏离”或“无偏离”。</w:t>
      </w:r>
    </w:p>
    <w:p>
      <w:pPr>
        <w:pStyle w:val="57"/>
        <w:spacing w:line="360" w:lineRule="auto"/>
        <w:ind w:right="84" w:rightChars="40" w:firstLine="420" w:firstLineChars="200"/>
        <w:rPr>
          <w:rFonts w:ascii="宋体"/>
          <w:color w:val="auto"/>
          <w:highlight w:val="none"/>
        </w:rPr>
      </w:pPr>
    </w:p>
    <w:p>
      <w:pPr>
        <w:spacing w:line="360" w:lineRule="auto"/>
        <w:rPr>
          <w:rFonts w:ascii="宋体"/>
          <w:color w:val="auto"/>
          <w:sz w:val="24"/>
          <w:szCs w:val="24"/>
          <w:highlight w:val="none"/>
        </w:rPr>
      </w:pPr>
    </w:p>
    <w:p>
      <w:pPr>
        <w:spacing w:line="360" w:lineRule="auto"/>
        <w:ind w:firstLine="424" w:firstLineChars="177"/>
        <w:rPr>
          <w:rFonts w:ascii="宋体"/>
          <w:color w:val="auto"/>
          <w:sz w:val="24"/>
          <w:szCs w:val="24"/>
          <w:highlight w:val="none"/>
        </w:rPr>
      </w:pPr>
      <w:r>
        <w:rPr>
          <w:rFonts w:hint="eastAsia" w:ascii="宋体" w:hAnsi="宋体" w:cs="宋体"/>
          <w:color w:val="auto"/>
          <w:sz w:val="24"/>
          <w:szCs w:val="24"/>
          <w:highlight w:val="none"/>
        </w:rPr>
        <w:t>供应商名称（盖章）：</w:t>
      </w:r>
      <w:r>
        <w:rPr>
          <w:rFonts w:ascii="宋体" w:hAnsi="宋体" w:cs="宋体"/>
          <w:color w:val="auto"/>
          <w:sz w:val="24"/>
          <w:szCs w:val="24"/>
          <w:highlight w:val="none"/>
        </w:rPr>
        <w:t xml:space="preserve">    </w:t>
      </w:r>
    </w:p>
    <w:p>
      <w:pPr>
        <w:spacing w:line="360" w:lineRule="auto"/>
        <w:ind w:firstLine="424" w:firstLineChars="177"/>
        <w:rPr>
          <w:rFonts w:ascii="宋体"/>
          <w:color w:val="auto"/>
          <w:sz w:val="24"/>
          <w:szCs w:val="24"/>
          <w:highlight w:val="none"/>
        </w:rPr>
      </w:pPr>
    </w:p>
    <w:p>
      <w:pPr>
        <w:spacing w:line="360" w:lineRule="auto"/>
        <w:ind w:firstLine="435"/>
        <w:rPr>
          <w:rFonts w:ascii="宋体"/>
          <w:color w:val="auto"/>
          <w:sz w:val="24"/>
          <w:szCs w:val="24"/>
          <w:highlight w:val="none"/>
        </w:rPr>
      </w:pPr>
      <w:r>
        <w:rPr>
          <w:rFonts w:hint="eastAsia" w:ascii="宋体" w:hAnsi="宋体" w:cs="宋体"/>
          <w:color w:val="auto"/>
          <w:sz w:val="24"/>
          <w:szCs w:val="24"/>
          <w:highlight w:val="none"/>
        </w:rPr>
        <w:t>供应商代表签字或盖章：</w:t>
      </w:r>
    </w:p>
    <w:p>
      <w:pPr>
        <w:spacing w:line="360" w:lineRule="auto"/>
        <w:ind w:firstLine="435"/>
        <w:rPr>
          <w:rFonts w:ascii="宋体"/>
          <w:color w:val="auto"/>
          <w:sz w:val="24"/>
          <w:szCs w:val="24"/>
          <w:highlight w:val="none"/>
        </w:rPr>
      </w:pPr>
    </w:p>
    <w:p>
      <w:pPr>
        <w:spacing w:line="360" w:lineRule="auto"/>
        <w:ind w:firstLine="435"/>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pacing w:line="360" w:lineRule="auto"/>
        <w:ind w:firstLine="435"/>
        <w:rPr>
          <w:rFonts w:ascii="宋体"/>
          <w:color w:val="auto"/>
          <w:sz w:val="24"/>
          <w:szCs w:val="24"/>
          <w:highlight w:val="none"/>
        </w:rPr>
      </w:pPr>
    </w:p>
    <w:p>
      <w:pPr>
        <w:spacing w:line="360" w:lineRule="auto"/>
        <w:ind w:firstLine="435"/>
        <w:rPr>
          <w:rFonts w:ascii="宋体"/>
          <w:color w:val="auto"/>
          <w:sz w:val="24"/>
          <w:szCs w:val="24"/>
          <w:highlight w:val="none"/>
        </w:rPr>
      </w:pPr>
    </w:p>
    <w:p>
      <w:pPr>
        <w:spacing w:line="360" w:lineRule="auto"/>
        <w:ind w:firstLine="435"/>
        <w:rPr>
          <w:rFonts w:ascii="宋体"/>
          <w:color w:val="auto"/>
          <w:sz w:val="24"/>
          <w:szCs w:val="24"/>
          <w:highlight w:val="none"/>
        </w:rPr>
      </w:pPr>
    </w:p>
    <w:p>
      <w:pPr>
        <w:spacing w:line="360" w:lineRule="auto"/>
        <w:ind w:firstLine="435"/>
        <w:rPr>
          <w:rFonts w:ascii="宋体"/>
          <w:color w:val="auto"/>
          <w:sz w:val="24"/>
          <w:szCs w:val="24"/>
          <w:highlight w:val="none"/>
        </w:rPr>
      </w:pPr>
    </w:p>
    <w:p>
      <w:pPr>
        <w:pStyle w:val="2"/>
        <w:rPr>
          <w:color w:val="auto"/>
          <w:highlight w:val="none"/>
        </w:rPr>
      </w:pPr>
    </w:p>
    <w:p>
      <w:pPr>
        <w:spacing w:line="360" w:lineRule="auto"/>
        <w:ind w:firstLine="435"/>
        <w:rPr>
          <w:rFonts w:ascii="宋体"/>
          <w:b/>
          <w:bCs/>
          <w:color w:val="auto"/>
          <w:sz w:val="28"/>
          <w:szCs w:val="28"/>
          <w:highlight w:val="none"/>
        </w:rPr>
        <w:sectPr>
          <w:pgSz w:w="11906" w:h="16838"/>
          <w:pgMar w:top="1383" w:right="1247" w:bottom="1383" w:left="1247" w:header="851" w:footer="992" w:gutter="0"/>
          <w:pgNumType w:fmt="decimal"/>
          <w:cols w:space="0" w:num="1"/>
          <w:docGrid w:type="lines" w:linePitch="312" w:charSpace="0"/>
        </w:sectPr>
      </w:pPr>
    </w:p>
    <w:p>
      <w:pPr>
        <w:snapToGrid w:val="0"/>
        <w:spacing w:before="50" w:after="50" w:line="360" w:lineRule="auto"/>
        <w:ind w:firstLine="562" w:firstLineChars="200"/>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 xml:space="preserve">8 </w:t>
      </w:r>
    </w:p>
    <w:p>
      <w:pPr>
        <w:widowControl/>
        <w:jc w:val="center"/>
        <w:rPr>
          <w:color w:val="auto"/>
          <w:highlight w:val="none"/>
        </w:rPr>
      </w:pPr>
      <w:r>
        <w:rPr>
          <w:rFonts w:hint="eastAsia" w:ascii="宋体" w:hAnsi="宋体" w:cs="宋体"/>
          <w:b/>
          <w:bCs/>
          <w:color w:val="auto"/>
          <w:kern w:val="0"/>
          <w:sz w:val="36"/>
          <w:szCs w:val="36"/>
          <w:highlight w:val="none"/>
        </w:rPr>
        <w:t>无重大违法记录声明书</w:t>
      </w:r>
    </w:p>
    <w:p>
      <w:pPr>
        <w:widowControl/>
        <w:spacing w:after="100" w:line="360" w:lineRule="auto"/>
        <w:jc w:val="left"/>
        <w:rPr>
          <w:color w:val="auto"/>
          <w:sz w:val="24"/>
          <w:szCs w:val="24"/>
          <w:highlight w:val="none"/>
        </w:rPr>
      </w:pPr>
      <w:r>
        <w:rPr>
          <w:rFonts w:hint="eastAsia" w:ascii="宋体" w:hAnsi="宋体" w:cs="宋体"/>
          <w:color w:val="auto"/>
          <w:kern w:val="0"/>
          <w:sz w:val="24"/>
          <w:szCs w:val="24"/>
          <w:highlight w:val="none"/>
        </w:rPr>
        <w:t>三门县水利基础设施投资有限公司：</w:t>
      </w:r>
      <w:r>
        <w:rPr>
          <w:rFonts w:ascii="宋体" w:hAnsi="宋体" w:cs="宋体"/>
          <w:color w:val="auto"/>
          <w:kern w:val="0"/>
          <w:sz w:val="24"/>
          <w:szCs w:val="24"/>
          <w:highlight w:val="none"/>
        </w:rPr>
        <w:t xml:space="preserve"> </w:t>
      </w:r>
    </w:p>
    <w:p>
      <w:pPr>
        <w:widowControl/>
        <w:spacing w:line="360" w:lineRule="auto"/>
        <w:ind w:firstLine="480" w:firstLineChars="200"/>
        <w:jc w:val="left"/>
        <w:rPr>
          <w:color w:val="auto"/>
          <w:sz w:val="24"/>
          <w:szCs w:val="24"/>
          <w:highlight w:val="none"/>
        </w:rPr>
      </w:pPr>
      <w:r>
        <w:rPr>
          <w:rFonts w:hint="eastAsia" w:ascii="宋体" w:hAnsi="宋体" w:cs="宋体"/>
          <w:color w:val="auto"/>
          <w:kern w:val="0"/>
          <w:sz w:val="24"/>
          <w:szCs w:val="24"/>
          <w:highlight w:val="none"/>
        </w:rPr>
        <w:t>我方郑重声明：我方参加本项目投标活动前三年内无重大违法记录（重大违法记录是</w:t>
      </w:r>
      <w:r>
        <w:rPr>
          <w:rFonts w:ascii="宋体" w:hAnsi="宋体" w:cs="宋体"/>
          <w:color w:val="auto"/>
          <w:kern w:val="0"/>
          <w:sz w:val="24"/>
          <w:szCs w:val="24"/>
          <w:highlight w:val="none"/>
        </w:rPr>
        <w:t xml:space="preserve"> </w:t>
      </w:r>
    </w:p>
    <w:p>
      <w:pPr>
        <w:widowControl/>
        <w:spacing w:line="360" w:lineRule="auto"/>
        <w:jc w:val="left"/>
        <w:rPr>
          <w:color w:val="auto"/>
          <w:sz w:val="24"/>
          <w:szCs w:val="24"/>
          <w:highlight w:val="none"/>
        </w:rPr>
      </w:pPr>
      <w:r>
        <w:rPr>
          <w:rFonts w:hint="eastAsia" w:ascii="宋体" w:hAnsi="宋体" w:cs="宋体"/>
          <w:color w:val="auto"/>
          <w:kern w:val="0"/>
          <w:sz w:val="24"/>
          <w:szCs w:val="24"/>
          <w:highlight w:val="none"/>
        </w:rPr>
        <w:t>指供应商因违法经营受到刑事处罚或者责令停产停业、吊销许可证或者执照、较大数额罚</w:t>
      </w:r>
      <w:r>
        <w:rPr>
          <w:rFonts w:ascii="宋体" w:hAnsi="宋体" w:cs="宋体"/>
          <w:color w:val="auto"/>
          <w:kern w:val="0"/>
          <w:sz w:val="24"/>
          <w:szCs w:val="24"/>
          <w:highlight w:val="none"/>
        </w:rPr>
        <w:t xml:space="preserve"> </w:t>
      </w:r>
    </w:p>
    <w:p>
      <w:pPr>
        <w:widowControl/>
        <w:spacing w:line="360" w:lineRule="auto"/>
        <w:jc w:val="left"/>
        <w:rPr>
          <w:color w:val="auto"/>
          <w:sz w:val="24"/>
          <w:szCs w:val="24"/>
          <w:highlight w:val="none"/>
        </w:rPr>
      </w:pPr>
      <w:r>
        <w:rPr>
          <w:rFonts w:hint="eastAsia" w:ascii="宋体" w:hAnsi="宋体" w:cs="宋体"/>
          <w:color w:val="auto"/>
          <w:kern w:val="0"/>
          <w:sz w:val="24"/>
          <w:szCs w:val="24"/>
          <w:highlight w:val="none"/>
        </w:rPr>
        <w:t>款等行政处罚），符合招标文件的规定。我方对此声明负全部法律责任。</w:t>
      </w:r>
      <w:r>
        <w:rPr>
          <w:rFonts w:ascii="宋体" w:hAnsi="宋体" w:cs="宋体"/>
          <w:color w:val="auto"/>
          <w:kern w:val="0"/>
          <w:sz w:val="24"/>
          <w:szCs w:val="24"/>
          <w:highlight w:val="none"/>
        </w:rPr>
        <w:t xml:space="preserve"> </w:t>
      </w:r>
    </w:p>
    <w:p>
      <w:pPr>
        <w:widowControl/>
        <w:spacing w:line="360" w:lineRule="auto"/>
        <w:ind w:firstLine="480" w:firstLineChars="200"/>
        <w:jc w:val="left"/>
        <w:rPr>
          <w:color w:val="auto"/>
          <w:sz w:val="24"/>
          <w:szCs w:val="24"/>
          <w:highlight w:val="none"/>
        </w:rPr>
      </w:pPr>
      <w:r>
        <w:rPr>
          <w:rFonts w:hint="eastAsia" w:ascii="宋体" w:hAnsi="宋体" w:cs="宋体"/>
          <w:color w:val="auto"/>
          <w:kern w:val="0"/>
          <w:sz w:val="24"/>
          <w:szCs w:val="24"/>
          <w:highlight w:val="none"/>
        </w:rPr>
        <w:t>特此声明。</w:t>
      </w:r>
      <w:r>
        <w:rPr>
          <w:rFonts w:ascii="宋体" w:hAnsi="宋体" w:cs="宋体"/>
          <w:color w:val="auto"/>
          <w:kern w:val="0"/>
          <w:sz w:val="24"/>
          <w:szCs w:val="24"/>
          <w:highlight w:val="none"/>
        </w:rPr>
        <w:t xml:space="preserve"> </w:t>
      </w:r>
    </w:p>
    <w:p>
      <w:pPr>
        <w:widowControl/>
        <w:spacing w:line="360" w:lineRule="auto"/>
        <w:ind w:firstLine="480" w:firstLineChars="200"/>
        <w:jc w:val="center"/>
        <w:rPr>
          <w:rFonts w:ascii="宋体"/>
          <w:color w:val="auto"/>
          <w:kern w:val="0"/>
          <w:sz w:val="24"/>
          <w:szCs w:val="24"/>
          <w:highlight w:val="none"/>
        </w:rPr>
      </w:pPr>
      <w:r>
        <w:rPr>
          <w:rFonts w:ascii="宋体" w:hAnsi="宋体" w:cs="宋体"/>
          <w:color w:val="auto"/>
          <w:kern w:val="0"/>
          <w:sz w:val="24"/>
          <w:szCs w:val="24"/>
          <w:highlight w:val="none"/>
        </w:rPr>
        <w:t xml:space="preserve">         </w:t>
      </w:r>
    </w:p>
    <w:p>
      <w:pPr>
        <w:widowControl/>
        <w:spacing w:line="360" w:lineRule="auto"/>
        <w:ind w:firstLine="480" w:firstLineChars="200"/>
        <w:jc w:val="center"/>
        <w:rPr>
          <w:rFonts w:ascii="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声明人</w:t>
      </w:r>
      <w:r>
        <w:rPr>
          <w:rFonts w:ascii="宋体" w:hAnsi="宋体" w:cs="宋体"/>
          <w:color w:val="auto"/>
          <w:kern w:val="0"/>
          <w:sz w:val="24"/>
          <w:szCs w:val="24"/>
          <w:highlight w:val="none"/>
        </w:rPr>
        <w:t xml:space="preserve"> </w:t>
      </w:r>
      <w:r>
        <w:rPr>
          <w:rFonts w:ascii="Arial" w:hAnsi="Arial" w:cs="Arial"/>
          <w:color w:val="auto"/>
          <w:kern w:val="0"/>
          <w:sz w:val="24"/>
          <w:szCs w:val="24"/>
          <w:highlight w:val="none"/>
        </w:rPr>
        <w:t>(</w:t>
      </w:r>
      <w:r>
        <w:rPr>
          <w:rFonts w:hint="eastAsia" w:ascii="宋体" w:hAnsi="宋体" w:cs="宋体"/>
          <w:color w:val="auto"/>
          <w:kern w:val="0"/>
          <w:sz w:val="24"/>
          <w:szCs w:val="24"/>
          <w:highlight w:val="none"/>
        </w:rPr>
        <w:t>盖单位章</w:t>
      </w:r>
      <w:r>
        <w:rPr>
          <w:rFonts w:ascii="Arial" w:hAnsi="Arial" w:cs="Arial"/>
          <w:color w:val="auto"/>
          <w:kern w:val="0"/>
          <w:sz w:val="24"/>
          <w:szCs w:val="24"/>
          <w:highlight w:val="none"/>
        </w:rPr>
        <w:t>)</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 xml:space="preserve"> </w:t>
      </w:r>
    </w:p>
    <w:p>
      <w:pPr>
        <w:widowControl/>
        <w:spacing w:line="360" w:lineRule="auto"/>
        <w:ind w:firstLine="480" w:firstLineChars="200"/>
        <w:jc w:val="center"/>
        <w:rPr>
          <w:rFonts w:ascii="宋体"/>
          <w:color w:val="auto"/>
          <w:kern w:val="0"/>
          <w:sz w:val="24"/>
          <w:szCs w:val="24"/>
          <w:highlight w:val="none"/>
        </w:rPr>
      </w:pPr>
    </w:p>
    <w:p>
      <w:pPr>
        <w:widowControl/>
        <w:spacing w:line="360" w:lineRule="auto"/>
        <w:ind w:firstLine="480" w:firstLineChars="200"/>
        <w:jc w:val="center"/>
        <w:rPr>
          <w:color w:val="auto"/>
          <w:highlight w:val="none"/>
        </w:rPr>
      </w:pPr>
      <w:r>
        <w:rPr>
          <w:rFonts w:ascii="宋体" w:hAnsi="宋体" w:cs="宋体"/>
          <w:color w:val="auto"/>
          <w:kern w:val="0"/>
          <w:sz w:val="24"/>
          <w:szCs w:val="24"/>
          <w:highlight w:val="none"/>
        </w:rPr>
        <w:t xml:space="preserve">      </w:t>
      </w:r>
    </w:p>
    <w:p>
      <w:pPr>
        <w:widowControl/>
        <w:spacing w:line="360" w:lineRule="auto"/>
        <w:ind w:firstLine="480" w:firstLineChars="200"/>
        <w:jc w:val="center"/>
        <w:rPr>
          <w:rFonts w:ascii="宋体"/>
          <w:color w:val="auto"/>
          <w:kern w:val="0"/>
          <w:sz w:val="24"/>
          <w:szCs w:val="24"/>
          <w:highlight w:val="none"/>
        </w:rPr>
      </w:pPr>
      <w:r>
        <w:rPr>
          <w:rFonts w:hint="eastAsia" w:ascii="宋体" w:hAnsi="宋体" w:cs="宋体"/>
          <w:color w:val="auto"/>
          <w:kern w:val="0"/>
          <w:sz w:val="24"/>
          <w:szCs w:val="24"/>
          <w:highlight w:val="none"/>
        </w:rPr>
        <w:t>法定代表人或全权代表</w:t>
      </w:r>
      <w:r>
        <w:rPr>
          <w:rFonts w:ascii="Arial" w:hAnsi="Arial" w:cs="Arial"/>
          <w:color w:val="auto"/>
          <w:kern w:val="0"/>
          <w:sz w:val="24"/>
          <w:szCs w:val="24"/>
          <w:highlight w:val="none"/>
        </w:rPr>
        <w:t>(</w:t>
      </w:r>
      <w:r>
        <w:rPr>
          <w:rFonts w:hint="eastAsia" w:ascii="宋体" w:hAnsi="宋体" w:cs="宋体"/>
          <w:color w:val="auto"/>
          <w:kern w:val="0"/>
          <w:sz w:val="24"/>
          <w:szCs w:val="24"/>
          <w:highlight w:val="none"/>
        </w:rPr>
        <w:t>盖章或签字</w:t>
      </w:r>
      <w:r>
        <w:rPr>
          <w:rFonts w:ascii="Arial" w:hAnsi="Arial" w:cs="Arial"/>
          <w:color w:val="auto"/>
          <w:kern w:val="0"/>
          <w:sz w:val="24"/>
          <w:szCs w:val="24"/>
          <w:highlight w:val="none"/>
        </w:rPr>
        <w:t>)</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 xml:space="preserve"> </w:t>
      </w:r>
    </w:p>
    <w:p>
      <w:pPr>
        <w:pStyle w:val="6"/>
        <w:rPr>
          <w:rFonts w:ascii="宋体"/>
          <w:color w:val="auto"/>
          <w:kern w:val="0"/>
          <w:sz w:val="24"/>
          <w:szCs w:val="24"/>
          <w:highlight w:val="none"/>
        </w:rPr>
      </w:pPr>
    </w:p>
    <w:p>
      <w:pPr>
        <w:rPr>
          <w:color w:val="auto"/>
          <w:highlight w:val="none"/>
        </w:rPr>
      </w:pPr>
    </w:p>
    <w:p>
      <w:pPr>
        <w:widowControl/>
        <w:spacing w:line="360" w:lineRule="auto"/>
        <w:ind w:firstLine="480" w:firstLineChars="200"/>
        <w:jc w:val="center"/>
        <w:rPr>
          <w:color w:val="auto"/>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日</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期：</w:t>
      </w:r>
      <w:r>
        <w:rPr>
          <w:rFonts w:ascii="宋体" w:hAnsi="宋体" w:cs="宋体"/>
          <w:color w:val="auto"/>
          <w:kern w:val="0"/>
          <w:sz w:val="24"/>
          <w:szCs w:val="24"/>
          <w:highlight w:val="none"/>
        </w:rPr>
        <w:t xml:space="preserve"> </w:t>
      </w:r>
    </w:p>
    <w:p>
      <w:pPr>
        <w:pStyle w:val="6"/>
        <w:rPr>
          <w:color w:val="auto"/>
          <w:highlight w:val="none"/>
        </w:rPr>
        <w:sectPr>
          <w:pgSz w:w="11906" w:h="16838"/>
          <w:pgMar w:top="1383" w:right="1247" w:bottom="1383" w:left="1247" w:header="851" w:footer="992" w:gutter="0"/>
          <w:pgNumType w:fmt="decimal"/>
          <w:cols w:space="0" w:num="1"/>
          <w:docGrid w:type="lines" w:linePitch="312" w:charSpace="0"/>
        </w:sectPr>
      </w:pPr>
    </w:p>
    <w:p>
      <w:pPr>
        <w:spacing w:line="360" w:lineRule="auto"/>
        <w:ind w:firstLine="562" w:firstLineChars="200"/>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9</w:t>
      </w:r>
      <w:r>
        <w:rPr>
          <w:rFonts w:hint="eastAsia" w:ascii="宋体" w:hAnsi="宋体" w:cs="宋体"/>
          <w:b/>
          <w:bCs/>
          <w:color w:val="auto"/>
          <w:sz w:val="28"/>
          <w:szCs w:val="28"/>
          <w:highlight w:val="none"/>
        </w:rPr>
        <w:t>：</w:t>
      </w:r>
    </w:p>
    <w:p>
      <w:pPr>
        <w:spacing w:line="360" w:lineRule="auto"/>
        <w:ind w:left="-2" w:hanging="2"/>
        <w:jc w:val="center"/>
        <w:rPr>
          <w:rFonts w:ascii="宋体"/>
          <w:b/>
          <w:bCs/>
          <w:color w:val="auto"/>
          <w:sz w:val="32"/>
          <w:szCs w:val="32"/>
          <w:highlight w:val="none"/>
        </w:rPr>
      </w:pPr>
      <w:r>
        <w:rPr>
          <w:rFonts w:hint="eastAsia" w:ascii="宋体" w:hAnsi="宋体" w:cs="宋体"/>
          <w:b/>
          <w:bCs/>
          <w:color w:val="auto"/>
          <w:sz w:val="32"/>
          <w:szCs w:val="32"/>
          <w:highlight w:val="none"/>
        </w:rPr>
        <w:t>开标一览表</w:t>
      </w:r>
      <w:r>
        <w:rPr>
          <w:rFonts w:ascii="宋体" w:hAnsi="宋体" w:cs="宋体"/>
          <w:b/>
          <w:bCs/>
          <w:color w:val="auto"/>
          <w:sz w:val="32"/>
          <w:szCs w:val="32"/>
          <w:highlight w:val="none"/>
        </w:rPr>
        <w:t xml:space="preserve"> </w:t>
      </w:r>
    </w:p>
    <w:p>
      <w:pPr>
        <w:spacing w:line="360" w:lineRule="auto"/>
        <w:ind w:left="-2" w:hanging="2"/>
        <w:jc w:val="center"/>
        <w:rPr>
          <w:rFonts w:ascii="宋体"/>
          <w:b/>
          <w:bCs/>
          <w:color w:val="auto"/>
          <w:sz w:val="32"/>
          <w:szCs w:val="32"/>
          <w:highlight w:val="none"/>
        </w:rPr>
      </w:pPr>
    </w:p>
    <w:p>
      <w:pPr>
        <w:pStyle w:val="15"/>
        <w:spacing w:line="320" w:lineRule="exact"/>
        <w:rPr>
          <w:rFonts w:hAnsi="宋体" w:cs="Times New Roman"/>
          <w:b/>
          <w:bCs/>
          <w:color w:val="auto"/>
          <w:sz w:val="24"/>
          <w:szCs w:val="24"/>
          <w:highlight w:val="none"/>
        </w:rPr>
      </w:pPr>
      <w:r>
        <w:rPr>
          <w:rFonts w:hint="eastAsia" w:hAnsi="宋体"/>
          <w:b/>
          <w:bCs/>
          <w:color w:val="auto"/>
          <w:sz w:val="24"/>
          <w:szCs w:val="24"/>
          <w:highlight w:val="none"/>
        </w:rPr>
        <w:t>项目编号：</w:t>
      </w:r>
    </w:p>
    <w:p>
      <w:pPr>
        <w:pStyle w:val="64"/>
        <w:spacing w:line="360" w:lineRule="auto"/>
        <w:ind w:right="480"/>
        <w:jc w:val="left"/>
        <w:rPr>
          <w:rFonts w:hAnsi="宋体"/>
          <w:color w:val="auto"/>
          <w:sz w:val="24"/>
          <w:szCs w:val="24"/>
          <w:highlight w:val="none"/>
        </w:rPr>
      </w:pPr>
      <w:r>
        <w:rPr>
          <w:rFonts w:hint="eastAsia" w:hAnsi="宋体" w:cs="宋体"/>
          <w:b/>
          <w:bCs/>
          <w:color w:val="auto"/>
          <w:sz w:val="24"/>
          <w:szCs w:val="24"/>
          <w:highlight w:val="none"/>
        </w:rPr>
        <w:t>项目名称：</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货币单位：人民币元</w:t>
      </w:r>
      <w:r>
        <w:rPr>
          <w:rFonts w:ascii="宋体" w:hAnsi="宋体" w:cs="宋体"/>
          <w:color w:val="auto"/>
          <w:sz w:val="24"/>
          <w:szCs w:val="24"/>
          <w:highlight w:val="none"/>
        </w:rPr>
        <w:t>]</w:t>
      </w:r>
    </w:p>
    <w:tbl>
      <w:tblPr>
        <w:tblStyle w:val="24"/>
        <w:tblW w:w="925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3605"/>
        <w:gridCol w:w="1943"/>
        <w:gridCol w:w="168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82" w:hRule="atLeast"/>
        </w:trPr>
        <w:tc>
          <w:tcPr>
            <w:tcW w:w="604" w:type="dxa"/>
            <w:vAlign w:val="center"/>
          </w:tcPr>
          <w:p>
            <w:pPr>
              <w:spacing w:line="360" w:lineRule="auto"/>
              <w:rPr>
                <w:rFonts w:ascii="宋体"/>
                <w:b/>
                <w:bCs/>
                <w:color w:val="auto"/>
                <w:highlight w:val="none"/>
              </w:rPr>
            </w:pPr>
            <w:r>
              <w:rPr>
                <w:rFonts w:hint="eastAsia" w:ascii="宋体" w:hAnsi="宋体" w:cs="宋体"/>
                <w:b/>
                <w:bCs/>
                <w:color w:val="auto"/>
                <w:highlight w:val="none"/>
              </w:rPr>
              <w:t>序号</w:t>
            </w:r>
          </w:p>
        </w:tc>
        <w:tc>
          <w:tcPr>
            <w:tcW w:w="3605" w:type="dxa"/>
            <w:vAlign w:val="center"/>
          </w:tcPr>
          <w:p>
            <w:pPr>
              <w:tabs>
                <w:tab w:val="left" w:pos="8280"/>
              </w:tabs>
              <w:autoSpaceDE w:val="0"/>
              <w:autoSpaceDN w:val="0"/>
              <w:adjustRightInd w:val="0"/>
              <w:spacing w:line="360" w:lineRule="auto"/>
              <w:ind w:right="25" w:firstLine="105" w:firstLineChars="50"/>
              <w:rPr>
                <w:rFonts w:ascii="宋体"/>
                <w:b/>
                <w:bCs/>
                <w:color w:val="auto"/>
                <w:highlight w:val="none"/>
              </w:rPr>
            </w:pPr>
            <w:r>
              <w:rPr>
                <w:rFonts w:hint="eastAsia" w:ascii="宋体" w:hAnsi="宋体" w:cs="宋体"/>
                <w:b/>
                <w:bCs/>
                <w:color w:val="auto"/>
                <w:highlight w:val="none"/>
              </w:rPr>
              <w:t>项目名称</w:t>
            </w:r>
          </w:p>
        </w:tc>
        <w:tc>
          <w:tcPr>
            <w:tcW w:w="1943" w:type="dxa"/>
            <w:vAlign w:val="center"/>
          </w:tcPr>
          <w:p>
            <w:pPr>
              <w:spacing w:line="360" w:lineRule="auto"/>
              <w:jc w:val="center"/>
              <w:rPr>
                <w:rFonts w:ascii="宋体"/>
                <w:b/>
                <w:bCs/>
                <w:color w:val="auto"/>
                <w:highlight w:val="none"/>
              </w:rPr>
            </w:pPr>
            <w:r>
              <w:rPr>
                <w:rFonts w:hint="eastAsia" w:ascii="宋体" w:hAnsi="宋体" w:cs="宋体"/>
                <w:b/>
                <w:bCs/>
                <w:color w:val="auto"/>
                <w:highlight w:val="none"/>
              </w:rPr>
              <w:t>报价</w:t>
            </w:r>
            <w:r>
              <w:rPr>
                <w:rFonts w:ascii="宋体" w:hAnsi="宋体" w:cs="宋体"/>
                <w:b/>
                <w:bCs/>
                <w:color w:val="auto"/>
                <w:highlight w:val="none"/>
              </w:rPr>
              <w:t xml:space="preserve"> </w:t>
            </w:r>
            <w:r>
              <w:rPr>
                <w:rFonts w:hint="eastAsia" w:ascii="宋体" w:hAnsi="宋体" w:cs="宋体"/>
                <w:b/>
                <w:bCs/>
                <w:color w:val="auto"/>
                <w:highlight w:val="none"/>
              </w:rPr>
              <w:t>（元）</w:t>
            </w:r>
          </w:p>
        </w:tc>
        <w:tc>
          <w:tcPr>
            <w:tcW w:w="1681" w:type="dxa"/>
            <w:vAlign w:val="center"/>
          </w:tcPr>
          <w:p>
            <w:pPr>
              <w:spacing w:line="360" w:lineRule="auto"/>
              <w:jc w:val="center"/>
              <w:rPr>
                <w:rFonts w:ascii="宋体"/>
                <w:b/>
                <w:bCs/>
                <w:color w:val="auto"/>
                <w:highlight w:val="none"/>
              </w:rPr>
            </w:pPr>
            <w:r>
              <w:rPr>
                <w:rFonts w:hint="eastAsia" w:ascii="宋体" w:hAnsi="宋体" w:cs="宋体"/>
                <w:b/>
                <w:bCs/>
                <w:color w:val="auto"/>
                <w:highlight w:val="none"/>
              </w:rPr>
              <w:t>工期</w:t>
            </w:r>
          </w:p>
        </w:tc>
        <w:tc>
          <w:tcPr>
            <w:tcW w:w="1418" w:type="dxa"/>
            <w:vAlign w:val="center"/>
          </w:tcPr>
          <w:p>
            <w:pPr>
              <w:tabs>
                <w:tab w:val="left" w:pos="8280"/>
              </w:tabs>
              <w:autoSpaceDE w:val="0"/>
              <w:autoSpaceDN w:val="0"/>
              <w:adjustRightInd w:val="0"/>
              <w:spacing w:line="360" w:lineRule="auto"/>
              <w:ind w:right="25"/>
              <w:rPr>
                <w:rFonts w:ascii="宋体"/>
                <w:b/>
                <w:bCs/>
                <w:color w:val="auto"/>
                <w:highlight w:val="none"/>
              </w:rPr>
            </w:pPr>
            <w:r>
              <w:rPr>
                <w:rFonts w:hint="eastAsia" w:ascii="宋体" w:hAnsi="宋体" w:cs="宋体"/>
                <w:b/>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604" w:type="dxa"/>
            <w:vAlign w:val="center"/>
          </w:tcPr>
          <w:p>
            <w:pPr>
              <w:tabs>
                <w:tab w:val="left" w:pos="8280"/>
              </w:tabs>
              <w:autoSpaceDE w:val="0"/>
              <w:autoSpaceDN w:val="0"/>
              <w:adjustRightInd w:val="0"/>
              <w:spacing w:line="360" w:lineRule="auto"/>
              <w:ind w:right="25"/>
              <w:jc w:val="center"/>
              <w:rPr>
                <w:rFonts w:ascii="宋体"/>
                <w:b/>
                <w:bCs/>
                <w:color w:val="auto"/>
                <w:highlight w:val="none"/>
              </w:rPr>
            </w:pPr>
            <w:r>
              <w:rPr>
                <w:rFonts w:ascii="宋体" w:hAnsi="宋体" w:cs="宋体"/>
                <w:b/>
                <w:bCs/>
                <w:color w:val="auto"/>
                <w:highlight w:val="none"/>
              </w:rPr>
              <w:t>1</w:t>
            </w:r>
          </w:p>
        </w:tc>
        <w:tc>
          <w:tcPr>
            <w:tcW w:w="3605" w:type="dxa"/>
            <w:vAlign w:val="center"/>
          </w:tcPr>
          <w:p>
            <w:pPr>
              <w:tabs>
                <w:tab w:val="left" w:pos="8280"/>
              </w:tabs>
              <w:autoSpaceDE w:val="0"/>
              <w:autoSpaceDN w:val="0"/>
              <w:adjustRightInd w:val="0"/>
              <w:spacing w:line="360" w:lineRule="auto"/>
              <w:ind w:right="25"/>
              <w:jc w:val="center"/>
              <w:rPr>
                <w:rFonts w:ascii="宋体"/>
                <w:b/>
                <w:bCs/>
                <w:color w:val="auto"/>
                <w:highlight w:val="none"/>
              </w:rPr>
            </w:pPr>
            <w:r>
              <w:rPr>
                <w:rFonts w:hint="eastAsia" w:ascii="宋体" w:hAnsi="宋体" w:cs="宋体"/>
                <w:color w:val="auto"/>
                <w:highlight w:val="none"/>
              </w:rPr>
              <w:t>三门县海塘加固工程节地评价项目</w:t>
            </w:r>
          </w:p>
        </w:tc>
        <w:tc>
          <w:tcPr>
            <w:tcW w:w="1943" w:type="dxa"/>
            <w:vAlign w:val="center"/>
          </w:tcPr>
          <w:p>
            <w:pPr>
              <w:tabs>
                <w:tab w:val="left" w:pos="8280"/>
              </w:tabs>
              <w:autoSpaceDE w:val="0"/>
              <w:autoSpaceDN w:val="0"/>
              <w:adjustRightInd w:val="0"/>
              <w:spacing w:line="360" w:lineRule="auto"/>
              <w:ind w:right="25"/>
              <w:jc w:val="center"/>
              <w:rPr>
                <w:rFonts w:ascii="宋体"/>
                <w:color w:val="auto"/>
                <w:highlight w:val="none"/>
              </w:rPr>
            </w:pPr>
          </w:p>
        </w:tc>
        <w:tc>
          <w:tcPr>
            <w:tcW w:w="1681" w:type="dxa"/>
            <w:vAlign w:val="center"/>
          </w:tcPr>
          <w:p>
            <w:pPr>
              <w:tabs>
                <w:tab w:val="left" w:pos="8280"/>
              </w:tabs>
              <w:autoSpaceDE w:val="0"/>
              <w:autoSpaceDN w:val="0"/>
              <w:adjustRightInd w:val="0"/>
              <w:spacing w:line="360" w:lineRule="auto"/>
              <w:ind w:right="25"/>
              <w:jc w:val="center"/>
              <w:rPr>
                <w:rFonts w:ascii="宋体"/>
                <w:b/>
                <w:bCs/>
                <w:color w:val="auto"/>
                <w:highlight w:val="none"/>
              </w:rPr>
            </w:pPr>
          </w:p>
        </w:tc>
        <w:tc>
          <w:tcPr>
            <w:tcW w:w="1418" w:type="dxa"/>
            <w:vAlign w:val="center"/>
          </w:tcPr>
          <w:p>
            <w:pPr>
              <w:tabs>
                <w:tab w:val="left" w:pos="8280"/>
              </w:tabs>
              <w:autoSpaceDE w:val="0"/>
              <w:autoSpaceDN w:val="0"/>
              <w:adjustRightInd w:val="0"/>
              <w:spacing w:line="360" w:lineRule="auto"/>
              <w:ind w:right="25"/>
              <w:jc w:val="center"/>
              <w:rPr>
                <w:rFonts w:ascii="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9251" w:type="dxa"/>
            <w:gridSpan w:val="5"/>
            <w:vAlign w:val="center"/>
          </w:tcPr>
          <w:p>
            <w:pPr>
              <w:tabs>
                <w:tab w:val="left" w:pos="8280"/>
              </w:tabs>
              <w:autoSpaceDE w:val="0"/>
              <w:autoSpaceDN w:val="0"/>
              <w:adjustRightInd w:val="0"/>
              <w:spacing w:line="360" w:lineRule="auto"/>
              <w:ind w:right="25"/>
              <w:jc w:val="left"/>
              <w:rPr>
                <w:rFonts w:ascii="宋体"/>
                <w:b/>
                <w:bCs/>
                <w:color w:val="auto"/>
                <w:highlight w:val="none"/>
                <w:u w:val="single"/>
              </w:rPr>
            </w:pPr>
            <w:r>
              <w:rPr>
                <w:rFonts w:hint="eastAsia" w:ascii="宋体" w:hAnsi="宋体" w:cs="宋体"/>
                <w:b/>
                <w:bCs/>
                <w:color w:val="auto"/>
                <w:highlight w:val="none"/>
              </w:rPr>
              <w:t>大写</w:t>
            </w:r>
            <w:r>
              <w:rPr>
                <w:rFonts w:ascii="宋体" w:hAnsi="宋体" w:cs="宋体"/>
                <w:b/>
                <w:bCs/>
                <w:color w:val="auto"/>
                <w:highlight w:val="none"/>
              </w:rPr>
              <w:t>:</w:t>
            </w:r>
            <w:r>
              <w:rPr>
                <w:rFonts w:ascii="宋体" w:hAnsi="宋体" w:cs="宋体"/>
                <w:b/>
                <w:bCs/>
                <w:color w:val="auto"/>
                <w:highlight w:val="none"/>
                <w:u w:val="single"/>
              </w:rPr>
              <w:t xml:space="preserve">                      </w:t>
            </w:r>
          </w:p>
        </w:tc>
      </w:tr>
    </w:tbl>
    <w:p>
      <w:pPr>
        <w:spacing w:line="360" w:lineRule="auto"/>
        <w:ind w:left="480"/>
        <w:rPr>
          <w:rFonts w:ascii="宋体"/>
          <w:b/>
          <w:bCs/>
          <w:color w:val="auto"/>
          <w:sz w:val="30"/>
          <w:szCs w:val="30"/>
          <w:highlight w:val="none"/>
        </w:rPr>
      </w:pPr>
    </w:p>
    <w:p>
      <w:pPr>
        <w:spacing w:line="360" w:lineRule="auto"/>
        <w:rPr>
          <w:rFonts w:ascii="宋体"/>
          <w:color w:val="auto"/>
          <w:sz w:val="24"/>
          <w:szCs w:val="24"/>
          <w:highlight w:val="none"/>
        </w:rPr>
      </w:pPr>
      <w:r>
        <w:rPr>
          <w:rFonts w:hint="eastAsia" w:ascii="宋体" w:hAnsi="宋体" w:cs="宋体"/>
          <w:b/>
          <w:bCs/>
          <w:color w:val="auto"/>
          <w:highlight w:val="none"/>
        </w:rPr>
        <w:t>填报要求：</w:t>
      </w:r>
    </w:p>
    <w:p>
      <w:pPr>
        <w:tabs>
          <w:tab w:val="left" w:pos="8280"/>
        </w:tabs>
        <w:autoSpaceDE w:val="0"/>
        <w:autoSpaceDN w:val="0"/>
        <w:adjustRightInd w:val="0"/>
        <w:spacing w:line="360" w:lineRule="auto"/>
        <w:ind w:right="23" w:firstLine="420" w:firstLineChars="200"/>
        <w:jc w:val="left"/>
        <w:rPr>
          <w:rFonts w:hint="eastAsia" w:ascii="宋体" w:hAnsi="宋体" w:cs="宋体"/>
          <w:color w:val="auto"/>
          <w:kern w:val="0"/>
          <w:highlight w:val="none"/>
        </w:rPr>
      </w:pPr>
      <w:r>
        <w:rPr>
          <w:rFonts w:ascii="宋体" w:hAnsi="宋体" w:cs="宋体"/>
          <w:color w:val="auto"/>
          <w:kern w:val="0"/>
          <w:highlight w:val="none"/>
        </w:rPr>
        <w:t xml:space="preserve">1. </w:t>
      </w:r>
      <w:r>
        <w:rPr>
          <w:rFonts w:hint="eastAsia" w:ascii="宋体" w:hAnsi="宋体" w:cs="宋体"/>
          <w:color w:val="auto"/>
          <w:kern w:val="0"/>
          <w:highlight w:val="none"/>
        </w:rPr>
        <w:t>投标报价应是招标文件所确定的采购范围内全部工作内容的价格表现。投标报价应包括投标人为完成工作所需的包括不仅限于人员费、技术服务费、差旅费、评审费、会务费及相关资料费，检测设备和仪器维护及进出场费，单位管理费、利润、规费、税金和采购代理费等一切费用均已含在清单各项单价中，招标人不再单独支付其它任何费用。如有漏项，视同已包含在本项目的总报价中，合同总价不做调整。</w:t>
      </w:r>
    </w:p>
    <w:p>
      <w:pPr>
        <w:spacing w:line="360" w:lineRule="auto"/>
        <w:ind w:firstLine="420" w:firstLineChars="200"/>
        <w:rPr>
          <w:rFonts w:ascii="宋体"/>
          <w:b/>
          <w:bCs/>
          <w:i/>
          <w:iCs/>
          <w:color w:val="auto"/>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报价一经涂改，应在涂改处加盖单位公章，或者由法定代表人或全权代表签字或盖章，否则其投标作无效标处理。</w:t>
      </w:r>
    </w:p>
    <w:p>
      <w:pPr>
        <w:spacing w:line="360" w:lineRule="auto"/>
        <w:ind w:left="420"/>
        <w:rPr>
          <w:rFonts w:ascii="宋体"/>
          <w:color w:val="auto"/>
          <w:sz w:val="24"/>
          <w:szCs w:val="24"/>
          <w:highlight w:val="none"/>
        </w:rPr>
      </w:pPr>
    </w:p>
    <w:p>
      <w:pPr>
        <w:spacing w:line="360" w:lineRule="auto"/>
        <w:ind w:firstLine="424" w:firstLineChars="177"/>
        <w:rPr>
          <w:rFonts w:ascii="宋体"/>
          <w:color w:val="auto"/>
          <w:sz w:val="24"/>
          <w:szCs w:val="24"/>
          <w:highlight w:val="none"/>
        </w:rPr>
      </w:pPr>
      <w:r>
        <w:rPr>
          <w:rFonts w:hint="eastAsia" w:ascii="宋体" w:hAnsi="宋体" w:cs="宋体"/>
          <w:color w:val="auto"/>
          <w:sz w:val="24"/>
          <w:szCs w:val="24"/>
          <w:highlight w:val="none"/>
        </w:rPr>
        <w:t>供应商名称（盖章）：</w:t>
      </w:r>
      <w:r>
        <w:rPr>
          <w:rFonts w:ascii="宋体" w:hAnsi="宋体" w:cs="宋体"/>
          <w:color w:val="auto"/>
          <w:sz w:val="24"/>
          <w:szCs w:val="24"/>
          <w:highlight w:val="none"/>
        </w:rPr>
        <w:t xml:space="preserve">    </w:t>
      </w:r>
    </w:p>
    <w:p>
      <w:pPr>
        <w:spacing w:line="360" w:lineRule="auto"/>
        <w:ind w:firstLine="424" w:firstLineChars="177"/>
        <w:rPr>
          <w:rFonts w:ascii="宋体"/>
          <w:color w:val="auto"/>
          <w:sz w:val="24"/>
          <w:szCs w:val="24"/>
          <w:highlight w:val="none"/>
        </w:rPr>
      </w:pPr>
    </w:p>
    <w:p>
      <w:pPr>
        <w:spacing w:line="360" w:lineRule="auto"/>
        <w:ind w:firstLine="435"/>
        <w:rPr>
          <w:rFonts w:ascii="宋体"/>
          <w:color w:val="auto"/>
          <w:sz w:val="24"/>
          <w:szCs w:val="24"/>
          <w:highlight w:val="none"/>
        </w:rPr>
      </w:pPr>
      <w:r>
        <w:rPr>
          <w:rFonts w:hint="eastAsia" w:ascii="宋体" w:hAnsi="宋体" w:cs="宋体"/>
          <w:color w:val="auto"/>
          <w:sz w:val="24"/>
          <w:szCs w:val="24"/>
          <w:highlight w:val="none"/>
        </w:rPr>
        <w:t>供应商代表签字或盖章：</w:t>
      </w:r>
    </w:p>
    <w:p>
      <w:pPr>
        <w:spacing w:line="360" w:lineRule="auto"/>
        <w:ind w:firstLine="435"/>
        <w:rPr>
          <w:rFonts w:ascii="宋体"/>
          <w:color w:val="auto"/>
          <w:sz w:val="24"/>
          <w:szCs w:val="24"/>
          <w:highlight w:val="none"/>
        </w:rPr>
      </w:pPr>
    </w:p>
    <w:p>
      <w:pPr>
        <w:spacing w:line="360" w:lineRule="auto"/>
        <w:ind w:firstLine="435"/>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rPr>
          <w:rFonts w:ascii="宋体"/>
          <w:b/>
          <w:bCs/>
          <w:color w:val="auto"/>
          <w:sz w:val="28"/>
          <w:szCs w:val="28"/>
          <w:highlight w:val="none"/>
        </w:rPr>
      </w:pPr>
      <w:r>
        <w:rPr>
          <w:rFonts w:ascii="宋体"/>
          <w:b/>
          <w:bCs/>
          <w:color w:val="auto"/>
          <w:sz w:val="28"/>
          <w:szCs w:val="28"/>
          <w:highlight w:val="none"/>
        </w:rPr>
        <w:br w:type="page"/>
      </w:r>
    </w:p>
    <w:p>
      <w:pPr>
        <w:spacing w:line="360" w:lineRule="auto"/>
        <w:ind w:firstLine="562" w:firstLineChars="200"/>
        <w:rPr>
          <w:rFonts w:ascii="宋体"/>
          <w:b/>
          <w:bCs/>
          <w:color w:val="auto"/>
          <w:sz w:val="44"/>
          <w:szCs w:val="44"/>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10</w:t>
      </w:r>
      <w:r>
        <w:rPr>
          <w:rFonts w:hint="eastAsia" w:ascii="宋体" w:hAnsi="宋体" w:cs="宋体"/>
          <w:b/>
          <w:bCs/>
          <w:color w:val="auto"/>
          <w:sz w:val="28"/>
          <w:szCs w:val="28"/>
          <w:highlight w:val="none"/>
        </w:rPr>
        <w:t>：</w:t>
      </w:r>
    </w:p>
    <w:p>
      <w:pPr>
        <w:spacing w:line="360" w:lineRule="auto"/>
        <w:ind w:left="-2" w:hanging="2"/>
        <w:jc w:val="center"/>
        <w:rPr>
          <w:color w:val="auto"/>
          <w:highlight w:val="none"/>
        </w:rPr>
      </w:pPr>
      <w:r>
        <w:rPr>
          <w:rFonts w:hint="eastAsia" w:ascii="宋体" w:hAnsi="宋体" w:cs="宋体"/>
          <w:b/>
          <w:bCs/>
          <w:color w:val="auto"/>
          <w:sz w:val="32"/>
          <w:szCs w:val="32"/>
          <w:highlight w:val="none"/>
        </w:rPr>
        <w:t>报价明细表</w:t>
      </w:r>
    </w:p>
    <w:p>
      <w:pPr>
        <w:pStyle w:val="15"/>
        <w:spacing w:line="320" w:lineRule="exact"/>
        <w:rPr>
          <w:rFonts w:cs="Times New Roman"/>
          <w:color w:val="auto"/>
          <w:sz w:val="28"/>
          <w:szCs w:val="28"/>
          <w:highlight w:val="none"/>
        </w:rPr>
      </w:pPr>
      <w:r>
        <w:rPr>
          <w:rFonts w:hint="eastAsia" w:hAnsi="宋体"/>
          <w:b/>
          <w:bCs/>
          <w:color w:val="auto"/>
          <w:sz w:val="24"/>
          <w:szCs w:val="24"/>
          <w:highlight w:val="none"/>
        </w:rPr>
        <w:t>项目编号：</w:t>
      </w:r>
      <w:r>
        <w:rPr>
          <w:rFonts w:hAnsi="宋体"/>
          <w:b/>
          <w:bCs/>
          <w:color w:val="auto"/>
          <w:sz w:val="24"/>
          <w:szCs w:val="24"/>
          <w:highlight w:val="none"/>
        </w:rPr>
        <w:t xml:space="preserve">     </w:t>
      </w:r>
      <w:r>
        <w:rPr>
          <w:rFonts w:hint="eastAsia" w:hAnsi="宋体"/>
          <w:b/>
          <w:bCs/>
          <w:color w:val="auto"/>
          <w:sz w:val="24"/>
          <w:szCs w:val="24"/>
          <w:highlight w:val="none"/>
        </w:rPr>
        <w:t>项目名称：</w:t>
      </w:r>
      <w:r>
        <w:rPr>
          <w:rFonts w:hAnsi="宋体"/>
          <w:color w:val="auto"/>
          <w:sz w:val="28"/>
          <w:szCs w:val="28"/>
          <w:highlight w:val="none"/>
        </w:rPr>
        <w:t xml:space="preserve">          </w:t>
      </w:r>
      <w:r>
        <w:rPr>
          <w:rFonts w:hAnsi="宋体"/>
          <w:color w:val="auto"/>
          <w:sz w:val="24"/>
          <w:szCs w:val="24"/>
          <w:highlight w:val="none"/>
        </w:rPr>
        <w:t xml:space="preserve"> </w:t>
      </w:r>
      <w:r>
        <w:rPr>
          <w:rFonts w:hint="eastAsia" w:hAnsi="宋体"/>
          <w:color w:val="auto"/>
          <w:sz w:val="24"/>
          <w:szCs w:val="24"/>
          <w:highlight w:val="none"/>
        </w:rPr>
        <w:t>（货币单位：人民币元）</w:t>
      </w:r>
    </w:p>
    <w:tbl>
      <w:tblPr>
        <w:tblStyle w:val="24"/>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5562"/>
        <w:gridCol w:w="141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5" w:type="dxa"/>
          </w:tcPr>
          <w:p>
            <w:pPr>
              <w:snapToGrid w:val="0"/>
              <w:spacing w:beforeLines="50" w:after="50" w:line="360" w:lineRule="auto"/>
              <w:ind w:left="-28"/>
              <w:rPr>
                <w:rFonts w:ascii="宋体"/>
                <w:color w:val="auto"/>
                <w:sz w:val="24"/>
                <w:szCs w:val="24"/>
                <w:highlight w:val="none"/>
              </w:rPr>
            </w:pPr>
            <w:r>
              <w:rPr>
                <w:rFonts w:hint="eastAsia" w:ascii="宋体" w:hAnsi="宋体" w:cs="宋体"/>
                <w:color w:val="auto"/>
                <w:sz w:val="24"/>
                <w:szCs w:val="24"/>
                <w:highlight w:val="none"/>
              </w:rPr>
              <w:t>序号</w:t>
            </w:r>
          </w:p>
        </w:tc>
        <w:tc>
          <w:tcPr>
            <w:tcW w:w="5562" w:type="dxa"/>
          </w:tcPr>
          <w:p>
            <w:pPr>
              <w:snapToGrid w:val="0"/>
              <w:spacing w:beforeLines="50" w:after="50" w:line="360" w:lineRule="auto"/>
              <w:ind w:left="-28"/>
              <w:jc w:val="center"/>
              <w:rPr>
                <w:rFonts w:ascii="宋体"/>
                <w:color w:val="auto"/>
                <w:sz w:val="24"/>
                <w:szCs w:val="24"/>
                <w:highlight w:val="none"/>
              </w:rPr>
            </w:pPr>
            <w:r>
              <w:rPr>
                <w:rFonts w:hint="eastAsia" w:ascii="宋体" w:hAnsi="宋体" w:cs="宋体"/>
                <w:color w:val="auto"/>
                <w:sz w:val="24"/>
                <w:szCs w:val="24"/>
                <w:highlight w:val="none"/>
              </w:rPr>
              <w:t>报价项目</w:t>
            </w:r>
          </w:p>
        </w:tc>
        <w:tc>
          <w:tcPr>
            <w:tcW w:w="1410" w:type="dxa"/>
          </w:tcPr>
          <w:p>
            <w:pPr>
              <w:snapToGrid w:val="0"/>
              <w:spacing w:beforeLines="50" w:after="50" w:line="360" w:lineRule="auto"/>
              <w:rPr>
                <w:rFonts w:ascii="宋体"/>
                <w:color w:val="auto"/>
                <w:sz w:val="24"/>
                <w:szCs w:val="24"/>
                <w:highlight w:val="none"/>
              </w:rPr>
            </w:pPr>
            <w:r>
              <w:rPr>
                <w:rFonts w:hint="eastAsia" w:ascii="宋体" w:hAnsi="宋体" w:cs="宋体"/>
                <w:color w:val="auto"/>
                <w:sz w:val="24"/>
                <w:szCs w:val="24"/>
                <w:highlight w:val="none"/>
              </w:rPr>
              <w:t>费用（元）</w:t>
            </w:r>
          </w:p>
        </w:tc>
        <w:tc>
          <w:tcPr>
            <w:tcW w:w="993" w:type="dxa"/>
          </w:tcPr>
          <w:p>
            <w:pPr>
              <w:snapToGrid w:val="0"/>
              <w:spacing w:beforeLines="50" w:after="50" w:line="360" w:lineRule="auto"/>
              <w:ind w:left="-28"/>
              <w:rPr>
                <w:rFonts w:ascii="宋体"/>
                <w:color w:val="auto"/>
                <w:sz w:val="24"/>
                <w:szCs w:val="24"/>
                <w:highlight w:val="none"/>
              </w:rPr>
            </w:pPr>
            <w:r>
              <w:rPr>
                <w:rFonts w:hint="eastAsia" w:ascii="宋体" w:hAnsi="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5" w:type="dxa"/>
            <w:vAlign w:val="center"/>
          </w:tcPr>
          <w:p>
            <w:pPr>
              <w:snapToGrid w:val="0"/>
              <w:spacing w:beforeLines="50" w:after="50" w:line="360" w:lineRule="auto"/>
              <w:ind w:left="-28"/>
              <w:jc w:val="center"/>
              <w:rPr>
                <w:rFonts w:ascii="宋体" w:cs="宋体"/>
                <w:color w:val="auto"/>
                <w:sz w:val="24"/>
                <w:szCs w:val="24"/>
                <w:highlight w:val="none"/>
              </w:rPr>
            </w:pPr>
            <w:r>
              <w:rPr>
                <w:rFonts w:ascii="宋体" w:cs="宋体"/>
                <w:color w:val="auto"/>
                <w:sz w:val="24"/>
                <w:szCs w:val="24"/>
                <w:highlight w:val="none"/>
              </w:rPr>
              <w:t>1</w:t>
            </w:r>
          </w:p>
        </w:tc>
        <w:tc>
          <w:tcPr>
            <w:tcW w:w="5562" w:type="dxa"/>
            <w:vAlign w:val="center"/>
          </w:tcPr>
          <w:p>
            <w:pPr>
              <w:snapToGrid w:val="0"/>
              <w:spacing w:beforeLines="50" w:after="50" w:line="360" w:lineRule="auto"/>
              <w:ind w:left="-28"/>
              <w:jc w:val="center"/>
              <w:rPr>
                <w:color w:val="auto"/>
                <w:highlight w:val="none"/>
              </w:rPr>
            </w:pPr>
          </w:p>
        </w:tc>
        <w:tc>
          <w:tcPr>
            <w:tcW w:w="1410" w:type="dxa"/>
            <w:vAlign w:val="center"/>
          </w:tcPr>
          <w:p>
            <w:pPr>
              <w:snapToGrid w:val="0"/>
              <w:spacing w:beforeLines="50" w:after="50" w:line="360" w:lineRule="auto"/>
              <w:ind w:left="-28"/>
              <w:jc w:val="center"/>
              <w:rPr>
                <w:rFonts w:ascii="宋体"/>
                <w:color w:val="auto"/>
                <w:sz w:val="24"/>
                <w:szCs w:val="24"/>
                <w:highlight w:val="none"/>
              </w:rPr>
            </w:pPr>
          </w:p>
        </w:tc>
        <w:tc>
          <w:tcPr>
            <w:tcW w:w="993" w:type="dxa"/>
            <w:vAlign w:val="center"/>
          </w:tcPr>
          <w:p>
            <w:pPr>
              <w:snapToGrid w:val="0"/>
              <w:spacing w:beforeLines="50" w:after="50" w:line="360" w:lineRule="auto"/>
              <w:ind w:left="-28"/>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5" w:type="dxa"/>
            <w:vAlign w:val="center"/>
          </w:tcPr>
          <w:p>
            <w:pPr>
              <w:snapToGrid w:val="0"/>
              <w:spacing w:beforeLines="50" w:after="50" w:line="360" w:lineRule="auto"/>
              <w:jc w:val="center"/>
              <w:rPr>
                <w:rFonts w:ascii="宋体" w:cs="宋体"/>
                <w:color w:val="auto"/>
                <w:sz w:val="24"/>
                <w:szCs w:val="24"/>
                <w:highlight w:val="none"/>
              </w:rPr>
            </w:pPr>
            <w:r>
              <w:rPr>
                <w:rFonts w:ascii="宋体" w:cs="宋体"/>
                <w:color w:val="auto"/>
                <w:sz w:val="24"/>
                <w:szCs w:val="24"/>
                <w:highlight w:val="none"/>
              </w:rPr>
              <w:t>2</w:t>
            </w:r>
          </w:p>
        </w:tc>
        <w:tc>
          <w:tcPr>
            <w:tcW w:w="5562" w:type="dxa"/>
            <w:vAlign w:val="center"/>
          </w:tcPr>
          <w:p>
            <w:pPr>
              <w:snapToGrid w:val="0"/>
              <w:spacing w:beforeLines="50" w:after="50" w:line="360" w:lineRule="auto"/>
              <w:ind w:left="-28"/>
              <w:jc w:val="center"/>
              <w:rPr>
                <w:rFonts w:ascii="宋体"/>
                <w:color w:val="auto"/>
                <w:sz w:val="24"/>
                <w:szCs w:val="24"/>
                <w:highlight w:val="none"/>
              </w:rPr>
            </w:pPr>
          </w:p>
        </w:tc>
        <w:tc>
          <w:tcPr>
            <w:tcW w:w="1410" w:type="dxa"/>
            <w:vAlign w:val="center"/>
          </w:tcPr>
          <w:p>
            <w:pPr>
              <w:snapToGrid w:val="0"/>
              <w:spacing w:beforeLines="50" w:after="50" w:line="360" w:lineRule="auto"/>
              <w:ind w:left="-28"/>
              <w:jc w:val="center"/>
              <w:rPr>
                <w:rFonts w:ascii="宋体"/>
                <w:color w:val="auto"/>
                <w:sz w:val="24"/>
                <w:szCs w:val="24"/>
                <w:highlight w:val="none"/>
              </w:rPr>
            </w:pPr>
          </w:p>
        </w:tc>
        <w:tc>
          <w:tcPr>
            <w:tcW w:w="993" w:type="dxa"/>
            <w:vAlign w:val="center"/>
          </w:tcPr>
          <w:p>
            <w:pPr>
              <w:snapToGrid w:val="0"/>
              <w:spacing w:beforeLines="50" w:after="50" w:line="360" w:lineRule="auto"/>
              <w:ind w:left="-28"/>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5" w:type="dxa"/>
            <w:vAlign w:val="center"/>
          </w:tcPr>
          <w:p>
            <w:pPr>
              <w:snapToGrid w:val="0"/>
              <w:spacing w:beforeLines="50" w:after="50" w:line="360" w:lineRule="auto"/>
              <w:jc w:val="center"/>
              <w:rPr>
                <w:rFonts w:ascii="宋体" w:cs="宋体"/>
                <w:color w:val="auto"/>
                <w:sz w:val="24"/>
                <w:szCs w:val="24"/>
                <w:highlight w:val="none"/>
              </w:rPr>
            </w:pPr>
            <w:r>
              <w:rPr>
                <w:rFonts w:ascii="宋体" w:cs="宋体"/>
                <w:color w:val="auto"/>
                <w:sz w:val="24"/>
                <w:szCs w:val="24"/>
                <w:highlight w:val="none"/>
              </w:rPr>
              <w:t>3</w:t>
            </w:r>
          </w:p>
        </w:tc>
        <w:tc>
          <w:tcPr>
            <w:tcW w:w="5562" w:type="dxa"/>
            <w:vAlign w:val="center"/>
          </w:tcPr>
          <w:p>
            <w:pPr>
              <w:jc w:val="center"/>
              <w:rPr>
                <w:rFonts w:ascii="宋体"/>
                <w:color w:val="auto"/>
                <w:sz w:val="24"/>
                <w:szCs w:val="24"/>
                <w:highlight w:val="none"/>
              </w:rPr>
            </w:pPr>
          </w:p>
        </w:tc>
        <w:tc>
          <w:tcPr>
            <w:tcW w:w="1410" w:type="dxa"/>
            <w:vAlign w:val="center"/>
          </w:tcPr>
          <w:p>
            <w:pPr>
              <w:snapToGrid w:val="0"/>
              <w:spacing w:beforeLines="50" w:after="50" w:line="360" w:lineRule="auto"/>
              <w:ind w:left="-28"/>
              <w:jc w:val="center"/>
              <w:rPr>
                <w:rFonts w:ascii="宋体"/>
                <w:color w:val="auto"/>
                <w:sz w:val="24"/>
                <w:szCs w:val="24"/>
                <w:highlight w:val="none"/>
              </w:rPr>
            </w:pPr>
          </w:p>
        </w:tc>
        <w:tc>
          <w:tcPr>
            <w:tcW w:w="993" w:type="dxa"/>
            <w:vAlign w:val="center"/>
          </w:tcPr>
          <w:p>
            <w:pPr>
              <w:snapToGrid w:val="0"/>
              <w:spacing w:beforeLines="50" w:after="50" w:line="360" w:lineRule="auto"/>
              <w:ind w:left="-28"/>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5" w:type="dxa"/>
            <w:vAlign w:val="center"/>
          </w:tcPr>
          <w:p>
            <w:pPr>
              <w:snapToGrid w:val="0"/>
              <w:spacing w:beforeLines="50" w:after="50" w:line="360" w:lineRule="auto"/>
              <w:ind w:left="-28"/>
              <w:jc w:val="center"/>
              <w:rPr>
                <w:rFonts w:ascii="宋体" w:cs="宋体"/>
                <w:color w:val="auto"/>
                <w:sz w:val="24"/>
                <w:szCs w:val="24"/>
                <w:highlight w:val="none"/>
              </w:rPr>
            </w:pPr>
            <w:r>
              <w:rPr>
                <w:rFonts w:ascii="宋体" w:cs="宋体"/>
                <w:color w:val="auto"/>
                <w:sz w:val="24"/>
                <w:szCs w:val="24"/>
                <w:highlight w:val="none"/>
              </w:rPr>
              <w:t>4</w:t>
            </w:r>
          </w:p>
        </w:tc>
        <w:tc>
          <w:tcPr>
            <w:tcW w:w="5562" w:type="dxa"/>
            <w:vAlign w:val="center"/>
          </w:tcPr>
          <w:p>
            <w:pPr>
              <w:snapToGrid w:val="0"/>
              <w:spacing w:beforeLines="50" w:after="50" w:line="360" w:lineRule="auto"/>
              <w:ind w:left="-28"/>
              <w:jc w:val="center"/>
              <w:rPr>
                <w:rFonts w:ascii="宋体" w:cs="宋体"/>
                <w:color w:val="auto"/>
                <w:sz w:val="24"/>
                <w:szCs w:val="24"/>
                <w:highlight w:val="none"/>
              </w:rPr>
            </w:pPr>
          </w:p>
        </w:tc>
        <w:tc>
          <w:tcPr>
            <w:tcW w:w="1410" w:type="dxa"/>
            <w:vAlign w:val="center"/>
          </w:tcPr>
          <w:p>
            <w:pPr>
              <w:snapToGrid w:val="0"/>
              <w:spacing w:beforeLines="50" w:after="50" w:line="360" w:lineRule="auto"/>
              <w:ind w:left="-28"/>
              <w:jc w:val="center"/>
              <w:rPr>
                <w:rFonts w:ascii="宋体" w:cs="宋体"/>
                <w:color w:val="auto"/>
                <w:sz w:val="24"/>
                <w:szCs w:val="24"/>
                <w:highlight w:val="none"/>
              </w:rPr>
            </w:pPr>
          </w:p>
        </w:tc>
        <w:tc>
          <w:tcPr>
            <w:tcW w:w="993" w:type="dxa"/>
            <w:vAlign w:val="center"/>
          </w:tcPr>
          <w:p>
            <w:pPr>
              <w:snapToGrid w:val="0"/>
              <w:spacing w:beforeLines="50" w:after="50" w:line="360" w:lineRule="auto"/>
              <w:ind w:left="-28"/>
              <w:jc w:val="center"/>
              <w:rPr>
                <w:rFonts w:asci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5" w:type="dxa"/>
            <w:vAlign w:val="center"/>
          </w:tcPr>
          <w:p>
            <w:pPr>
              <w:snapToGrid w:val="0"/>
              <w:spacing w:beforeLines="50" w:after="50" w:line="360" w:lineRule="auto"/>
              <w:jc w:val="center"/>
              <w:rPr>
                <w:rFonts w:ascii="宋体" w:cs="宋体"/>
                <w:color w:val="auto"/>
                <w:sz w:val="24"/>
                <w:szCs w:val="24"/>
                <w:highlight w:val="none"/>
              </w:rPr>
            </w:pPr>
            <w:r>
              <w:rPr>
                <w:rFonts w:ascii="宋体" w:cs="宋体"/>
                <w:color w:val="auto"/>
                <w:sz w:val="24"/>
                <w:szCs w:val="24"/>
                <w:highlight w:val="none"/>
              </w:rPr>
              <w:t>5</w:t>
            </w:r>
          </w:p>
        </w:tc>
        <w:tc>
          <w:tcPr>
            <w:tcW w:w="5562" w:type="dxa"/>
            <w:vAlign w:val="center"/>
          </w:tcPr>
          <w:p>
            <w:pPr>
              <w:snapToGrid w:val="0"/>
              <w:spacing w:beforeLines="50" w:after="50" w:line="360" w:lineRule="auto"/>
              <w:ind w:left="-28"/>
              <w:jc w:val="center"/>
              <w:rPr>
                <w:rFonts w:ascii="宋体"/>
                <w:color w:val="auto"/>
                <w:sz w:val="24"/>
                <w:szCs w:val="24"/>
                <w:highlight w:val="none"/>
              </w:rPr>
            </w:pPr>
          </w:p>
        </w:tc>
        <w:tc>
          <w:tcPr>
            <w:tcW w:w="1410" w:type="dxa"/>
            <w:vAlign w:val="center"/>
          </w:tcPr>
          <w:p>
            <w:pPr>
              <w:snapToGrid w:val="0"/>
              <w:spacing w:beforeLines="50" w:after="50" w:line="360" w:lineRule="auto"/>
              <w:ind w:left="-28"/>
              <w:jc w:val="center"/>
              <w:rPr>
                <w:rFonts w:ascii="宋体"/>
                <w:color w:val="auto"/>
                <w:sz w:val="24"/>
                <w:szCs w:val="24"/>
                <w:highlight w:val="none"/>
              </w:rPr>
            </w:pPr>
          </w:p>
        </w:tc>
        <w:tc>
          <w:tcPr>
            <w:tcW w:w="993" w:type="dxa"/>
            <w:vAlign w:val="center"/>
          </w:tcPr>
          <w:p>
            <w:pPr>
              <w:snapToGrid w:val="0"/>
              <w:spacing w:beforeLines="50" w:after="50" w:line="360" w:lineRule="auto"/>
              <w:ind w:left="-28"/>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5" w:type="dxa"/>
            <w:vAlign w:val="center"/>
          </w:tcPr>
          <w:p>
            <w:pPr>
              <w:snapToGrid w:val="0"/>
              <w:spacing w:beforeLines="50" w:after="50" w:line="360" w:lineRule="auto"/>
              <w:jc w:val="center"/>
              <w:rPr>
                <w:rFonts w:ascii="宋体" w:cs="宋体"/>
                <w:color w:val="auto"/>
                <w:sz w:val="24"/>
                <w:szCs w:val="24"/>
                <w:highlight w:val="none"/>
              </w:rPr>
            </w:pPr>
            <w:r>
              <w:rPr>
                <w:rFonts w:ascii="宋体" w:cs="宋体"/>
                <w:color w:val="auto"/>
                <w:sz w:val="24"/>
                <w:szCs w:val="24"/>
                <w:highlight w:val="none"/>
              </w:rPr>
              <w:t>6</w:t>
            </w:r>
          </w:p>
        </w:tc>
        <w:tc>
          <w:tcPr>
            <w:tcW w:w="5562" w:type="dxa"/>
            <w:vAlign w:val="center"/>
          </w:tcPr>
          <w:p>
            <w:pPr>
              <w:tabs>
                <w:tab w:val="left" w:pos="952"/>
              </w:tabs>
              <w:snapToGrid w:val="0"/>
              <w:spacing w:beforeLines="50" w:after="50" w:line="360" w:lineRule="auto"/>
              <w:ind w:left="-28"/>
              <w:jc w:val="center"/>
              <w:rPr>
                <w:snapToGrid w:val="0"/>
                <w:color w:val="auto"/>
                <w:highlight w:val="none"/>
              </w:rPr>
            </w:pPr>
          </w:p>
        </w:tc>
        <w:tc>
          <w:tcPr>
            <w:tcW w:w="1410" w:type="dxa"/>
            <w:vAlign w:val="center"/>
          </w:tcPr>
          <w:p>
            <w:pPr>
              <w:snapToGrid w:val="0"/>
              <w:spacing w:beforeLines="50" w:after="50" w:line="360" w:lineRule="auto"/>
              <w:ind w:left="-28"/>
              <w:jc w:val="center"/>
              <w:rPr>
                <w:rFonts w:ascii="宋体"/>
                <w:color w:val="auto"/>
                <w:sz w:val="24"/>
                <w:szCs w:val="24"/>
                <w:highlight w:val="none"/>
              </w:rPr>
            </w:pPr>
          </w:p>
        </w:tc>
        <w:tc>
          <w:tcPr>
            <w:tcW w:w="993" w:type="dxa"/>
            <w:vAlign w:val="center"/>
          </w:tcPr>
          <w:p>
            <w:pPr>
              <w:snapToGrid w:val="0"/>
              <w:spacing w:beforeLines="50" w:after="50" w:line="360" w:lineRule="auto"/>
              <w:ind w:left="-28"/>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5" w:type="dxa"/>
            <w:vAlign w:val="center"/>
          </w:tcPr>
          <w:p>
            <w:pPr>
              <w:snapToGrid w:val="0"/>
              <w:spacing w:beforeLines="50" w:after="50" w:line="360" w:lineRule="auto"/>
              <w:ind w:left="-28"/>
              <w:jc w:val="center"/>
              <w:rPr>
                <w:rFonts w:ascii="宋体"/>
                <w:color w:val="auto"/>
                <w:sz w:val="24"/>
                <w:szCs w:val="24"/>
                <w:highlight w:val="none"/>
              </w:rPr>
            </w:pPr>
            <w:r>
              <w:rPr>
                <w:rFonts w:hint="eastAsia" w:ascii="宋体" w:cs="宋体"/>
                <w:color w:val="auto"/>
                <w:sz w:val="24"/>
                <w:szCs w:val="24"/>
                <w:highlight w:val="none"/>
              </w:rPr>
              <w:t>…</w:t>
            </w:r>
          </w:p>
        </w:tc>
        <w:tc>
          <w:tcPr>
            <w:tcW w:w="5562" w:type="dxa"/>
            <w:vAlign w:val="center"/>
          </w:tcPr>
          <w:p>
            <w:pPr>
              <w:snapToGrid w:val="0"/>
              <w:spacing w:beforeLines="50" w:after="50" w:line="360" w:lineRule="auto"/>
              <w:ind w:left="-28"/>
              <w:jc w:val="center"/>
              <w:rPr>
                <w:rFonts w:ascii="宋体"/>
                <w:color w:val="auto"/>
                <w:sz w:val="24"/>
                <w:szCs w:val="24"/>
                <w:highlight w:val="none"/>
              </w:rPr>
            </w:pPr>
          </w:p>
        </w:tc>
        <w:tc>
          <w:tcPr>
            <w:tcW w:w="1410" w:type="dxa"/>
            <w:vAlign w:val="center"/>
          </w:tcPr>
          <w:p>
            <w:pPr>
              <w:snapToGrid w:val="0"/>
              <w:spacing w:beforeLines="50" w:after="50" w:line="360" w:lineRule="auto"/>
              <w:ind w:left="-28"/>
              <w:jc w:val="center"/>
              <w:rPr>
                <w:rFonts w:ascii="宋体"/>
                <w:color w:val="auto"/>
                <w:sz w:val="24"/>
                <w:szCs w:val="24"/>
                <w:highlight w:val="none"/>
              </w:rPr>
            </w:pPr>
          </w:p>
        </w:tc>
        <w:tc>
          <w:tcPr>
            <w:tcW w:w="993" w:type="dxa"/>
            <w:vAlign w:val="center"/>
          </w:tcPr>
          <w:p>
            <w:pPr>
              <w:snapToGrid w:val="0"/>
              <w:spacing w:beforeLines="50" w:after="50" w:line="360" w:lineRule="auto"/>
              <w:ind w:left="-28"/>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17" w:type="dxa"/>
            <w:gridSpan w:val="2"/>
            <w:vAlign w:val="center"/>
          </w:tcPr>
          <w:p>
            <w:pPr>
              <w:snapToGrid w:val="0"/>
              <w:spacing w:beforeLines="50" w:after="50" w:line="360" w:lineRule="auto"/>
              <w:ind w:left="-28"/>
              <w:jc w:val="center"/>
              <w:rPr>
                <w:rFonts w:ascii="宋体"/>
                <w:color w:val="auto"/>
                <w:sz w:val="24"/>
                <w:szCs w:val="24"/>
                <w:highlight w:val="none"/>
              </w:rPr>
            </w:pPr>
            <w:r>
              <w:rPr>
                <w:rFonts w:hint="eastAsia" w:ascii="宋体" w:hAnsi="宋体" w:cs="宋体"/>
                <w:color w:val="auto"/>
                <w:sz w:val="24"/>
                <w:szCs w:val="24"/>
                <w:highlight w:val="none"/>
              </w:rPr>
              <w:t>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计（结转至开标一览表）</w:t>
            </w:r>
          </w:p>
        </w:tc>
        <w:tc>
          <w:tcPr>
            <w:tcW w:w="1410" w:type="dxa"/>
            <w:vAlign w:val="center"/>
          </w:tcPr>
          <w:p>
            <w:pPr>
              <w:snapToGrid w:val="0"/>
              <w:spacing w:beforeLines="50" w:after="50" w:line="360" w:lineRule="auto"/>
              <w:ind w:left="-28"/>
              <w:jc w:val="center"/>
              <w:rPr>
                <w:rFonts w:ascii="宋体"/>
                <w:color w:val="auto"/>
                <w:sz w:val="24"/>
                <w:szCs w:val="24"/>
                <w:highlight w:val="none"/>
              </w:rPr>
            </w:pPr>
          </w:p>
        </w:tc>
        <w:tc>
          <w:tcPr>
            <w:tcW w:w="993" w:type="dxa"/>
            <w:vAlign w:val="center"/>
          </w:tcPr>
          <w:p>
            <w:pPr>
              <w:snapToGrid w:val="0"/>
              <w:spacing w:beforeLines="50" w:after="50" w:line="360" w:lineRule="auto"/>
              <w:ind w:left="-28"/>
              <w:jc w:val="center"/>
              <w:rPr>
                <w:rFonts w:ascii="宋体"/>
                <w:color w:val="auto"/>
                <w:sz w:val="24"/>
                <w:szCs w:val="24"/>
                <w:highlight w:val="none"/>
              </w:rPr>
            </w:pPr>
          </w:p>
        </w:tc>
      </w:tr>
    </w:tbl>
    <w:p>
      <w:pPr>
        <w:snapToGrid w:val="0"/>
        <w:spacing w:beforeLines="50" w:after="50" w:line="360" w:lineRule="auto"/>
        <w:rPr>
          <w:rFonts w:ascii="宋体"/>
          <w:b/>
          <w:bCs/>
          <w:color w:val="auto"/>
          <w:sz w:val="28"/>
          <w:szCs w:val="28"/>
          <w:highlight w:val="none"/>
        </w:rPr>
      </w:pPr>
      <w:r>
        <w:rPr>
          <w:rFonts w:hint="eastAsia" w:ascii="宋体" w:hAnsi="宋体" w:cs="宋体"/>
          <w:b/>
          <w:bCs/>
          <w:color w:val="auto"/>
          <w:sz w:val="28"/>
          <w:szCs w:val="28"/>
          <w:highlight w:val="none"/>
        </w:rPr>
        <w:t>注：</w:t>
      </w:r>
    </w:p>
    <w:p>
      <w:pPr>
        <w:spacing w:line="360" w:lineRule="auto"/>
        <w:ind w:left="435"/>
        <w:rPr>
          <w:rFonts w:ascii="宋体"/>
          <w:color w:val="auto"/>
          <w:sz w:val="24"/>
          <w:szCs w:val="24"/>
          <w:highlight w:val="none"/>
        </w:rPr>
      </w:pPr>
      <w:r>
        <w:rPr>
          <w:rFonts w:ascii="宋体" w:hAnsi="宋体" w:cs="宋体"/>
          <w:color w:val="auto"/>
          <w:sz w:val="24"/>
          <w:szCs w:val="24"/>
          <w:highlight w:val="none"/>
        </w:rPr>
        <w:t xml:space="preserve">1. </w:t>
      </w:r>
      <w:r>
        <w:rPr>
          <w:rFonts w:hint="eastAsia" w:ascii="宋体" w:hAnsi="宋体" w:cs="宋体"/>
          <w:color w:val="auto"/>
          <w:sz w:val="24"/>
          <w:szCs w:val="24"/>
          <w:highlight w:val="none"/>
        </w:rPr>
        <w:t>本表为《开标一览表》的报价明细表，如有缺项、漏项，视为投标报价中已包含相关费用，采购人无需另外支付任何费用。</w:t>
      </w:r>
    </w:p>
    <w:p>
      <w:pPr>
        <w:spacing w:line="360" w:lineRule="auto"/>
        <w:ind w:left="435"/>
        <w:rPr>
          <w:rFonts w:ascii="宋体"/>
          <w:color w:val="auto"/>
          <w:highlight w:val="none"/>
          <w:lang w:val="zh-CN"/>
        </w:rPr>
      </w:pPr>
      <w:r>
        <w:rPr>
          <w:rFonts w:ascii="宋体" w:hAnsi="宋体" w:cs="宋体"/>
          <w:color w:val="auto"/>
          <w:sz w:val="24"/>
          <w:szCs w:val="24"/>
          <w:highlight w:val="none"/>
        </w:rPr>
        <w:t>2.</w:t>
      </w:r>
      <w:r>
        <w:rPr>
          <w:rFonts w:hint="eastAsia" w:ascii="宋体" w:cs="宋体"/>
          <w:color w:val="auto"/>
          <w:sz w:val="24"/>
          <w:szCs w:val="24"/>
          <w:highlight w:val="none"/>
          <w:lang w:val="zh-CN"/>
        </w:rPr>
        <w:t>“报价明细表”中的报价合计应与“开标一览表”中的投标总报价相一致，不一致时，以开标一览表为准。</w:t>
      </w:r>
    </w:p>
    <w:p>
      <w:pPr>
        <w:spacing w:line="360" w:lineRule="auto"/>
        <w:ind w:left="420"/>
        <w:rPr>
          <w:rFonts w:ascii="宋体"/>
          <w:color w:val="auto"/>
          <w:sz w:val="24"/>
          <w:szCs w:val="24"/>
          <w:highlight w:val="none"/>
        </w:rPr>
      </w:pPr>
    </w:p>
    <w:p>
      <w:pPr>
        <w:spacing w:line="360" w:lineRule="auto"/>
        <w:ind w:left="420"/>
        <w:rPr>
          <w:rFonts w:ascii="宋体"/>
          <w:color w:val="auto"/>
          <w:sz w:val="24"/>
          <w:szCs w:val="24"/>
          <w:highlight w:val="none"/>
          <w:u w:val="single"/>
        </w:rPr>
      </w:pPr>
      <w:r>
        <w:rPr>
          <w:rFonts w:hint="eastAsia" w:ascii="宋体" w:hAnsi="宋体" w:cs="宋体"/>
          <w:color w:val="auto"/>
          <w:sz w:val="24"/>
          <w:szCs w:val="24"/>
          <w:highlight w:val="none"/>
        </w:rPr>
        <w:t>投标人名称（盖章）：</w:t>
      </w:r>
    </w:p>
    <w:p>
      <w:pPr>
        <w:spacing w:line="360" w:lineRule="auto"/>
        <w:ind w:firstLine="435"/>
        <w:rPr>
          <w:rFonts w:ascii="宋体"/>
          <w:color w:val="auto"/>
          <w:sz w:val="24"/>
          <w:szCs w:val="24"/>
          <w:highlight w:val="none"/>
        </w:rPr>
      </w:pPr>
    </w:p>
    <w:p>
      <w:pPr>
        <w:spacing w:line="360" w:lineRule="auto"/>
        <w:ind w:firstLine="435"/>
        <w:rPr>
          <w:rFonts w:ascii="宋体"/>
          <w:color w:val="auto"/>
          <w:sz w:val="24"/>
          <w:szCs w:val="24"/>
          <w:highlight w:val="none"/>
        </w:rPr>
      </w:pPr>
      <w:r>
        <w:rPr>
          <w:rFonts w:hint="eastAsia" w:ascii="宋体" w:hAnsi="宋体" w:cs="宋体"/>
          <w:color w:val="auto"/>
          <w:sz w:val="24"/>
          <w:szCs w:val="24"/>
          <w:highlight w:val="none"/>
        </w:rPr>
        <w:t>投标人代表签字或盖章：</w:t>
      </w:r>
    </w:p>
    <w:p>
      <w:pPr>
        <w:spacing w:line="360" w:lineRule="auto"/>
        <w:ind w:firstLine="435"/>
        <w:rPr>
          <w:rFonts w:ascii="宋体"/>
          <w:color w:val="auto"/>
          <w:sz w:val="24"/>
          <w:szCs w:val="24"/>
          <w:highlight w:val="none"/>
        </w:rPr>
      </w:pPr>
    </w:p>
    <w:p>
      <w:pPr>
        <w:rPr>
          <w:rFonts w:ascii="宋体"/>
          <w:b/>
          <w:bCs/>
          <w:color w:val="auto"/>
          <w:sz w:val="28"/>
          <w:szCs w:val="28"/>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r>
        <w:rPr>
          <w:rFonts w:ascii="宋体"/>
          <w:b/>
          <w:bCs/>
          <w:color w:val="auto"/>
          <w:sz w:val="28"/>
          <w:szCs w:val="28"/>
          <w:highlight w:val="none"/>
        </w:rPr>
        <w:br w:type="page"/>
      </w:r>
    </w:p>
    <w:p>
      <w:pPr>
        <w:spacing w:line="360" w:lineRule="auto"/>
        <w:ind w:right="-108" w:firstLine="562" w:firstLineChars="200"/>
        <w:jc w:val="left"/>
        <w:rPr>
          <w:rFonts w:ascii="宋体"/>
          <w:color w:val="auto"/>
          <w:spacing w:val="40"/>
          <w:sz w:val="52"/>
          <w:szCs w:val="52"/>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11</w:t>
      </w:r>
      <w:r>
        <w:rPr>
          <w:rFonts w:hint="eastAsia" w:ascii="宋体" w:hAnsi="宋体" w:cs="宋体"/>
          <w:b/>
          <w:bCs/>
          <w:color w:val="auto"/>
          <w:sz w:val="28"/>
          <w:szCs w:val="28"/>
          <w:highlight w:val="none"/>
        </w:rPr>
        <w:t>：</w:t>
      </w:r>
    </w:p>
    <w:p>
      <w:pPr>
        <w:pStyle w:val="2"/>
        <w:tabs>
          <w:tab w:val="left" w:pos="4944"/>
        </w:tabs>
        <w:kinsoku w:val="0"/>
        <w:overflowPunct w:val="0"/>
        <w:ind w:left="2423"/>
        <w:rPr>
          <w:color w:val="auto"/>
          <w:sz w:val="84"/>
          <w:szCs w:val="84"/>
          <w:highlight w:val="none"/>
        </w:rPr>
      </w:pPr>
    </w:p>
    <w:p>
      <w:pPr>
        <w:pStyle w:val="2"/>
        <w:tabs>
          <w:tab w:val="left" w:pos="4944"/>
        </w:tabs>
        <w:kinsoku w:val="0"/>
        <w:overflowPunct w:val="0"/>
        <w:spacing w:line="360" w:lineRule="auto"/>
        <w:jc w:val="center"/>
        <w:rPr>
          <w:color w:val="auto"/>
          <w:sz w:val="84"/>
          <w:szCs w:val="84"/>
          <w:highlight w:val="none"/>
        </w:rPr>
      </w:pPr>
      <w:r>
        <w:rPr>
          <w:rFonts w:hint="eastAsia" w:cs="宋体"/>
          <w:color w:val="auto"/>
          <w:sz w:val="84"/>
          <w:szCs w:val="84"/>
          <w:highlight w:val="none"/>
        </w:rPr>
        <w:t>投</w:t>
      </w:r>
      <w:r>
        <w:rPr>
          <w:color w:val="auto"/>
          <w:sz w:val="84"/>
          <w:szCs w:val="84"/>
          <w:highlight w:val="none"/>
        </w:rPr>
        <w:t xml:space="preserve"> </w:t>
      </w:r>
      <w:r>
        <w:rPr>
          <w:rFonts w:hint="eastAsia" w:cs="宋体"/>
          <w:color w:val="auto"/>
          <w:sz w:val="84"/>
          <w:szCs w:val="84"/>
          <w:highlight w:val="none"/>
        </w:rPr>
        <w:t>标文</w:t>
      </w:r>
      <w:r>
        <w:rPr>
          <w:color w:val="auto"/>
          <w:sz w:val="84"/>
          <w:szCs w:val="84"/>
          <w:highlight w:val="none"/>
        </w:rPr>
        <w:t xml:space="preserve"> </w:t>
      </w:r>
      <w:r>
        <w:rPr>
          <w:rFonts w:hint="eastAsia" w:cs="宋体"/>
          <w:color w:val="auto"/>
          <w:sz w:val="84"/>
          <w:szCs w:val="84"/>
          <w:highlight w:val="none"/>
        </w:rPr>
        <w:t>件</w:t>
      </w:r>
    </w:p>
    <w:p>
      <w:pPr>
        <w:pStyle w:val="2"/>
        <w:kinsoku w:val="0"/>
        <w:overflowPunct w:val="0"/>
        <w:spacing w:before="554" w:line="364" w:lineRule="auto"/>
        <w:ind w:left="376" w:right="1073"/>
        <w:jc w:val="center"/>
        <w:rPr>
          <w:b/>
          <w:bCs/>
          <w:color w:val="auto"/>
          <w:sz w:val="28"/>
          <w:szCs w:val="28"/>
          <w:highlight w:val="none"/>
        </w:rPr>
      </w:pPr>
      <w:r>
        <w:rPr>
          <w:rFonts w:hint="eastAsia" w:cs="宋体"/>
          <w:b/>
          <w:bCs/>
          <w:color w:val="auto"/>
          <w:sz w:val="28"/>
          <w:szCs w:val="28"/>
          <w:highlight w:val="none"/>
        </w:rPr>
        <w:t>“资格证明文件”或“商务与技术文件”或“报价文件”（请选择）</w:t>
      </w:r>
      <w:r>
        <w:rPr>
          <w:b/>
          <w:bCs/>
          <w:color w:val="auto"/>
          <w:sz w:val="28"/>
          <w:szCs w:val="28"/>
          <w:highlight w:val="none"/>
        </w:rPr>
        <w:t xml:space="preserve"> </w:t>
      </w:r>
      <w:r>
        <w:rPr>
          <w:rFonts w:hint="eastAsia" w:cs="宋体"/>
          <w:b/>
          <w:bCs/>
          <w:color w:val="auto"/>
          <w:sz w:val="28"/>
          <w:szCs w:val="28"/>
          <w:highlight w:val="none"/>
        </w:rPr>
        <w:t>正本或副本（请选择）</w:t>
      </w:r>
    </w:p>
    <w:p>
      <w:pPr>
        <w:pStyle w:val="2"/>
        <w:kinsoku w:val="0"/>
        <w:overflowPunct w:val="0"/>
        <w:rPr>
          <w:b/>
          <w:bCs/>
          <w:color w:val="auto"/>
          <w:sz w:val="28"/>
          <w:szCs w:val="28"/>
          <w:highlight w:val="none"/>
        </w:rPr>
      </w:pPr>
    </w:p>
    <w:p>
      <w:pPr>
        <w:pStyle w:val="2"/>
        <w:kinsoku w:val="0"/>
        <w:overflowPunct w:val="0"/>
        <w:rPr>
          <w:b/>
          <w:bCs/>
          <w:color w:val="auto"/>
          <w:sz w:val="28"/>
          <w:szCs w:val="28"/>
          <w:highlight w:val="none"/>
        </w:rPr>
      </w:pPr>
    </w:p>
    <w:p>
      <w:pPr>
        <w:pStyle w:val="2"/>
        <w:kinsoku w:val="0"/>
        <w:overflowPunct w:val="0"/>
        <w:rPr>
          <w:b/>
          <w:bCs/>
          <w:color w:val="auto"/>
          <w:sz w:val="34"/>
          <w:szCs w:val="34"/>
          <w:highlight w:val="none"/>
        </w:rPr>
      </w:pPr>
    </w:p>
    <w:p>
      <w:pPr>
        <w:pStyle w:val="2"/>
        <w:kinsoku w:val="0"/>
        <w:overflowPunct w:val="0"/>
        <w:spacing w:line="364" w:lineRule="auto"/>
        <w:ind w:left="4029" w:right="4448" w:hanging="1"/>
        <w:jc w:val="center"/>
        <w:rPr>
          <w:b/>
          <w:bCs/>
          <w:color w:val="auto"/>
          <w:sz w:val="28"/>
          <w:szCs w:val="28"/>
          <w:highlight w:val="none"/>
        </w:rPr>
      </w:pPr>
      <w:r>
        <w:rPr>
          <w:rFonts w:hint="eastAsia" w:cs="宋体"/>
          <w:b/>
          <w:bCs/>
          <w:color w:val="auto"/>
          <w:sz w:val="28"/>
          <w:szCs w:val="28"/>
          <w:highlight w:val="none"/>
        </w:rPr>
        <w:t>项目编号</w:t>
      </w:r>
      <w:r>
        <w:rPr>
          <w:b/>
          <w:bCs/>
          <w:color w:val="auto"/>
          <w:sz w:val="28"/>
          <w:szCs w:val="28"/>
          <w:highlight w:val="none"/>
        </w:rPr>
        <w:t xml:space="preserve">: </w:t>
      </w:r>
      <w:r>
        <w:rPr>
          <w:rFonts w:hint="eastAsia" w:cs="宋体"/>
          <w:b/>
          <w:bCs/>
          <w:color w:val="auto"/>
          <w:sz w:val="28"/>
          <w:szCs w:val="28"/>
          <w:highlight w:val="none"/>
        </w:rPr>
        <w:t>项目名称：</w:t>
      </w:r>
    </w:p>
    <w:p>
      <w:pPr>
        <w:pStyle w:val="2"/>
        <w:kinsoku w:val="0"/>
        <w:overflowPunct w:val="0"/>
        <w:rPr>
          <w:b/>
          <w:bCs/>
          <w:color w:val="auto"/>
          <w:sz w:val="28"/>
          <w:szCs w:val="28"/>
          <w:highlight w:val="none"/>
        </w:rPr>
      </w:pPr>
    </w:p>
    <w:p>
      <w:pPr>
        <w:pStyle w:val="2"/>
        <w:kinsoku w:val="0"/>
        <w:overflowPunct w:val="0"/>
        <w:rPr>
          <w:b/>
          <w:bCs/>
          <w:color w:val="auto"/>
          <w:sz w:val="28"/>
          <w:szCs w:val="28"/>
          <w:highlight w:val="none"/>
        </w:rPr>
      </w:pPr>
    </w:p>
    <w:p>
      <w:pPr>
        <w:pStyle w:val="2"/>
        <w:kinsoku w:val="0"/>
        <w:overflowPunct w:val="0"/>
        <w:rPr>
          <w:b/>
          <w:bCs/>
          <w:color w:val="auto"/>
          <w:sz w:val="28"/>
          <w:szCs w:val="28"/>
          <w:highlight w:val="none"/>
        </w:rPr>
      </w:pPr>
    </w:p>
    <w:p>
      <w:pPr>
        <w:pStyle w:val="2"/>
        <w:kinsoku w:val="0"/>
        <w:overflowPunct w:val="0"/>
        <w:rPr>
          <w:b/>
          <w:bCs/>
          <w:color w:val="auto"/>
          <w:sz w:val="28"/>
          <w:szCs w:val="28"/>
          <w:highlight w:val="none"/>
        </w:rPr>
      </w:pPr>
    </w:p>
    <w:p>
      <w:pPr>
        <w:pStyle w:val="2"/>
        <w:kinsoku w:val="0"/>
        <w:overflowPunct w:val="0"/>
        <w:rPr>
          <w:b/>
          <w:bCs/>
          <w:color w:val="auto"/>
          <w:sz w:val="28"/>
          <w:szCs w:val="28"/>
          <w:highlight w:val="none"/>
        </w:rPr>
      </w:pPr>
    </w:p>
    <w:p>
      <w:pPr>
        <w:pStyle w:val="2"/>
        <w:kinsoku w:val="0"/>
        <w:overflowPunct w:val="0"/>
        <w:rPr>
          <w:b/>
          <w:bCs/>
          <w:color w:val="auto"/>
          <w:sz w:val="28"/>
          <w:szCs w:val="28"/>
          <w:highlight w:val="none"/>
        </w:rPr>
      </w:pPr>
    </w:p>
    <w:p>
      <w:pPr>
        <w:pStyle w:val="2"/>
        <w:kinsoku w:val="0"/>
        <w:overflowPunct w:val="0"/>
        <w:rPr>
          <w:b/>
          <w:bCs/>
          <w:color w:val="auto"/>
          <w:sz w:val="28"/>
          <w:szCs w:val="28"/>
          <w:highlight w:val="none"/>
        </w:rPr>
      </w:pPr>
    </w:p>
    <w:p>
      <w:pPr>
        <w:pStyle w:val="2"/>
        <w:tabs>
          <w:tab w:val="left" w:pos="5830"/>
        </w:tabs>
        <w:kinsoku w:val="0"/>
        <w:overflowPunct w:val="0"/>
        <w:spacing w:before="223"/>
        <w:ind w:right="521"/>
        <w:jc w:val="center"/>
        <w:rPr>
          <w:b/>
          <w:bCs/>
          <w:color w:val="auto"/>
          <w:sz w:val="28"/>
          <w:szCs w:val="28"/>
          <w:highlight w:val="none"/>
        </w:rPr>
      </w:pPr>
      <w:r>
        <w:rPr>
          <w:rFonts w:hint="eastAsia" w:cs="宋体"/>
          <w:b/>
          <w:bCs/>
          <w:color w:val="auto"/>
          <w:w w:val="95"/>
          <w:sz w:val="28"/>
          <w:szCs w:val="28"/>
          <w:highlight w:val="none"/>
        </w:rPr>
        <w:t>投标人：（盖单位章）</w:t>
      </w:r>
      <w:r>
        <w:rPr>
          <w:b/>
          <w:bCs/>
          <w:color w:val="auto"/>
          <w:sz w:val="28"/>
          <w:szCs w:val="28"/>
          <w:highlight w:val="none"/>
          <w:u w:val="single" w:color="000000"/>
        </w:rPr>
        <w:t xml:space="preserve"> </w:t>
      </w:r>
      <w:r>
        <w:rPr>
          <w:b/>
          <w:bCs/>
          <w:color w:val="auto"/>
          <w:sz w:val="28"/>
          <w:szCs w:val="28"/>
          <w:highlight w:val="none"/>
          <w:u w:val="single" w:color="000000"/>
        </w:rPr>
        <w:tab/>
      </w:r>
    </w:p>
    <w:p>
      <w:pPr>
        <w:pStyle w:val="2"/>
        <w:tabs>
          <w:tab w:val="left" w:pos="8776"/>
        </w:tabs>
        <w:kinsoku w:val="0"/>
        <w:overflowPunct w:val="0"/>
        <w:spacing w:before="186"/>
        <w:ind w:left="1766"/>
        <w:rPr>
          <w:b/>
          <w:bCs/>
          <w:color w:val="auto"/>
          <w:sz w:val="28"/>
          <w:szCs w:val="28"/>
          <w:highlight w:val="none"/>
        </w:rPr>
      </w:pPr>
      <w:r>
        <w:rPr>
          <w:rFonts w:hint="eastAsia" w:cs="宋体"/>
          <w:b/>
          <w:bCs/>
          <w:color w:val="auto"/>
          <w:w w:val="95"/>
          <w:sz w:val="28"/>
          <w:szCs w:val="28"/>
          <w:highlight w:val="none"/>
        </w:rPr>
        <w:t>法定代表人或全权代表：（盖章或签字）</w:t>
      </w:r>
      <w:r>
        <w:rPr>
          <w:b/>
          <w:bCs/>
          <w:color w:val="auto"/>
          <w:sz w:val="28"/>
          <w:szCs w:val="28"/>
          <w:highlight w:val="none"/>
          <w:u w:val="single" w:color="000000"/>
        </w:rPr>
        <w:t xml:space="preserve"> </w:t>
      </w:r>
      <w:r>
        <w:rPr>
          <w:b/>
          <w:bCs/>
          <w:color w:val="auto"/>
          <w:sz w:val="28"/>
          <w:szCs w:val="28"/>
          <w:highlight w:val="none"/>
          <w:u w:val="single" w:color="000000"/>
        </w:rPr>
        <w:tab/>
      </w:r>
    </w:p>
    <w:p>
      <w:pPr>
        <w:pStyle w:val="2"/>
        <w:kinsoku w:val="0"/>
        <w:overflowPunct w:val="0"/>
        <w:rPr>
          <w:b/>
          <w:bCs/>
          <w:color w:val="auto"/>
          <w:sz w:val="20"/>
          <w:szCs w:val="20"/>
          <w:highlight w:val="none"/>
        </w:rPr>
      </w:pPr>
    </w:p>
    <w:p>
      <w:pPr>
        <w:pStyle w:val="2"/>
        <w:kinsoku w:val="0"/>
        <w:overflowPunct w:val="0"/>
        <w:rPr>
          <w:b/>
          <w:bCs/>
          <w:color w:val="auto"/>
          <w:sz w:val="20"/>
          <w:szCs w:val="20"/>
          <w:highlight w:val="none"/>
        </w:rPr>
      </w:pPr>
    </w:p>
    <w:p>
      <w:pPr>
        <w:pStyle w:val="2"/>
        <w:kinsoku w:val="0"/>
        <w:overflowPunct w:val="0"/>
        <w:spacing w:before="3"/>
        <w:rPr>
          <w:b/>
          <w:bCs/>
          <w:color w:val="auto"/>
          <w:sz w:val="18"/>
          <w:szCs w:val="18"/>
          <w:highlight w:val="none"/>
        </w:rPr>
      </w:pPr>
    </w:p>
    <w:p>
      <w:pPr>
        <w:pStyle w:val="2"/>
        <w:tabs>
          <w:tab w:val="left" w:pos="3595"/>
          <w:tab w:val="left" w:pos="4017"/>
          <w:tab w:val="left" w:pos="4579"/>
          <w:tab w:val="left" w:pos="5001"/>
          <w:tab w:val="left" w:pos="5563"/>
          <w:tab w:val="left" w:pos="6127"/>
        </w:tabs>
        <w:kinsoku w:val="0"/>
        <w:overflowPunct w:val="0"/>
        <w:spacing w:before="62"/>
        <w:ind w:left="3031"/>
        <w:rPr>
          <w:b/>
          <w:bCs/>
          <w:color w:val="auto"/>
          <w:sz w:val="28"/>
          <w:szCs w:val="28"/>
          <w:highlight w:val="none"/>
        </w:rPr>
      </w:pPr>
      <w:r>
        <w:rPr>
          <w:rFonts w:hint="eastAsia" w:cs="宋体"/>
          <w:b/>
          <w:bCs/>
          <w:color w:val="auto"/>
          <w:sz w:val="28"/>
          <w:szCs w:val="28"/>
          <w:highlight w:val="none"/>
        </w:rPr>
        <w:t>二</w:t>
      </w:r>
      <w:r>
        <w:rPr>
          <w:b/>
          <w:bCs/>
          <w:color w:val="auto"/>
          <w:sz w:val="28"/>
          <w:szCs w:val="28"/>
          <w:highlight w:val="none"/>
        </w:rPr>
        <w:tab/>
      </w:r>
      <w:r>
        <w:rPr>
          <w:rFonts w:hint="eastAsia" w:cs="宋体"/>
          <w:b/>
          <w:bCs/>
          <w:color w:val="auto"/>
          <w:sz w:val="28"/>
          <w:szCs w:val="28"/>
          <w:highlight w:val="none"/>
        </w:rPr>
        <w:t>〇</w:t>
      </w:r>
      <w:r>
        <w:rPr>
          <w:b/>
          <w:bCs/>
          <w:color w:val="auto"/>
          <w:sz w:val="28"/>
          <w:szCs w:val="28"/>
          <w:highlight w:val="none"/>
        </w:rPr>
        <w:tab/>
      </w:r>
      <w:r>
        <w:rPr>
          <w:rFonts w:hint="eastAsia" w:cs="宋体"/>
          <w:b/>
          <w:bCs/>
          <w:color w:val="auto"/>
          <w:sz w:val="28"/>
          <w:szCs w:val="28"/>
          <w:highlight w:val="none"/>
        </w:rPr>
        <w:t>二</w:t>
      </w:r>
      <w:r>
        <w:rPr>
          <w:b/>
          <w:bCs/>
          <w:color w:val="auto"/>
          <w:sz w:val="28"/>
          <w:szCs w:val="28"/>
          <w:highlight w:val="none"/>
        </w:rPr>
        <w:tab/>
      </w:r>
      <w:r>
        <w:rPr>
          <w:rFonts w:hint="eastAsia" w:cs="宋体"/>
          <w:b/>
          <w:bCs/>
          <w:color w:val="auto"/>
          <w:sz w:val="28"/>
          <w:szCs w:val="28"/>
          <w:highlight w:val="none"/>
        </w:rPr>
        <w:t>一</w:t>
      </w:r>
      <w:r>
        <w:rPr>
          <w:b/>
          <w:bCs/>
          <w:color w:val="auto"/>
          <w:sz w:val="28"/>
          <w:szCs w:val="28"/>
          <w:highlight w:val="none"/>
        </w:rPr>
        <w:tab/>
      </w:r>
      <w:r>
        <w:rPr>
          <w:rFonts w:hint="eastAsia" w:cs="宋体"/>
          <w:b/>
          <w:bCs/>
          <w:color w:val="auto"/>
          <w:sz w:val="28"/>
          <w:szCs w:val="28"/>
          <w:highlight w:val="none"/>
        </w:rPr>
        <w:t>年</w:t>
      </w:r>
      <w:r>
        <w:rPr>
          <w:b/>
          <w:bCs/>
          <w:color w:val="auto"/>
          <w:sz w:val="28"/>
          <w:szCs w:val="28"/>
          <w:highlight w:val="none"/>
        </w:rPr>
        <w:tab/>
      </w:r>
      <w:r>
        <w:rPr>
          <w:rFonts w:hint="eastAsia" w:cs="宋体"/>
          <w:b/>
          <w:bCs/>
          <w:color w:val="auto"/>
          <w:sz w:val="28"/>
          <w:szCs w:val="28"/>
          <w:highlight w:val="none"/>
        </w:rPr>
        <w:t>月</w:t>
      </w:r>
      <w:r>
        <w:rPr>
          <w:b/>
          <w:bCs/>
          <w:color w:val="auto"/>
          <w:sz w:val="28"/>
          <w:szCs w:val="28"/>
          <w:highlight w:val="none"/>
        </w:rPr>
        <w:tab/>
      </w:r>
      <w:r>
        <w:rPr>
          <w:rFonts w:hint="eastAsia" w:cs="宋体"/>
          <w:b/>
          <w:bCs/>
          <w:color w:val="auto"/>
          <w:sz w:val="28"/>
          <w:szCs w:val="28"/>
          <w:highlight w:val="none"/>
        </w:rPr>
        <w:t>日</w:t>
      </w:r>
    </w:p>
    <w:p>
      <w:pPr>
        <w:pStyle w:val="2"/>
        <w:tabs>
          <w:tab w:val="left" w:pos="3595"/>
          <w:tab w:val="left" w:pos="4017"/>
          <w:tab w:val="left" w:pos="4579"/>
          <w:tab w:val="left" w:pos="5001"/>
          <w:tab w:val="left" w:pos="5563"/>
          <w:tab w:val="left" w:pos="6127"/>
        </w:tabs>
        <w:kinsoku w:val="0"/>
        <w:overflowPunct w:val="0"/>
        <w:spacing w:before="62"/>
        <w:ind w:left="3031"/>
        <w:rPr>
          <w:b/>
          <w:bCs/>
          <w:color w:val="auto"/>
          <w:sz w:val="28"/>
          <w:szCs w:val="28"/>
          <w:highlight w:val="none"/>
        </w:rPr>
        <w:sectPr>
          <w:footerReference r:id="rId4" w:type="default"/>
          <w:pgSz w:w="11910" w:h="16840"/>
          <w:pgMar w:top="1380" w:right="800" w:bottom="1160" w:left="1220" w:header="0" w:footer="975" w:gutter="0"/>
          <w:pgNumType w:fmt="decimal"/>
          <w:cols w:space="720" w:num="1"/>
        </w:sectPr>
      </w:pPr>
    </w:p>
    <w:p>
      <w:pPr>
        <w:spacing w:line="360" w:lineRule="auto"/>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12</w:t>
      </w:r>
      <w:r>
        <w:rPr>
          <w:rFonts w:hint="eastAsia" w:ascii="宋体" w:hAnsi="宋体" w:cs="宋体"/>
          <w:b/>
          <w:bCs/>
          <w:color w:val="auto"/>
          <w:sz w:val="28"/>
          <w:szCs w:val="28"/>
          <w:highlight w:val="none"/>
        </w:rPr>
        <w:t>：</w:t>
      </w:r>
    </w:p>
    <w:p>
      <w:pPr>
        <w:widowControl/>
        <w:jc w:val="both"/>
        <w:rPr>
          <w:rFonts w:hint="eastAsia"/>
          <w:color w:val="auto"/>
          <w:highlight w:val="none"/>
          <w:lang w:eastAsia="zh-CN"/>
        </w:rPr>
      </w:pPr>
      <w:r>
        <w:rPr>
          <w:rFonts w:hint="eastAsia" w:ascii="宋体" w:hAnsi="宋体" w:cs="宋体"/>
          <w:b/>
          <w:bCs/>
          <w:color w:val="auto"/>
          <w:kern w:val="0"/>
          <w:sz w:val="28"/>
          <w:szCs w:val="28"/>
          <w:highlight w:val="none"/>
        </w:rPr>
        <w:t>外包装封面</w:t>
      </w:r>
      <w:r>
        <w:rPr>
          <w:rFonts w:hint="eastAsia" w:ascii="宋体" w:hAnsi="宋体" w:cs="宋体"/>
          <w:b/>
          <w:bCs/>
          <w:color w:val="auto"/>
          <w:kern w:val="0"/>
          <w:sz w:val="28"/>
          <w:szCs w:val="28"/>
          <w:highlight w:val="none"/>
          <w:lang w:eastAsia="zh-CN"/>
        </w:rPr>
        <w:t>：</w:t>
      </w:r>
    </w:p>
    <w:p>
      <w:pPr>
        <w:pStyle w:val="6"/>
        <w:jc w:val="center"/>
        <w:rPr>
          <w:rFonts w:hint="eastAsia"/>
          <w:color w:val="auto"/>
          <w:highlight w:val="none"/>
          <w:lang w:eastAsia="zh-CN"/>
        </w:rPr>
      </w:pPr>
      <w:r>
        <w:rPr>
          <w:rFonts w:hint="eastAsia"/>
          <w:color w:val="auto"/>
          <w:highlight w:val="none"/>
          <w:lang w:eastAsia="zh-CN"/>
        </w:rPr>
        <w:t>项目编号：</w:t>
      </w:r>
    </w:p>
    <w:p>
      <w:pPr>
        <w:pStyle w:val="6"/>
        <w:jc w:val="center"/>
        <w:rPr>
          <w:rFonts w:hint="eastAsia"/>
          <w:color w:val="auto"/>
          <w:highlight w:val="none"/>
          <w:lang w:eastAsia="zh-CN"/>
        </w:rPr>
      </w:pPr>
      <w:r>
        <w:rPr>
          <w:rFonts w:hint="eastAsia"/>
          <w:color w:val="auto"/>
          <w:highlight w:val="none"/>
          <w:lang w:eastAsia="zh-CN"/>
        </w:rPr>
        <w:t>项目名称：</w:t>
      </w:r>
    </w:p>
    <w:p>
      <w:pPr>
        <w:pStyle w:val="6"/>
        <w:rPr>
          <w:rFonts w:hint="eastAsia"/>
          <w:color w:val="auto"/>
          <w:highlight w:val="none"/>
          <w:lang w:eastAsia="zh-CN"/>
        </w:rPr>
      </w:pPr>
      <w:r>
        <w:rPr>
          <w:rFonts w:hint="eastAsia"/>
          <w:color w:val="auto"/>
          <w:highlight w:val="none"/>
          <w:lang w:eastAsia="zh-CN"/>
        </w:rPr>
        <w:t>内容：“资格证明文件”或“商务技术文件”或“报价文件”（请选择）</w:t>
      </w:r>
    </w:p>
    <w:p>
      <w:pPr>
        <w:pStyle w:val="6"/>
        <w:ind w:firstLine="1285" w:firstLineChars="400"/>
        <w:jc w:val="both"/>
        <w:rPr>
          <w:rFonts w:hint="eastAsia"/>
          <w:color w:val="auto"/>
          <w:highlight w:val="none"/>
          <w:lang w:eastAsia="zh-CN"/>
        </w:rPr>
      </w:pPr>
    </w:p>
    <w:p>
      <w:pPr>
        <w:pStyle w:val="6"/>
        <w:ind w:firstLine="1285" w:firstLineChars="400"/>
        <w:jc w:val="both"/>
        <w:rPr>
          <w:rFonts w:hint="eastAsia"/>
          <w:b/>
          <w:bCs/>
          <w:color w:val="auto"/>
          <w:sz w:val="28"/>
          <w:szCs w:val="28"/>
          <w:highlight w:val="none"/>
          <w:u w:val="single" w:color="000000"/>
          <w:lang w:val="en-US" w:eastAsia="zh-CN"/>
        </w:rPr>
      </w:pPr>
      <w:r>
        <w:rPr>
          <w:rFonts w:hint="eastAsia"/>
          <w:color w:val="auto"/>
          <w:highlight w:val="none"/>
          <w:lang w:eastAsia="zh-CN"/>
        </w:rPr>
        <w:t>投标人名称：</w:t>
      </w:r>
      <w:r>
        <w:rPr>
          <w:rFonts w:hint="eastAsia"/>
          <w:b/>
          <w:bCs/>
          <w:color w:val="auto"/>
          <w:sz w:val="28"/>
          <w:szCs w:val="28"/>
          <w:highlight w:val="none"/>
          <w:u w:val="single" w:color="000000"/>
          <w:lang w:val="en-US" w:eastAsia="zh-CN"/>
        </w:rPr>
        <w:t xml:space="preserve">                            </w:t>
      </w:r>
    </w:p>
    <w:p>
      <w:pPr>
        <w:pStyle w:val="6"/>
        <w:ind w:left="321" w:hanging="281" w:hangingChars="100"/>
        <w:jc w:val="center"/>
        <w:rPr>
          <w:rFonts w:hint="eastAsia"/>
          <w:b/>
          <w:bCs/>
          <w:color w:val="auto"/>
          <w:sz w:val="28"/>
          <w:szCs w:val="28"/>
          <w:highlight w:val="none"/>
          <w:u w:val="none" w:color="auto"/>
          <w:lang w:val="en-US" w:eastAsia="zh-CN"/>
        </w:rPr>
      </w:pPr>
    </w:p>
    <w:p>
      <w:pPr>
        <w:pStyle w:val="6"/>
        <w:jc w:val="center"/>
        <w:rPr>
          <w:rFonts w:hint="eastAsia"/>
          <w:b/>
          <w:bCs/>
          <w:color w:val="auto"/>
          <w:sz w:val="28"/>
          <w:szCs w:val="28"/>
          <w:highlight w:val="none"/>
          <w:u w:val="none" w:color="auto"/>
          <w:lang w:val="en-US" w:eastAsia="zh-CN"/>
        </w:rPr>
      </w:pPr>
      <w:r>
        <w:rPr>
          <w:rFonts w:hint="eastAsia"/>
          <w:b/>
          <w:bCs/>
          <w:color w:val="auto"/>
          <w:sz w:val="28"/>
          <w:szCs w:val="28"/>
          <w:highlight w:val="none"/>
          <w:u w:val="none" w:color="auto"/>
          <w:lang w:val="en-US" w:eastAsia="zh-CN"/>
        </w:rPr>
        <w:t>开标室启封</w:t>
      </w:r>
    </w:p>
    <w:p>
      <w:pPr>
        <w:rPr>
          <w:rFonts w:hint="eastAsia"/>
          <w:lang w:val="en-US" w:eastAsia="zh-CN"/>
        </w:rPr>
      </w:pPr>
      <w:r>
        <w:rPr>
          <w:rFonts w:hint="eastAsia"/>
          <w:b/>
          <w:bCs/>
          <w:color w:val="auto"/>
          <w:sz w:val="28"/>
          <w:szCs w:val="28"/>
          <w:highlight w:val="none"/>
          <w:u w:val="none" w:color="auto"/>
          <w:lang w:val="en-US" w:eastAsia="zh-CN"/>
        </w:rPr>
        <w:t xml:space="preserve">提交地点：三门县海游街道梧桐路26号4A006（三门华厦建设工程造价事务所（普通合伙）) </w:t>
      </w:r>
    </w:p>
    <w:p>
      <w:pPr>
        <w:pStyle w:val="6"/>
        <w:ind w:left="321" w:hanging="321" w:hangingChars="100"/>
        <w:rPr>
          <w:color w:val="auto"/>
          <w:highlight w:val="none"/>
        </w:rPr>
      </w:pPr>
      <w:r>
        <w:rPr>
          <w:rFonts w:hint="eastAsia"/>
          <w:color w:val="auto"/>
          <w:highlight w:val="none"/>
          <w:u w:val="none"/>
          <w:lang w:val="en-US" w:eastAsia="zh-CN"/>
        </w:rPr>
        <w:t xml:space="preserve">  </w:t>
      </w:r>
    </w:p>
    <w:p>
      <w:pPr>
        <w:rPr>
          <w:color w:val="auto"/>
          <w:highlight w:val="none"/>
        </w:rPr>
      </w:pPr>
    </w:p>
    <w:sectPr>
      <w:footerReference r:id="rId5" w:type="default"/>
      <w:pgSz w:w="11906" w:h="16838"/>
      <w:pgMar w:top="1383" w:right="1247" w:bottom="1383" w:left="124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Lucida Sans">
    <w:panose1 w:val="020B0602030504020204"/>
    <w:charset w:val="00"/>
    <w:family w:val="swiss"/>
    <w:pitch w:val="default"/>
    <w:sig w:usb0="00000003" w:usb1="00000000" w:usb2="00000000" w:usb3="00000000" w:csb0="20000001"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0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aEdMz4QEAALkDAAAOAAAA&#10;AAAAAAEAIAAAAB4BAABkcnMvZTJvRG9jLnhtbFBLBQYAAAAABgAGAFkBAABxBQAAAAA=&#10;">
              <v:fill on="f" focussize="0,0"/>
              <v:stroke on="f"/>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jc w:val="both"/>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8"/>
                          </w:pPr>
                          <w:r>
                            <w:fldChar w:fldCharType="begin"/>
                          </w:r>
                          <w:r>
                            <w:instrText xml:space="preserve"> PAGE  \* MERGEFORMAT </w:instrText>
                          </w:r>
                          <w:r>
                            <w:fldChar w:fldCharType="separate"/>
                          </w:r>
                          <w:r>
                            <w:t>36</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102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DFdZvPzgEAAJcDAAAOAAAAAAAAAAEAIAAAAB8BAABkcnMv&#10;ZTJvRG9jLnhtbFBLBQYAAAAABgAGAFkBAABf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36</w:t>
                    </w:r>
                    <w:r>
                      <w:fldChar w:fldCharType="end"/>
                    </w:r>
                  </w:p>
                </w:txbxContent>
              </v:textbox>
            </v:shape>
          </w:pict>
        </mc:Fallback>
      </mc:AlternateConten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GAl5DQPAgAAEAQAAA4AAAAAAAAAAQAgAAAA&#10;HwEAAGRycy9lMm9Eb2MueG1sUEsFBgAAAAAGAAYAWQEAAKAFA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B81171"/>
    <w:multiLevelType w:val="singleLevel"/>
    <w:tmpl w:val="A2B81171"/>
    <w:lvl w:ilvl="0" w:tentative="0">
      <w:start w:val="2"/>
      <w:numFmt w:val="chineseCounting"/>
      <w:suff w:val="nothing"/>
      <w:lvlText w:val="%1、"/>
      <w:lvlJc w:val="left"/>
      <w:rPr>
        <w:rFonts w:hint="eastAsia"/>
      </w:rPr>
    </w:lvl>
  </w:abstractNum>
  <w:abstractNum w:abstractNumId="1">
    <w:nsid w:val="AC153A53"/>
    <w:multiLevelType w:val="singleLevel"/>
    <w:tmpl w:val="AC153A53"/>
    <w:lvl w:ilvl="0" w:tentative="0">
      <w:start w:val="2"/>
      <w:numFmt w:val="decimal"/>
      <w:suff w:val="nothing"/>
      <w:lvlText w:val="%1）"/>
      <w:lvlJc w:val="left"/>
    </w:lvl>
  </w:abstractNum>
  <w:abstractNum w:abstractNumId="2">
    <w:nsid w:val="AE2D8F7B"/>
    <w:multiLevelType w:val="singleLevel"/>
    <w:tmpl w:val="AE2D8F7B"/>
    <w:lvl w:ilvl="0" w:tentative="0">
      <w:start w:val="1"/>
      <w:numFmt w:val="decimal"/>
      <w:pStyle w:val="10"/>
      <w:lvlText w:val="%1."/>
      <w:lvlJc w:val="left"/>
      <w:pPr>
        <w:tabs>
          <w:tab w:val="left" w:pos="360"/>
        </w:tabs>
        <w:ind w:left="360" w:hanging="360"/>
      </w:pPr>
    </w:lvl>
  </w:abstractNum>
  <w:abstractNum w:abstractNumId="3">
    <w:nsid w:val="AF3E1766"/>
    <w:multiLevelType w:val="singleLevel"/>
    <w:tmpl w:val="AF3E1766"/>
    <w:lvl w:ilvl="0" w:tentative="0">
      <w:start w:val="1"/>
      <w:numFmt w:val="decimal"/>
      <w:suff w:val="nothing"/>
      <w:lvlText w:val="（%1）"/>
      <w:lvlJc w:val="left"/>
    </w:lvl>
  </w:abstractNum>
  <w:abstractNum w:abstractNumId="4">
    <w:nsid w:val="B0B164F4"/>
    <w:multiLevelType w:val="singleLevel"/>
    <w:tmpl w:val="B0B164F4"/>
    <w:lvl w:ilvl="0" w:tentative="0">
      <w:start w:val="1"/>
      <w:numFmt w:val="chineseCounting"/>
      <w:suff w:val="nothing"/>
      <w:lvlText w:val="%1、"/>
      <w:lvlJc w:val="left"/>
      <w:pPr>
        <w:ind w:left="0" w:firstLine="420"/>
      </w:pPr>
      <w:rPr>
        <w:rFonts w:hint="eastAsia"/>
      </w:rPr>
    </w:lvl>
  </w:abstractNum>
  <w:abstractNum w:abstractNumId="5">
    <w:nsid w:val="C8A3F0D0"/>
    <w:multiLevelType w:val="singleLevel"/>
    <w:tmpl w:val="C8A3F0D0"/>
    <w:lvl w:ilvl="0" w:tentative="0">
      <w:start w:val="2"/>
      <w:numFmt w:val="chineseCounting"/>
      <w:suff w:val="nothing"/>
      <w:lvlText w:val="（%1）"/>
      <w:lvlJc w:val="left"/>
      <w:pPr>
        <w:ind w:left="140"/>
      </w:pPr>
      <w:rPr>
        <w:rFonts w:hint="eastAsia"/>
      </w:rPr>
    </w:lvl>
  </w:abstractNum>
  <w:abstractNum w:abstractNumId="6">
    <w:nsid w:val="EB86057B"/>
    <w:multiLevelType w:val="singleLevel"/>
    <w:tmpl w:val="EB86057B"/>
    <w:lvl w:ilvl="0" w:tentative="0">
      <w:start w:val="1"/>
      <w:numFmt w:val="chineseCounting"/>
      <w:suff w:val="nothing"/>
      <w:lvlText w:val="（%1）"/>
      <w:lvlJc w:val="left"/>
      <w:rPr>
        <w:rFonts w:hint="eastAsia"/>
      </w:rPr>
    </w:lvl>
  </w:abstractNum>
  <w:abstractNum w:abstractNumId="7">
    <w:nsid w:val="121A34DD"/>
    <w:multiLevelType w:val="multilevel"/>
    <w:tmpl w:val="121A34DD"/>
    <w:lvl w:ilvl="0" w:tentative="0">
      <w:start w:val="1"/>
      <w:numFmt w:val="chineseCountingThousand"/>
      <w:pStyle w:val="4"/>
      <w:lvlText w:val="%1、"/>
      <w:lvlJc w:val="left"/>
      <w:pPr>
        <w:tabs>
          <w:tab w:val="left" w:pos="792"/>
        </w:tabs>
        <w:ind w:left="144" w:hanging="144"/>
      </w:pPr>
      <w:rPr>
        <w:rFonts w:hint="eastAsia"/>
        <w:b/>
        <w:bCs/>
        <w:i w:val="0"/>
        <w:iCs w:val="0"/>
        <w:sz w:val="28"/>
        <w:szCs w:val="28"/>
      </w:rPr>
    </w:lvl>
    <w:lvl w:ilvl="1" w:tentative="0">
      <w:start w:val="1"/>
      <w:numFmt w:val="decimal"/>
      <w:pStyle w:val="71"/>
      <w:isLgl/>
      <w:lvlText w:val="%1.%2"/>
      <w:lvlJc w:val="left"/>
      <w:pPr>
        <w:tabs>
          <w:tab w:val="left" w:pos="576"/>
        </w:tabs>
        <w:ind w:left="576" w:hanging="576"/>
      </w:pPr>
      <w:rPr>
        <w:rFonts w:hint="eastAsia" w:eastAsia="宋体"/>
        <w:b/>
        <w:bCs/>
        <w:i w:val="0"/>
        <w:iCs w:val="0"/>
        <w:sz w:val="28"/>
        <w:szCs w:val="28"/>
      </w:rPr>
    </w:lvl>
    <w:lvl w:ilvl="2" w:tentative="0">
      <w:start w:val="1"/>
      <w:numFmt w:val="decimal"/>
      <w:isLgl/>
      <w:lvlText w:val="%1.%2.%3"/>
      <w:lvlJc w:val="left"/>
      <w:pPr>
        <w:tabs>
          <w:tab w:val="left" w:pos="720"/>
        </w:tabs>
        <w:ind w:left="720" w:hanging="720"/>
      </w:pPr>
      <w:rPr>
        <w:rFonts w:hint="eastAsia" w:eastAsia="宋体"/>
        <w:b/>
        <w:bCs/>
        <w:i w:val="0"/>
        <w:iCs w:val="0"/>
        <w:sz w:val="24"/>
        <w:szCs w:val="24"/>
      </w:rPr>
    </w:lvl>
    <w:lvl w:ilvl="3" w:tentative="0">
      <w:start w:val="1"/>
      <w:numFmt w:val="decimal"/>
      <w:pStyle w:val="72"/>
      <w:isLgl/>
      <w:lvlText w:val="%4."/>
      <w:lvlJc w:val="left"/>
      <w:pPr>
        <w:tabs>
          <w:tab w:val="left" w:pos="0"/>
        </w:tabs>
      </w:pPr>
      <w:rPr>
        <w:rFonts w:hint="eastAsia" w:eastAsia="宋体"/>
        <w:b/>
        <w:bCs/>
        <w:i w:val="0"/>
        <w:iCs w:val="0"/>
        <w:sz w:val="24"/>
        <w:szCs w:val="24"/>
      </w:rPr>
    </w:lvl>
    <w:lvl w:ilvl="4" w:tentative="0">
      <w:start w:val="1"/>
      <w:numFmt w:val="decimal"/>
      <w:isLgl/>
      <w:lvlText w:val="（%5）"/>
      <w:lvlJc w:val="left"/>
      <w:pPr>
        <w:tabs>
          <w:tab w:val="left" w:pos="0"/>
        </w:tabs>
      </w:pPr>
      <w:rPr>
        <w:rFonts w:hint="eastAsia"/>
      </w:rPr>
    </w:lvl>
    <w:lvl w:ilvl="5" w:tentative="0">
      <w:start w:val="1"/>
      <w:numFmt w:val="upperLetter"/>
      <w:lvlText w:val="%6."/>
      <w:lvlJc w:val="left"/>
      <w:pPr>
        <w:tabs>
          <w:tab w:val="left" w:pos="0"/>
        </w:tabs>
      </w:pPr>
      <w:rPr>
        <w:rFonts w:hint="eastAsia"/>
      </w:rPr>
    </w:lvl>
    <w:lvl w:ilvl="6" w:tentative="0">
      <w:start w:val="1"/>
      <w:numFmt w:val="bullet"/>
      <w:lvlText w:val=""/>
      <w:lvlJc w:val="left"/>
      <w:pPr>
        <w:tabs>
          <w:tab w:val="left" w:pos="0"/>
        </w:tabs>
      </w:pPr>
      <w:rPr>
        <w:rFonts w:hint="default" w:ascii="Symbol" w:hAnsi="Symbol" w:cs="Symbol"/>
        <w:color w:val="auto"/>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
    <w:nsid w:val="18A777E8"/>
    <w:multiLevelType w:val="multilevel"/>
    <w:tmpl w:val="18A777E8"/>
    <w:lvl w:ilvl="0" w:tentative="0">
      <w:start w:val="1"/>
      <w:numFmt w:val="decimal"/>
      <w:pStyle w:val="80"/>
      <w:suff w:val="nothing"/>
      <w:lvlText w:val="%1."/>
      <w:lvlJc w:val="left"/>
      <w:rPr>
        <w:rFonts w:hint="eastAsia"/>
        <w:b/>
        <w:bCs/>
        <w:i w:val="0"/>
        <w:iCs w:val="0"/>
        <w:sz w:val="32"/>
        <w:szCs w:val="32"/>
      </w:rPr>
    </w:lvl>
    <w:lvl w:ilvl="1" w:tentative="0">
      <w:start w:val="1"/>
      <w:numFmt w:val="decimal"/>
      <w:pStyle w:val="79"/>
      <w:suff w:val="nothing"/>
      <w:lvlText w:val="%1.%2."/>
      <w:lvlJc w:val="left"/>
      <w:rPr>
        <w:rFonts w:hint="eastAsia"/>
        <w:b/>
        <w:bCs/>
        <w:i w:val="0"/>
        <w:iCs w:val="0"/>
        <w:sz w:val="28"/>
        <w:szCs w:val="28"/>
      </w:rPr>
    </w:lvl>
    <w:lvl w:ilvl="2" w:tentative="0">
      <w:start w:val="1"/>
      <w:numFmt w:val="decimal"/>
      <w:pStyle w:val="78"/>
      <w:suff w:val="nothing"/>
      <w:lvlText w:val="%1.%2.%3."/>
      <w:lvlJc w:val="left"/>
      <w:rPr>
        <w:rFonts w:hint="eastAsia"/>
        <w:b/>
        <w:bCs/>
        <w:i w:val="0"/>
        <w:iCs w:val="0"/>
        <w:sz w:val="24"/>
        <w:szCs w:val="24"/>
      </w:rPr>
    </w:lvl>
    <w:lvl w:ilvl="3" w:tentative="0">
      <w:start w:val="1"/>
      <w:numFmt w:val="decimal"/>
      <w:pStyle w:val="77"/>
      <w:suff w:val="nothing"/>
      <w:lvlText w:val="%1.%2.%3.%4."/>
      <w:lvlJc w:val="left"/>
      <w:rPr>
        <w:rFonts w:hint="eastAsia"/>
        <w:b/>
        <w:bCs/>
        <w:i w:val="0"/>
        <w:iCs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9">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10">
    <w:nsid w:val="5752DFC0"/>
    <w:multiLevelType w:val="singleLevel"/>
    <w:tmpl w:val="5752DFC0"/>
    <w:lvl w:ilvl="0" w:tentative="0">
      <w:start w:val="1"/>
      <w:numFmt w:val="chineseCounting"/>
      <w:suff w:val="space"/>
      <w:lvlText w:val="第%1章"/>
      <w:lvlJc w:val="left"/>
      <w:rPr>
        <w:rFonts w:hint="eastAsia"/>
      </w:rPr>
    </w:lvl>
  </w:abstractNum>
  <w:abstractNum w:abstractNumId="11">
    <w:nsid w:val="602B1098"/>
    <w:multiLevelType w:val="multilevel"/>
    <w:tmpl w:val="602B1098"/>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05E1DDF"/>
    <w:multiLevelType w:val="multilevel"/>
    <w:tmpl w:val="705E1DDF"/>
    <w:lvl w:ilvl="0" w:tentative="0">
      <w:start w:val="1"/>
      <w:numFmt w:val="chineseCountingThousand"/>
      <w:pStyle w:val="81"/>
      <w:lvlText w:val="(%1)"/>
      <w:lvlJc w:val="left"/>
      <w:pPr>
        <w:ind w:left="1000" w:hanging="420"/>
      </w:pPr>
      <w:rPr>
        <w:rFonts w:ascii="宋体" w:hAnsi="宋体" w:eastAsia="宋体"/>
      </w:rPr>
    </w:lvl>
    <w:lvl w:ilvl="1" w:tentative="0">
      <w:start w:val="1"/>
      <w:numFmt w:val="lowerLetter"/>
      <w:lvlText w:val="%2)"/>
      <w:lvlJc w:val="left"/>
      <w:pPr>
        <w:ind w:left="1420" w:hanging="420"/>
      </w:pPr>
    </w:lvl>
    <w:lvl w:ilvl="2" w:tentative="0">
      <w:start w:val="1"/>
      <w:numFmt w:val="lowerRoman"/>
      <w:lvlText w:val="%3."/>
      <w:lvlJc w:val="right"/>
      <w:pPr>
        <w:ind w:left="1840" w:hanging="420"/>
      </w:pPr>
    </w:lvl>
    <w:lvl w:ilvl="3" w:tentative="0">
      <w:start w:val="1"/>
      <w:numFmt w:val="decimal"/>
      <w:lvlText w:val="%4."/>
      <w:lvlJc w:val="left"/>
      <w:pPr>
        <w:ind w:left="2260" w:hanging="420"/>
      </w:pPr>
    </w:lvl>
    <w:lvl w:ilvl="4" w:tentative="0">
      <w:start w:val="1"/>
      <w:numFmt w:val="lowerLetter"/>
      <w:lvlText w:val="%5)"/>
      <w:lvlJc w:val="left"/>
      <w:pPr>
        <w:ind w:left="2680" w:hanging="420"/>
      </w:pPr>
    </w:lvl>
    <w:lvl w:ilvl="5" w:tentative="0">
      <w:start w:val="1"/>
      <w:numFmt w:val="lowerRoman"/>
      <w:lvlText w:val="%6."/>
      <w:lvlJc w:val="right"/>
      <w:pPr>
        <w:ind w:left="3100" w:hanging="420"/>
      </w:pPr>
    </w:lvl>
    <w:lvl w:ilvl="6" w:tentative="0">
      <w:start w:val="1"/>
      <w:numFmt w:val="decimal"/>
      <w:lvlText w:val="%7."/>
      <w:lvlJc w:val="left"/>
      <w:pPr>
        <w:ind w:left="3520" w:hanging="420"/>
      </w:pPr>
    </w:lvl>
    <w:lvl w:ilvl="7" w:tentative="0">
      <w:start w:val="1"/>
      <w:numFmt w:val="lowerLetter"/>
      <w:lvlText w:val="%8)"/>
      <w:lvlJc w:val="left"/>
      <w:pPr>
        <w:ind w:left="3940" w:hanging="420"/>
      </w:pPr>
    </w:lvl>
    <w:lvl w:ilvl="8" w:tentative="0">
      <w:start w:val="1"/>
      <w:numFmt w:val="lowerRoman"/>
      <w:lvlText w:val="%9."/>
      <w:lvlJc w:val="right"/>
      <w:pPr>
        <w:ind w:left="4360" w:hanging="420"/>
      </w:pPr>
    </w:lvl>
  </w:abstractNum>
  <w:abstractNum w:abstractNumId="13">
    <w:nsid w:val="795D3E29"/>
    <w:multiLevelType w:val="singleLevel"/>
    <w:tmpl w:val="795D3E29"/>
    <w:lvl w:ilvl="0" w:tentative="0">
      <w:start w:val="1"/>
      <w:numFmt w:val="decimal"/>
      <w:suff w:val="nothing"/>
      <w:lvlText w:val="%1、"/>
      <w:lvlJc w:val="left"/>
    </w:lvl>
  </w:abstractNum>
  <w:num w:numId="1">
    <w:abstractNumId w:val="7"/>
  </w:num>
  <w:num w:numId="2">
    <w:abstractNumId w:val="2"/>
  </w:num>
  <w:num w:numId="3">
    <w:abstractNumId w:val="8"/>
  </w:num>
  <w:num w:numId="4">
    <w:abstractNumId w:val="12"/>
  </w:num>
  <w:num w:numId="5">
    <w:abstractNumId w:val="9"/>
  </w:num>
  <w:num w:numId="6">
    <w:abstractNumId w:val="10"/>
  </w:num>
  <w:num w:numId="7">
    <w:abstractNumId w:val="4"/>
  </w:num>
  <w:num w:numId="8">
    <w:abstractNumId w:val="6"/>
  </w:num>
  <w:num w:numId="9">
    <w:abstractNumId w:val="3"/>
  </w:num>
  <w:num w:numId="10">
    <w:abstractNumId w:val="5"/>
  </w:num>
  <w:num w:numId="11">
    <w:abstractNumId w:val="1"/>
  </w:num>
  <w:num w:numId="12">
    <w:abstractNumId w:val="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0F8"/>
    <w:rsid w:val="00001F59"/>
    <w:rsid w:val="00002C8F"/>
    <w:rsid w:val="00004EBC"/>
    <w:rsid w:val="00007236"/>
    <w:rsid w:val="00011102"/>
    <w:rsid w:val="00013AB4"/>
    <w:rsid w:val="00013FC4"/>
    <w:rsid w:val="00017CFA"/>
    <w:rsid w:val="00020A0D"/>
    <w:rsid w:val="00026E6D"/>
    <w:rsid w:val="00026F9B"/>
    <w:rsid w:val="00027AA6"/>
    <w:rsid w:val="000305E3"/>
    <w:rsid w:val="0003251B"/>
    <w:rsid w:val="00044A1C"/>
    <w:rsid w:val="000474CF"/>
    <w:rsid w:val="00054513"/>
    <w:rsid w:val="000558A0"/>
    <w:rsid w:val="00055E49"/>
    <w:rsid w:val="00057BC2"/>
    <w:rsid w:val="00060B1F"/>
    <w:rsid w:val="00061E79"/>
    <w:rsid w:val="00070140"/>
    <w:rsid w:val="00070405"/>
    <w:rsid w:val="00080459"/>
    <w:rsid w:val="00083B34"/>
    <w:rsid w:val="000906D6"/>
    <w:rsid w:val="0009693A"/>
    <w:rsid w:val="0009793C"/>
    <w:rsid w:val="000A1AE8"/>
    <w:rsid w:val="000A2AB9"/>
    <w:rsid w:val="000B2A5E"/>
    <w:rsid w:val="000B2B8F"/>
    <w:rsid w:val="000B7AB8"/>
    <w:rsid w:val="000C119D"/>
    <w:rsid w:val="000C43DE"/>
    <w:rsid w:val="000C62F5"/>
    <w:rsid w:val="000D0E94"/>
    <w:rsid w:val="000D12B0"/>
    <w:rsid w:val="000D2827"/>
    <w:rsid w:val="000E0A04"/>
    <w:rsid w:val="000E2720"/>
    <w:rsid w:val="000E3125"/>
    <w:rsid w:val="000E5E41"/>
    <w:rsid w:val="000F0759"/>
    <w:rsid w:val="000F1694"/>
    <w:rsid w:val="000F17C9"/>
    <w:rsid w:val="000F209B"/>
    <w:rsid w:val="000F2C46"/>
    <w:rsid w:val="000F37B9"/>
    <w:rsid w:val="000F63FE"/>
    <w:rsid w:val="000F7943"/>
    <w:rsid w:val="00100271"/>
    <w:rsid w:val="001007A3"/>
    <w:rsid w:val="00100FFB"/>
    <w:rsid w:val="00101E35"/>
    <w:rsid w:val="001050CE"/>
    <w:rsid w:val="001101CB"/>
    <w:rsid w:val="00113ABC"/>
    <w:rsid w:val="00113FF1"/>
    <w:rsid w:val="00124011"/>
    <w:rsid w:val="0013249C"/>
    <w:rsid w:val="00134AE4"/>
    <w:rsid w:val="00135BD9"/>
    <w:rsid w:val="00140CEB"/>
    <w:rsid w:val="00141E4E"/>
    <w:rsid w:val="00144F8B"/>
    <w:rsid w:val="00152B0A"/>
    <w:rsid w:val="00153832"/>
    <w:rsid w:val="001568DF"/>
    <w:rsid w:val="00160518"/>
    <w:rsid w:val="001634D0"/>
    <w:rsid w:val="00164D3A"/>
    <w:rsid w:val="0016511A"/>
    <w:rsid w:val="00167C9F"/>
    <w:rsid w:val="001726E0"/>
    <w:rsid w:val="00173050"/>
    <w:rsid w:val="001732EB"/>
    <w:rsid w:val="00184E21"/>
    <w:rsid w:val="00190560"/>
    <w:rsid w:val="00194351"/>
    <w:rsid w:val="00197C54"/>
    <w:rsid w:val="001A1D9D"/>
    <w:rsid w:val="001A68A2"/>
    <w:rsid w:val="001A7625"/>
    <w:rsid w:val="001B21E9"/>
    <w:rsid w:val="001B532E"/>
    <w:rsid w:val="001B6958"/>
    <w:rsid w:val="001C239F"/>
    <w:rsid w:val="001C34D4"/>
    <w:rsid w:val="001C39A1"/>
    <w:rsid w:val="001C3EFD"/>
    <w:rsid w:val="001C5C38"/>
    <w:rsid w:val="001D0E49"/>
    <w:rsid w:val="001D424D"/>
    <w:rsid w:val="001D44C2"/>
    <w:rsid w:val="001D490F"/>
    <w:rsid w:val="001E088E"/>
    <w:rsid w:val="001E1894"/>
    <w:rsid w:val="001E2DAC"/>
    <w:rsid w:val="001F0E9A"/>
    <w:rsid w:val="001F1B3F"/>
    <w:rsid w:val="00204247"/>
    <w:rsid w:val="00210AD0"/>
    <w:rsid w:val="00211F70"/>
    <w:rsid w:val="0021280B"/>
    <w:rsid w:val="0021500E"/>
    <w:rsid w:val="00216345"/>
    <w:rsid w:val="00223B5F"/>
    <w:rsid w:val="00227C55"/>
    <w:rsid w:val="0023089C"/>
    <w:rsid w:val="002507B3"/>
    <w:rsid w:val="002507B6"/>
    <w:rsid w:val="00273251"/>
    <w:rsid w:val="00273A51"/>
    <w:rsid w:val="002756E5"/>
    <w:rsid w:val="002759D5"/>
    <w:rsid w:val="00277C56"/>
    <w:rsid w:val="00287F7B"/>
    <w:rsid w:val="00290F06"/>
    <w:rsid w:val="00292A6E"/>
    <w:rsid w:val="002935D9"/>
    <w:rsid w:val="00294525"/>
    <w:rsid w:val="002A0FF2"/>
    <w:rsid w:val="002A20B1"/>
    <w:rsid w:val="002A337F"/>
    <w:rsid w:val="002A69F1"/>
    <w:rsid w:val="002A7B40"/>
    <w:rsid w:val="002B11AB"/>
    <w:rsid w:val="002B2E71"/>
    <w:rsid w:val="002B403E"/>
    <w:rsid w:val="002B4EDD"/>
    <w:rsid w:val="002C09B1"/>
    <w:rsid w:val="002D6BC9"/>
    <w:rsid w:val="002F0FA0"/>
    <w:rsid w:val="002F1D54"/>
    <w:rsid w:val="002F6A9C"/>
    <w:rsid w:val="002F757E"/>
    <w:rsid w:val="002F7D40"/>
    <w:rsid w:val="003073FA"/>
    <w:rsid w:val="003121E7"/>
    <w:rsid w:val="00313F51"/>
    <w:rsid w:val="003147D3"/>
    <w:rsid w:val="00323911"/>
    <w:rsid w:val="0032436F"/>
    <w:rsid w:val="00325AE2"/>
    <w:rsid w:val="003268B0"/>
    <w:rsid w:val="003271F0"/>
    <w:rsid w:val="00330AB6"/>
    <w:rsid w:val="00331E0A"/>
    <w:rsid w:val="00332A91"/>
    <w:rsid w:val="003340FA"/>
    <w:rsid w:val="00334889"/>
    <w:rsid w:val="003374F4"/>
    <w:rsid w:val="00337543"/>
    <w:rsid w:val="00340476"/>
    <w:rsid w:val="00345274"/>
    <w:rsid w:val="00345637"/>
    <w:rsid w:val="003479D6"/>
    <w:rsid w:val="00352630"/>
    <w:rsid w:val="00353386"/>
    <w:rsid w:val="00361335"/>
    <w:rsid w:val="00363AAB"/>
    <w:rsid w:val="00367EB5"/>
    <w:rsid w:val="003706FD"/>
    <w:rsid w:val="00370BBD"/>
    <w:rsid w:val="00372283"/>
    <w:rsid w:val="003742BF"/>
    <w:rsid w:val="00377DA4"/>
    <w:rsid w:val="00380E04"/>
    <w:rsid w:val="00384B24"/>
    <w:rsid w:val="003A4D58"/>
    <w:rsid w:val="003A5FA2"/>
    <w:rsid w:val="003A6F02"/>
    <w:rsid w:val="003B17A7"/>
    <w:rsid w:val="003B26CB"/>
    <w:rsid w:val="003B2DE3"/>
    <w:rsid w:val="003B2E6D"/>
    <w:rsid w:val="003B324B"/>
    <w:rsid w:val="003B52FC"/>
    <w:rsid w:val="003B5DDA"/>
    <w:rsid w:val="003C5CCE"/>
    <w:rsid w:val="003C62C2"/>
    <w:rsid w:val="003D1A0C"/>
    <w:rsid w:val="003D2A09"/>
    <w:rsid w:val="003D7049"/>
    <w:rsid w:val="003E43E4"/>
    <w:rsid w:val="003E4629"/>
    <w:rsid w:val="003E6014"/>
    <w:rsid w:val="003E6793"/>
    <w:rsid w:val="003F138E"/>
    <w:rsid w:val="003F63BD"/>
    <w:rsid w:val="003F6CB6"/>
    <w:rsid w:val="00401AE7"/>
    <w:rsid w:val="00403211"/>
    <w:rsid w:val="00403EB6"/>
    <w:rsid w:val="00406966"/>
    <w:rsid w:val="00412AFF"/>
    <w:rsid w:val="0041334E"/>
    <w:rsid w:val="00413C5F"/>
    <w:rsid w:val="00415168"/>
    <w:rsid w:val="00415E49"/>
    <w:rsid w:val="004172B8"/>
    <w:rsid w:val="00417393"/>
    <w:rsid w:val="004237A6"/>
    <w:rsid w:val="004256D6"/>
    <w:rsid w:val="00433FB4"/>
    <w:rsid w:val="00436CCD"/>
    <w:rsid w:val="0044200B"/>
    <w:rsid w:val="00447086"/>
    <w:rsid w:val="0044718C"/>
    <w:rsid w:val="00450FB6"/>
    <w:rsid w:val="00454AE7"/>
    <w:rsid w:val="00461A0C"/>
    <w:rsid w:val="00461DF2"/>
    <w:rsid w:val="00461F8F"/>
    <w:rsid w:val="00464C76"/>
    <w:rsid w:val="00465AE1"/>
    <w:rsid w:val="00473CAF"/>
    <w:rsid w:val="004747DF"/>
    <w:rsid w:val="00476784"/>
    <w:rsid w:val="00480C1B"/>
    <w:rsid w:val="00483020"/>
    <w:rsid w:val="00491E58"/>
    <w:rsid w:val="00493474"/>
    <w:rsid w:val="00494E1D"/>
    <w:rsid w:val="00495409"/>
    <w:rsid w:val="004A50F8"/>
    <w:rsid w:val="004A577C"/>
    <w:rsid w:val="004B169F"/>
    <w:rsid w:val="004B4943"/>
    <w:rsid w:val="004B6BC4"/>
    <w:rsid w:val="004C0312"/>
    <w:rsid w:val="004C1204"/>
    <w:rsid w:val="004C1782"/>
    <w:rsid w:val="004C268A"/>
    <w:rsid w:val="004C6F2D"/>
    <w:rsid w:val="004D0C5E"/>
    <w:rsid w:val="004D1AF7"/>
    <w:rsid w:val="004D2D9F"/>
    <w:rsid w:val="004D611B"/>
    <w:rsid w:val="004E6FD0"/>
    <w:rsid w:val="004E79A7"/>
    <w:rsid w:val="004F0241"/>
    <w:rsid w:val="004F1196"/>
    <w:rsid w:val="004F2BBB"/>
    <w:rsid w:val="004F4DA5"/>
    <w:rsid w:val="004F55EF"/>
    <w:rsid w:val="00500839"/>
    <w:rsid w:val="00501718"/>
    <w:rsid w:val="00502221"/>
    <w:rsid w:val="00504B53"/>
    <w:rsid w:val="00507F22"/>
    <w:rsid w:val="00510158"/>
    <w:rsid w:val="00511FB7"/>
    <w:rsid w:val="0051566B"/>
    <w:rsid w:val="00525815"/>
    <w:rsid w:val="00525FBC"/>
    <w:rsid w:val="005275A2"/>
    <w:rsid w:val="0054197A"/>
    <w:rsid w:val="00543BCE"/>
    <w:rsid w:val="00544890"/>
    <w:rsid w:val="00545F8A"/>
    <w:rsid w:val="00551C57"/>
    <w:rsid w:val="005529DF"/>
    <w:rsid w:val="00553EC1"/>
    <w:rsid w:val="0056601C"/>
    <w:rsid w:val="0057308C"/>
    <w:rsid w:val="00574AA0"/>
    <w:rsid w:val="0057563B"/>
    <w:rsid w:val="005836C7"/>
    <w:rsid w:val="00585BAD"/>
    <w:rsid w:val="005907C1"/>
    <w:rsid w:val="00597E5A"/>
    <w:rsid w:val="005B6218"/>
    <w:rsid w:val="005C05A4"/>
    <w:rsid w:val="005D4496"/>
    <w:rsid w:val="005D5BFB"/>
    <w:rsid w:val="005D7720"/>
    <w:rsid w:val="005D77E2"/>
    <w:rsid w:val="005D7F56"/>
    <w:rsid w:val="005E7EBE"/>
    <w:rsid w:val="005F2B16"/>
    <w:rsid w:val="005F3CAF"/>
    <w:rsid w:val="005F3F7E"/>
    <w:rsid w:val="0060217F"/>
    <w:rsid w:val="0060220A"/>
    <w:rsid w:val="00606AF7"/>
    <w:rsid w:val="0060758C"/>
    <w:rsid w:val="00611E55"/>
    <w:rsid w:val="0061258E"/>
    <w:rsid w:val="006238CA"/>
    <w:rsid w:val="00624C3E"/>
    <w:rsid w:val="00633AD1"/>
    <w:rsid w:val="00635E08"/>
    <w:rsid w:val="006401B8"/>
    <w:rsid w:val="00641FFF"/>
    <w:rsid w:val="00644E10"/>
    <w:rsid w:val="006462D1"/>
    <w:rsid w:val="006467A4"/>
    <w:rsid w:val="00654925"/>
    <w:rsid w:val="00654957"/>
    <w:rsid w:val="00655E4A"/>
    <w:rsid w:val="006638EF"/>
    <w:rsid w:val="006651E9"/>
    <w:rsid w:val="00672619"/>
    <w:rsid w:val="0067527B"/>
    <w:rsid w:val="00675357"/>
    <w:rsid w:val="0067585F"/>
    <w:rsid w:val="006765F5"/>
    <w:rsid w:val="006766D4"/>
    <w:rsid w:val="00677992"/>
    <w:rsid w:val="00680478"/>
    <w:rsid w:val="00680FEB"/>
    <w:rsid w:val="00686261"/>
    <w:rsid w:val="006965A7"/>
    <w:rsid w:val="006A27BB"/>
    <w:rsid w:val="006A417A"/>
    <w:rsid w:val="006B175E"/>
    <w:rsid w:val="006B371C"/>
    <w:rsid w:val="006B5341"/>
    <w:rsid w:val="006C4EFB"/>
    <w:rsid w:val="006D30A5"/>
    <w:rsid w:val="006D4EEA"/>
    <w:rsid w:val="006D7C6B"/>
    <w:rsid w:val="006E03A2"/>
    <w:rsid w:val="006E1E8F"/>
    <w:rsid w:val="006E3D70"/>
    <w:rsid w:val="006E4EAA"/>
    <w:rsid w:val="006F3A9E"/>
    <w:rsid w:val="006F6DA0"/>
    <w:rsid w:val="006F78B2"/>
    <w:rsid w:val="007003C9"/>
    <w:rsid w:val="00700480"/>
    <w:rsid w:val="00705FD1"/>
    <w:rsid w:val="00707467"/>
    <w:rsid w:val="007115C5"/>
    <w:rsid w:val="00711EDA"/>
    <w:rsid w:val="00714E33"/>
    <w:rsid w:val="00723EC7"/>
    <w:rsid w:val="00724399"/>
    <w:rsid w:val="00724D66"/>
    <w:rsid w:val="00726101"/>
    <w:rsid w:val="00727F74"/>
    <w:rsid w:val="00731B97"/>
    <w:rsid w:val="00732BFF"/>
    <w:rsid w:val="00734BA9"/>
    <w:rsid w:val="007358ED"/>
    <w:rsid w:val="007370BF"/>
    <w:rsid w:val="007374FC"/>
    <w:rsid w:val="007419A8"/>
    <w:rsid w:val="00747464"/>
    <w:rsid w:val="00747902"/>
    <w:rsid w:val="007536BE"/>
    <w:rsid w:val="007547EE"/>
    <w:rsid w:val="00754BB3"/>
    <w:rsid w:val="00756EDC"/>
    <w:rsid w:val="007619DE"/>
    <w:rsid w:val="00761CA5"/>
    <w:rsid w:val="00770566"/>
    <w:rsid w:val="0077320B"/>
    <w:rsid w:val="0077488E"/>
    <w:rsid w:val="00780987"/>
    <w:rsid w:val="00782478"/>
    <w:rsid w:val="00787339"/>
    <w:rsid w:val="00790122"/>
    <w:rsid w:val="00794A11"/>
    <w:rsid w:val="00794F53"/>
    <w:rsid w:val="00795CCE"/>
    <w:rsid w:val="007A0943"/>
    <w:rsid w:val="007A1267"/>
    <w:rsid w:val="007A369E"/>
    <w:rsid w:val="007A7A3D"/>
    <w:rsid w:val="007B2385"/>
    <w:rsid w:val="007B7F1E"/>
    <w:rsid w:val="007C0273"/>
    <w:rsid w:val="007C08EF"/>
    <w:rsid w:val="007C6F2E"/>
    <w:rsid w:val="007C7F27"/>
    <w:rsid w:val="007D121A"/>
    <w:rsid w:val="007D14FC"/>
    <w:rsid w:val="007E0AAE"/>
    <w:rsid w:val="007E0C8D"/>
    <w:rsid w:val="007E2582"/>
    <w:rsid w:val="007E6EFD"/>
    <w:rsid w:val="007E7115"/>
    <w:rsid w:val="007F236E"/>
    <w:rsid w:val="007F436E"/>
    <w:rsid w:val="007F47A9"/>
    <w:rsid w:val="007F4FB3"/>
    <w:rsid w:val="00803058"/>
    <w:rsid w:val="00804077"/>
    <w:rsid w:val="00804B2A"/>
    <w:rsid w:val="00815677"/>
    <w:rsid w:val="008157B3"/>
    <w:rsid w:val="00823266"/>
    <w:rsid w:val="00823BC8"/>
    <w:rsid w:val="00823C39"/>
    <w:rsid w:val="008243A5"/>
    <w:rsid w:val="00827E31"/>
    <w:rsid w:val="00844D18"/>
    <w:rsid w:val="00857D32"/>
    <w:rsid w:val="008606D8"/>
    <w:rsid w:val="00863BD8"/>
    <w:rsid w:val="00864A3A"/>
    <w:rsid w:val="00877207"/>
    <w:rsid w:val="0088789B"/>
    <w:rsid w:val="0089153D"/>
    <w:rsid w:val="00895CDE"/>
    <w:rsid w:val="0089727F"/>
    <w:rsid w:val="008A460F"/>
    <w:rsid w:val="008B0791"/>
    <w:rsid w:val="008B15C5"/>
    <w:rsid w:val="008B29EB"/>
    <w:rsid w:val="008B2CF9"/>
    <w:rsid w:val="008C013E"/>
    <w:rsid w:val="008C2B5A"/>
    <w:rsid w:val="008C39FD"/>
    <w:rsid w:val="008C6B10"/>
    <w:rsid w:val="008D175B"/>
    <w:rsid w:val="008D1A3A"/>
    <w:rsid w:val="008D39D3"/>
    <w:rsid w:val="008D5066"/>
    <w:rsid w:val="008E43F7"/>
    <w:rsid w:val="008F160D"/>
    <w:rsid w:val="008F19B4"/>
    <w:rsid w:val="008F1E33"/>
    <w:rsid w:val="008F22A6"/>
    <w:rsid w:val="008F3F95"/>
    <w:rsid w:val="008F4C9A"/>
    <w:rsid w:val="008F6C2E"/>
    <w:rsid w:val="008F7A22"/>
    <w:rsid w:val="00903540"/>
    <w:rsid w:val="00904C37"/>
    <w:rsid w:val="00905B87"/>
    <w:rsid w:val="00910AD9"/>
    <w:rsid w:val="00911250"/>
    <w:rsid w:val="00914C86"/>
    <w:rsid w:val="009175FB"/>
    <w:rsid w:val="0092108B"/>
    <w:rsid w:val="00925BC3"/>
    <w:rsid w:val="00932C04"/>
    <w:rsid w:val="00935C3D"/>
    <w:rsid w:val="009426AA"/>
    <w:rsid w:val="0094300A"/>
    <w:rsid w:val="00944BC9"/>
    <w:rsid w:val="00945823"/>
    <w:rsid w:val="00947992"/>
    <w:rsid w:val="00952AD5"/>
    <w:rsid w:val="00954C33"/>
    <w:rsid w:val="00955B16"/>
    <w:rsid w:val="0095797E"/>
    <w:rsid w:val="009604EA"/>
    <w:rsid w:val="0096282E"/>
    <w:rsid w:val="00962ADB"/>
    <w:rsid w:val="00965872"/>
    <w:rsid w:val="00965A24"/>
    <w:rsid w:val="009718F6"/>
    <w:rsid w:val="00976E49"/>
    <w:rsid w:val="00983729"/>
    <w:rsid w:val="009928F4"/>
    <w:rsid w:val="009930AE"/>
    <w:rsid w:val="00995CF7"/>
    <w:rsid w:val="00997259"/>
    <w:rsid w:val="00997752"/>
    <w:rsid w:val="009A19D9"/>
    <w:rsid w:val="009A1A7D"/>
    <w:rsid w:val="009A2AFB"/>
    <w:rsid w:val="009A4722"/>
    <w:rsid w:val="009A4A5D"/>
    <w:rsid w:val="009B2386"/>
    <w:rsid w:val="009B3CC9"/>
    <w:rsid w:val="009B62A1"/>
    <w:rsid w:val="009C2821"/>
    <w:rsid w:val="009C4FF4"/>
    <w:rsid w:val="009C72D9"/>
    <w:rsid w:val="009C7EB2"/>
    <w:rsid w:val="009D233E"/>
    <w:rsid w:val="009D796C"/>
    <w:rsid w:val="009D7A06"/>
    <w:rsid w:val="009E5786"/>
    <w:rsid w:val="009F1A2D"/>
    <w:rsid w:val="009F7B96"/>
    <w:rsid w:val="00A007A9"/>
    <w:rsid w:val="00A01449"/>
    <w:rsid w:val="00A05535"/>
    <w:rsid w:val="00A173E9"/>
    <w:rsid w:val="00A250D8"/>
    <w:rsid w:val="00A32CBD"/>
    <w:rsid w:val="00A41B89"/>
    <w:rsid w:val="00A42322"/>
    <w:rsid w:val="00A45158"/>
    <w:rsid w:val="00A55201"/>
    <w:rsid w:val="00A62820"/>
    <w:rsid w:val="00A64452"/>
    <w:rsid w:val="00A72558"/>
    <w:rsid w:val="00A736C2"/>
    <w:rsid w:val="00A73ACD"/>
    <w:rsid w:val="00A76DF1"/>
    <w:rsid w:val="00A852FE"/>
    <w:rsid w:val="00A86348"/>
    <w:rsid w:val="00A907B3"/>
    <w:rsid w:val="00A927DE"/>
    <w:rsid w:val="00A943CA"/>
    <w:rsid w:val="00A94B91"/>
    <w:rsid w:val="00A95BE9"/>
    <w:rsid w:val="00AB6B49"/>
    <w:rsid w:val="00AD270B"/>
    <w:rsid w:val="00AD3BD0"/>
    <w:rsid w:val="00AD5D61"/>
    <w:rsid w:val="00AD6E97"/>
    <w:rsid w:val="00AD74A1"/>
    <w:rsid w:val="00AF115C"/>
    <w:rsid w:val="00AF5407"/>
    <w:rsid w:val="00AF579C"/>
    <w:rsid w:val="00B00B7E"/>
    <w:rsid w:val="00B00C62"/>
    <w:rsid w:val="00B11B4F"/>
    <w:rsid w:val="00B144E8"/>
    <w:rsid w:val="00B20612"/>
    <w:rsid w:val="00B21C9D"/>
    <w:rsid w:val="00B2296A"/>
    <w:rsid w:val="00B27B56"/>
    <w:rsid w:val="00B34777"/>
    <w:rsid w:val="00B356E6"/>
    <w:rsid w:val="00B4159E"/>
    <w:rsid w:val="00B41E9F"/>
    <w:rsid w:val="00B4264F"/>
    <w:rsid w:val="00B446DF"/>
    <w:rsid w:val="00B46A4C"/>
    <w:rsid w:val="00B54F3C"/>
    <w:rsid w:val="00B642E1"/>
    <w:rsid w:val="00B64AAE"/>
    <w:rsid w:val="00B73D82"/>
    <w:rsid w:val="00B762F0"/>
    <w:rsid w:val="00B87960"/>
    <w:rsid w:val="00B904CA"/>
    <w:rsid w:val="00B905DC"/>
    <w:rsid w:val="00B9076D"/>
    <w:rsid w:val="00B910EC"/>
    <w:rsid w:val="00B92F65"/>
    <w:rsid w:val="00B9558D"/>
    <w:rsid w:val="00B97E5C"/>
    <w:rsid w:val="00BA1397"/>
    <w:rsid w:val="00BB0FAD"/>
    <w:rsid w:val="00BB124D"/>
    <w:rsid w:val="00BB2B05"/>
    <w:rsid w:val="00BB3EA2"/>
    <w:rsid w:val="00BB725E"/>
    <w:rsid w:val="00BC1A82"/>
    <w:rsid w:val="00BD09EB"/>
    <w:rsid w:val="00BD4047"/>
    <w:rsid w:val="00BE118D"/>
    <w:rsid w:val="00BE6E98"/>
    <w:rsid w:val="00BF28B4"/>
    <w:rsid w:val="00BF3AAC"/>
    <w:rsid w:val="00BF6FA5"/>
    <w:rsid w:val="00C0045E"/>
    <w:rsid w:val="00C00F8D"/>
    <w:rsid w:val="00C01553"/>
    <w:rsid w:val="00C01C86"/>
    <w:rsid w:val="00C01FBF"/>
    <w:rsid w:val="00C05193"/>
    <w:rsid w:val="00C10D66"/>
    <w:rsid w:val="00C14914"/>
    <w:rsid w:val="00C269BF"/>
    <w:rsid w:val="00C32E40"/>
    <w:rsid w:val="00C352AF"/>
    <w:rsid w:val="00C370F7"/>
    <w:rsid w:val="00C40CFB"/>
    <w:rsid w:val="00C43FE0"/>
    <w:rsid w:val="00C5353B"/>
    <w:rsid w:val="00C555B6"/>
    <w:rsid w:val="00C61B72"/>
    <w:rsid w:val="00C61D6D"/>
    <w:rsid w:val="00C63AE8"/>
    <w:rsid w:val="00C70A61"/>
    <w:rsid w:val="00C728C6"/>
    <w:rsid w:val="00C72D3E"/>
    <w:rsid w:val="00C73CC0"/>
    <w:rsid w:val="00C83971"/>
    <w:rsid w:val="00C872A0"/>
    <w:rsid w:val="00C929F0"/>
    <w:rsid w:val="00CA3324"/>
    <w:rsid w:val="00CA6104"/>
    <w:rsid w:val="00CB1097"/>
    <w:rsid w:val="00CB701D"/>
    <w:rsid w:val="00CC10F2"/>
    <w:rsid w:val="00CC19F0"/>
    <w:rsid w:val="00CC3F3A"/>
    <w:rsid w:val="00CC5E1A"/>
    <w:rsid w:val="00CC62CC"/>
    <w:rsid w:val="00CC76F1"/>
    <w:rsid w:val="00CD2938"/>
    <w:rsid w:val="00CE2562"/>
    <w:rsid w:val="00CE27FD"/>
    <w:rsid w:val="00CE4ABB"/>
    <w:rsid w:val="00CF21E8"/>
    <w:rsid w:val="00CF570E"/>
    <w:rsid w:val="00D1560C"/>
    <w:rsid w:val="00D1714F"/>
    <w:rsid w:val="00D22BEE"/>
    <w:rsid w:val="00D247AB"/>
    <w:rsid w:val="00D3133D"/>
    <w:rsid w:val="00D377FF"/>
    <w:rsid w:val="00D432DB"/>
    <w:rsid w:val="00D4450D"/>
    <w:rsid w:val="00D456F2"/>
    <w:rsid w:val="00D510F6"/>
    <w:rsid w:val="00D52498"/>
    <w:rsid w:val="00D556A4"/>
    <w:rsid w:val="00D612EA"/>
    <w:rsid w:val="00D66A44"/>
    <w:rsid w:val="00D723AA"/>
    <w:rsid w:val="00D73EBD"/>
    <w:rsid w:val="00D75289"/>
    <w:rsid w:val="00D761D9"/>
    <w:rsid w:val="00D76ED5"/>
    <w:rsid w:val="00D84233"/>
    <w:rsid w:val="00D84F03"/>
    <w:rsid w:val="00DA0FF5"/>
    <w:rsid w:val="00DA442F"/>
    <w:rsid w:val="00DA5462"/>
    <w:rsid w:val="00DB20AE"/>
    <w:rsid w:val="00DB27C4"/>
    <w:rsid w:val="00DB49A5"/>
    <w:rsid w:val="00DB5D46"/>
    <w:rsid w:val="00DC1FAA"/>
    <w:rsid w:val="00DD4386"/>
    <w:rsid w:val="00DE26F8"/>
    <w:rsid w:val="00DE5E20"/>
    <w:rsid w:val="00DF3AFA"/>
    <w:rsid w:val="00DF79B5"/>
    <w:rsid w:val="00E0199F"/>
    <w:rsid w:val="00E01CAA"/>
    <w:rsid w:val="00E049F3"/>
    <w:rsid w:val="00E04D36"/>
    <w:rsid w:val="00E05C4F"/>
    <w:rsid w:val="00E0610F"/>
    <w:rsid w:val="00E13C4A"/>
    <w:rsid w:val="00E13CC2"/>
    <w:rsid w:val="00E25DC9"/>
    <w:rsid w:val="00E2602B"/>
    <w:rsid w:val="00E30F98"/>
    <w:rsid w:val="00E312B2"/>
    <w:rsid w:val="00E32A37"/>
    <w:rsid w:val="00E37C75"/>
    <w:rsid w:val="00E41284"/>
    <w:rsid w:val="00E4237F"/>
    <w:rsid w:val="00E53704"/>
    <w:rsid w:val="00E54099"/>
    <w:rsid w:val="00E56235"/>
    <w:rsid w:val="00E63EF8"/>
    <w:rsid w:val="00E65F7B"/>
    <w:rsid w:val="00E70200"/>
    <w:rsid w:val="00E807AC"/>
    <w:rsid w:val="00E830B4"/>
    <w:rsid w:val="00E86590"/>
    <w:rsid w:val="00E9363D"/>
    <w:rsid w:val="00EA00E7"/>
    <w:rsid w:val="00EA7A50"/>
    <w:rsid w:val="00EB2119"/>
    <w:rsid w:val="00EB65AC"/>
    <w:rsid w:val="00EB6CA2"/>
    <w:rsid w:val="00EB73D3"/>
    <w:rsid w:val="00EC70DB"/>
    <w:rsid w:val="00ED4E1B"/>
    <w:rsid w:val="00ED508A"/>
    <w:rsid w:val="00EE014C"/>
    <w:rsid w:val="00EE10F8"/>
    <w:rsid w:val="00EE730C"/>
    <w:rsid w:val="00EF1E8D"/>
    <w:rsid w:val="00EF4DB8"/>
    <w:rsid w:val="00EF4E79"/>
    <w:rsid w:val="00F00814"/>
    <w:rsid w:val="00F018CF"/>
    <w:rsid w:val="00F03820"/>
    <w:rsid w:val="00F06D07"/>
    <w:rsid w:val="00F070D8"/>
    <w:rsid w:val="00F10822"/>
    <w:rsid w:val="00F13592"/>
    <w:rsid w:val="00F14CC5"/>
    <w:rsid w:val="00F15666"/>
    <w:rsid w:val="00F17D27"/>
    <w:rsid w:val="00F20A74"/>
    <w:rsid w:val="00F24A28"/>
    <w:rsid w:val="00F25766"/>
    <w:rsid w:val="00F26191"/>
    <w:rsid w:val="00F26284"/>
    <w:rsid w:val="00F26338"/>
    <w:rsid w:val="00F3128F"/>
    <w:rsid w:val="00F32DF1"/>
    <w:rsid w:val="00F36B3F"/>
    <w:rsid w:val="00F37942"/>
    <w:rsid w:val="00F41307"/>
    <w:rsid w:val="00F41BA5"/>
    <w:rsid w:val="00F43AA5"/>
    <w:rsid w:val="00F44E4F"/>
    <w:rsid w:val="00F45854"/>
    <w:rsid w:val="00F4688D"/>
    <w:rsid w:val="00F46B9E"/>
    <w:rsid w:val="00F475D8"/>
    <w:rsid w:val="00F50A22"/>
    <w:rsid w:val="00F50DAC"/>
    <w:rsid w:val="00F527AF"/>
    <w:rsid w:val="00F549BE"/>
    <w:rsid w:val="00F577FF"/>
    <w:rsid w:val="00F607BD"/>
    <w:rsid w:val="00F658CE"/>
    <w:rsid w:val="00F66723"/>
    <w:rsid w:val="00F6717E"/>
    <w:rsid w:val="00F70207"/>
    <w:rsid w:val="00F71F35"/>
    <w:rsid w:val="00F73672"/>
    <w:rsid w:val="00F73DD8"/>
    <w:rsid w:val="00F740D9"/>
    <w:rsid w:val="00F76A14"/>
    <w:rsid w:val="00F80C5E"/>
    <w:rsid w:val="00F86201"/>
    <w:rsid w:val="00FA00A8"/>
    <w:rsid w:val="00FA3269"/>
    <w:rsid w:val="00FA33B4"/>
    <w:rsid w:val="00FA3BF6"/>
    <w:rsid w:val="00FA680C"/>
    <w:rsid w:val="00FB4D77"/>
    <w:rsid w:val="00FD1815"/>
    <w:rsid w:val="00FD1A4B"/>
    <w:rsid w:val="00FD263D"/>
    <w:rsid w:val="00FD2E82"/>
    <w:rsid w:val="00FD31E5"/>
    <w:rsid w:val="00FD52C6"/>
    <w:rsid w:val="00FD5A52"/>
    <w:rsid w:val="00FD7B85"/>
    <w:rsid w:val="00FE3EFE"/>
    <w:rsid w:val="00FE5876"/>
    <w:rsid w:val="00FE7F46"/>
    <w:rsid w:val="00FF0AA7"/>
    <w:rsid w:val="00FF120A"/>
    <w:rsid w:val="00FF1F0D"/>
    <w:rsid w:val="00FF64ED"/>
    <w:rsid w:val="01613486"/>
    <w:rsid w:val="018368B0"/>
    <w:rsid w:val="031B2CFA"/>
    <w:rsid w:val="04F17BA3"/>
    <w:rsid w:val="053B7270"/>
    <w:rsid w:val="05561C59"/>
    <w:rsid w:val="057D52F1"/>
    <w:rsid w:val="05DE40CE"/>
    <w:rsid w:val="05FB5EC9"/>
    <w:rsid w:val="065D7DF4"/>
    <w:rsid w:val="06CB785C"/>
    <w:rsid w:val="0743620D"/>
    <w:rsid w:val="075E5766"/>
    <w:rsid w:val="07A8587E"/>
    <w:rsid w:val="088D63F8"/>
    <w:rsid w:val="0D9203A4"/>
    <w:rsid w:val="0EAF31D5"/>
    <w:rsid w:val="124243D7"/>
    <w:rsid w:val="124D3E2D"/>
    <w:rsid w:val="12574D9E"/>
    <w:rsid w:val="15436910"/>
    <w:rsid w:val="157145E9"/>
    <w:rsid w:val="163F0454"/>
    <w:rsid w:val="19864856"/>
    <w:rsid w:val="198E6032"/>
    <w:rsid w:val="1A695734"/>
    <w:rsid w:val="1A987834"/>
    <w:rsid w:val="1ABF1051"/>
    <w:rsid w:val="1B990198"/>
    <w:rsid w:val="1DE82806"/>
    <w:rsid w:val="1E2B3889"/>
    <w:rsid w:val="1F5D43FE"/>
    <w:rsid w:val="21EC449C"/>
    <w:rsid w:val="23E921F5"/>
    <w:rsid w:val="241536B1"/>
    <w:rsid w:val="26A7483D"/>
    <w:rsid w:val="27C82647"/>
    <w:rsid w:val="28A43A33"/>
    <w:rsid w:val="29BE39CC"/>
    <w:rsid w:val="29D2775E"/>
    <w:rsid w:val="2A851024"/>
    <w:rsid w:val="2AD5734B"/>
    <w:rsid w:val="2B680589"/>
    <w:rsid w:val="2BB04107"/>
    <w:rsid w:val="2BC925CF"/>
    <w:rsid w:val="2D67321F"/>
    <w:rsid w:val="2EC538DA"/>
    <w:rsid w:val="30FD220B"/>
    <w:rsid w:val="31C90EFE"/>
    <w:rsid w:val="322A0BC3"/>
    <w:rsid w:val="32D845C7"/>
    <w:rsid w:val="34A45FFF"/>
    <w:rsid w:val="356D3B2B"/>
    <w:rsid w:val="36700320"/>
    <w:rsid w:val="39FA2C17"/>
    <w:rsid w:val="3A79783B"/>
    <w:rsid w:val="3B1F29A3"/>
    <w:rsid w:val="3B7C027B"/>
    <w:rsid w:val="3B867A72"/>
    <w:rsid w:val="3BA11289"/>
    <w:rsid w:val="3E1856AC"/>
    <w:rsid w:val="411A1EDA"/>
    <w:rsid w:val="41EE62DC"/>
    <w:rsid w:val="44754ED4"/>
    <w:rsid w:val="44EF64BD"/>
    <w:rsid w:val="45FF40A7"/>
    <w:rsid w:val="47BB3E95"/>
    <w:rsid w:val="48DE5738"/>
    <w:rsid w:val="4A210806"/>
    <w:rsid w:val="4B326604"/>
    <w:rsid w:val="4B713A64"/>
    <w:rsid w:val="4B8C262F"/>
    <w:rsid w:val="4CA677A7"/>
    <w:rsid w:val="4D123F27"/>
    <w:rsid w:val="4D805D0C"/>
    <w:rsid w:val="4DB16E75"/>
    <w:rsid w:val="4EDD11FA"/>
    <w:rsid w:val="5061767F"/>
    <w:rsid w:val="51D2194D"/>
    <w:rsid w:val="522E6FD3"/>
    <w:rsid w:val="537E2CD1"/>
    <w:rsid w:val="538A20B1"/>
    <w:rsid w:val="557B344F"/>
    <w:rsid w:val="55FD0D3F"/>
    <w:rsid w:val="56774C4C"/>
    <w:rsid w:val="57D91226"/>
    <w:rsid w:val="58C616FE"/>
    <w:rsid w:val="5A17277D"/>
    <w:rsid w:val="5ACF2AFC"/>
    <w:rsid w:val="5B623DFE"/>
    <w:rsid w:val="5B8F458C"/>
    <w:rsid w:val="5C9B4240"/>
    <w:rsid w:val="5E7D442E"/>
    <w:rsid w:val="5E834439"/>
    <w:rsid w:val="5F9861A7"/>
    <w:rsid w:val="5FE73C63"/>
    <w:rsid w:val="602869C1"/>
    <w:rsid w:val="6037233F"/>
    <w:rsid w:val="62C3669A"/>
    <w:rsid w:val="63907163"/>
    <w:rsid w:val="63BE3362"/>
    <w:rsid w:val="65AD1A31"/>
    <w:rsid w:val="65E65E46"/>
    <w:rsid w:val="672A5E41"/>
    <w:rsid w:val="67A103CA"/>
    <w:rsid w:val="68013516"/>
    <w:rsid w:val="68A36FD1"/>
    <w:rsid w:val="69387835"/>
    <w:rsid w:val="69ED0D5E"/>
    <w:rsid w:val="6A045D82"/>
    <w:rsid w:val="6A6F7F9B"/>
    <w:rsid w:val="6A9D3930"/>
    <w:rsid w:val="6AB80DE5"/>
    <w:rsid w:val="6B2E479D"/>
    <w:rsid w:val="6B781740"/>
    <w:rsid w:val="6D672FB5"/>
    <w:rsid w:val="6DFA378F"/>
    <w:rsid w:val="700A6DBE"/>
    <w:rsid w:val="705F1359"/>
    <w:rsid w:val="71055DAA"/>
    <w:rsid w:val="71102C20"/>
    <w:rsid w:val="71D717BF"/>
    <w:rsid w:val="73F15DF6"/>
    <w:rsid w:val="76A63EF2"/>
    <w:rsid w:val="77793B57"/>
    <w:rsid w:val="7854724C"/>
    <w:rsid w:val="78BC51C3"/>
    <w:rsid w:val="7D2C37DE"/>
    <w:rsid w:val="7D980C20"/>
    <w:rsid w:val="7F69239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nhideWhenUsed="0" w:uiPriority="99" w:semiHidden="0" w:name="heading 7"/>
    <w:lsdException w:qFormat="1" w:unhideWhenUsed="0" w:uiPriority="1" w:semiHidden="0"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32"/>
    <w:qFormat/>
    <w:uiPriority w:val="99"/>
    <w:pPr>
      <w:keepNext/>
      <w:keepLines/>
      <w:pageBreakBefore/>
      <w:numPr>
        <w:ilvl w:val="0"/>
        <w:numId w:val="1"/>
      </w:numPr>
      <w:spacing w:before="340" w:after="330" w:line="578" w:lineRule="auto"/>
      <w:jc w:val="center"/>
      <w:outlineLvl w:val="0"/>
    </w:pPr>
    <w:rPr>
      <w:b/>
      <w:bCs/>
      <w:kern w:val="44"/>
      <w:sz w:val="44"/>
      <w:szCs w:val="44"/>
    </w:rPr>
  </w:style>
  <w:style w:type="paragraph" w:styleId="5">
    <w:name w:val="heading 2"/>
    <w:basedOn w:val="1"/>
    <w:next w:val="1"/>
    <w:link w:val="33"/>
    <w:qFormat/>
    <w:uiPriority w:val="99"/>
    <w:pPr>
      <w:keepNext/>
      <w:keepLines/>
      <w:spacing w:before="260" w:after="260" w:line="416" w:lineRule="auto"/>
      <w:outlineLvl w:val="1"/>
    </w:pPr>
    <w:rPr>
      <w:rFonts w:ascii="Cambria" w:hAnsi="Cambria" w:cs="Cambria"/>
      <w:b/>
      <w:bCs/>
      <w:sz w:val="32"/>
      <w:szCs w:val="32"/>
    </w:rPr>
  </w:style>
  <w:style w:type="paragraph" w:styleId="6">
    <w:name w:val="heading 3"/>
    <w:basedOn w:val="1"/>
    <w:next w:val="1"/>
    <w:link w:val="91"/>
    <w:qFormat/>
    <w:uiPriority w:val="99"/>
    <w:pPr>
      <w:keepNext/>
      <w:keepLines/>
      <w:spacing w:before="260" w:after="260" w:line="416" w:lineRule="auto"/>
      <w:outlineLvl w:val="2"/>
    </w:pPr>
    <w:rPr>
      <w:b/>
      <w:bCs/>
      <w:sz w:val="32"/>
      <w:szCs w:val="32"/>
    </w:rPr>
  </w:style>
  <w:style w:type="paragraph" w:styleId="7">
    <w:name w:val="heading 4"/>
    <w:basedOn w:val="1"/>
    <w:next w:val="1"/>
    <w:link w:val="35"/>
    <w:qFormat/>
    <w:uiPriority w:val="99"/>
    <w:pPr>
      <w:keepNext/>
      <w:keepLines/>
      <w:spacing w:before="280" w:after="290" w:line="376" w:lineRule="auto"/>
      <w:outlineLvl w:val="3"/>
    </w:pPr>
    <w:rPr>
      <w:rFonts w:ascii="Cambria" w:hAnsi="Cambria" w:cs="Cambria"/>
      <w:b/>
      <w:bCs/>
      <w:sz w:val="28"/>
      <w:szCs w:val="28"/>
    </w:rPr>
  </w:style>
  <w:style w:type="paragraph" w:styleId="8">
    <w:name w:val="heading 7"/>
    <w:basedOn w:val="1"/>
    <w:next w:val="1"/>
    <w:link w:val="36"/>
    <w:qFormat/>
    <w:uiPriority w:val="99"/>
    <w:pPr>
      <w:keepNext/>
      <w:keepLines/>
      <w:spacing w:before="240" w:after="64" w:line="320" w:lineRule="auto"/>
      <w:outlineLvl w:val="6"/>
    </w:pPr>
    <w:rPr>
      <w:b/>
      <w:bCs/>
      <w:sz w:val="24"/>
      <w:szCs w:val="24"/>
    </w:rPr>
  </w:style>
  <w:style w:type="paragraph" w:styleId="9">
    <w:name w:val="heading 8"/>
    <w:basedOn w:val="1"/>
    <w:next w:val="1"/>
    <w:qFormat/>
    <w:locked/>
    <w:uiPriority w:val="1"/>
    <w:pPr>
      <w:ind w:left="404"/>
      <w:outlineLvl w:val="7"/>
    </w:pPr>
    <w:rPr>
      <w:b/>
      <w:bCs/>
      <w:sz w:val="24"/>
      <w:szCs w:val="24"/>
    </w:rPr>
  </w:style>
  <w:style w:type="character" w:default="1" w:styleId="26">
    <w:name w:val="Default Paragraph Font"/>
    <w:semiHidden/>
    <w:qFormat/>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7"/>
    <w:qFormat/>
    <w:uiPriority w:val="99"/>
    <w:pPr>
      <w:spacing w:line="360" w:lineRule="exact"/>
    </w:pPr>
    <w:rPr>
      <w:sz w:val="24"/>
      <w:szCs w:val="24"/>
    </w:rPr>
  </w:style>
  <w:style w:type="paragraph" w:styleId="3">
    <w:name w:val="Body Text First Indent"/>
    <w:basedOn w:val="2"/>
    <w:link w:val="38"/>
    <w:qFormat/>
    <w:uiPriority w:val="99"/>
    <w:pPr>
      <w:spacing w:after="120" w:line="240" w:lineRule="auto"/>
      <w:ind w:firstLine="420" w:firstLineChars="100"/>
    </w:pPr>
    <w:rPr>
      <w:rFonts w:ascii="Calibri" w:hAnsi="Calibri" w:cs="Calibri"/>
      <w:sz w:val="21"/>
      <w:szCs w:val="21"/>
    </w:rPr>
  </w:style>
  <w:style w:type="paragraph" w:styleId="10">
    <w:name w:val="List Number"/>
    <w:basedOn w:val="1"/>
    <w:qFormat/>
    <w:uiPriority w:val="99"/>
    <w:pPr>
      <w:numPr>
        <w:ilvl w:val="0"/>
        <w:numId w:val="2"/>
      </w:numPr>
    </w:pPr>
  </w:style>
  <w:style w:type="paragraph" w:styleId="11">
    <w:name w:val="Normal Indent"/>
    <w:basedOn w:val="1"/>
    <w:link w:val="68"/>
    <w:qFormat/>
    <w:uiPriority w:val="99"/>
    <w:pPr>
      <w:ind w:firstLine="420"/>
    </w:pPr>
    <w:rPr>
      <w:kern w:val="0"/>
      <w:sz w:val="20"/>
      <w:szCs w:val="20"/>
    </w:rPr>
  </w:style>
  <w:style w:type="paragraph" w:styleId="12">
    <w:name w:val="Document Map"/>
    <w:basedOn w:val="1"/>
    <w:link w:val="39"/>
    <w:semiHidden/>
    <w:qFormat/>
    <w:uiPriority w:val="99"/>
    <w:pPr>
      <w:shd w:val="clear" w:color="auto" w:fill="000080"/>
    </w:pPr>
    <w:rPr>
      <w:sz w:val="36"/>
      <w:szCs w:val="36"/>
    </w:rPr>
  </w:style>
  <w:style w:type="paragraph" w:styleId="13">
    <w:name w:val="annotation text"/>
    <w:basedOn w:val="1"/>
    <w:link w:val="40"/>
    <w:semiHidden/>
    <w:qFormat/>
    <w:uiPriority w:val="99"/>
    <w:pPr>
      <w:jc w:val="left"/>
    </w:pPr>
  </w:style>
  <w:style w:type="paragraph" w:styleId="14">
    <w:name w:val="Body Text Indent"/>
    <w:basedOn w:val="1"/>
    <w:link w:val="41"/>
    <w:qFormat/>
    <w:uiPriority w:val="99"/>
    <w:pPr>
      <w:spacing w:after="120"/>
      <w:ind w:left="420" w:leftChars="200"/>
    </w:pPr>
  </w:style>
  <w:style w:type="paragraph" w:styleId="15">
    <w:name w:val="Plain Text"/>
    <w:basedOn w:val="1"/>
    <w:next w:val="1"/>
    <w:link w:val="42"/>
    <w:qFormat/>
    <w:uiPriority w:val="99"/>
    <w:rPr>
      <w:rFonts w:ascii="宋体" w:hAnsi="Courier New" w:cs="宋体"/>
    </w:rPr>
  </w:style>
  <w:style w:type="paragraph" w:styleId="16">
    <w:name w:val="Date"/>
    <w:basedOn w:val="1"/>
    <w:next w:val="1"/>
    <w:link w:val="43"/>
    <w:qFormat/>
    <w:uiPriority w:val="99"/>
    <w:pPr>
      <w:ind w:left="2500" w:leftChars="2500"/>
    </w:pPr>
    <w:rPr>
      <w:rFonts w:ascii="Calibri" w:hAnsi="Calibri" w:cs="Calibri"/>
      <w:sz w:val="32"/>
      <w:szCs w:val="32"/>
    </w:rPr>
  </w:style>
  <w:style w:type="paragraph" w:styleId="17">
    <w:name w:val="Balloon Text"/>
    <w:basedOn w:val="1"/>
    <w:link w:val="44"/>
    <w:semiHidden/>
    <w:qFormat/>
    <w:uiPriority w:val="99"/>
    <w:rPr>
      <w:sz w:val="18"/>
      <w:szCs w:val="18"/>
    </w:rPr>
  </w:style>
  <w:style w:type="paragraph" w:styleId="18">
    <w:name w:val="footer"/>
    <w:basedOn w:val="1"/>
    <w:link w:val="45"/>
    <w:qFormat/>
    <w:uiPriority w:val="99"/>
    <w:pPr>
      <w:tabs>
        <w:tab w:val="center" w:pos="4153"/>
        <w:tab w:val="right" w:pos="8306"/>
      </w:tabs>
      <w:snapToGrid w:val="0"/>
      <w:jc w:val="left"/>
    </w:pPr>
    <w:rPr>
      <w:sz w:val="18"/>
      <w:szCs w:val="18"/>
    </w:rPr>
  </w:style>
  <w:style w:type="paragraph" w:styleId="19">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0">
    <w:name w:val="Body Text Indent 3"/>
    <w:basedOn w:val="1"/>
    <w:link w:val="47"/>
    <w:qFormat/>
    <w:uiPriority w:val="99"/>
    <w:pPr>
      <w:spacing w:after="120"/>
      <w:ind w:left="420" w:leftChars="200"/>
    </w:pPr>
    <w:rPr>
      <w:sz w:val="16"/>
      <w:szCs w:val="16"/>
    </w:r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2">
    <w:name w:val="annotation subject"/>
    <w:basedOn w:val="13"/>
    <w:next w:val="13"/>
    <w:link w:val="48"/>
    <w:semiHidden/>
    <w:qFormat/>
    <w:uiPriority w:val="99"/>
    <w:rPr>
      <w:b/>
      <w:bCs/>
    </w:rPr>
  </w:style>
  <w:style w:type="paragraph" w:styleId="23">
    <w:name w:val="Body Text First Indent 2"/>
    <w:basedOn w:val="14"/>
    <w:link w:val="49"/>
    <w:qFormat/>
    <w:uiPriority w:val="99"/>
    <w:pPr>
      <w:ind w:hanging="200" w:hangingChars="200"/>
    </w:pPr>
  </w:style>
  <w:style w:type="table" w:styleId="25">
    <w:name w:val="Table Grid"/>
    <w:basedOn w:val="2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99"/>
    <w:rPr>
      <w:b/>
      <w:bCs/>
    </w:rPr>
  </w:style>
  <w:style w:type="character" w:styleId="28">
    <w:name w:val="Hyperlink"/>
    <w:basedOn w:val="26"/>
    <w:qFormat/>
    <w:uiPriority w:val="99"/>
    <w:rPr>
      <w:color w:val="0000FF"/>
      <w:u w:val="single"/>
    </w:rPr>
  </w:style>
  <w:style w:type="character" w:styleId="29">
    <w:name w:val="annotation reference"/>
    <w:basedOn w:val="26"/>
    <w:semiHidden/>
    <w:qFormat/>
    <w:uiPriority w:val="99"/>
    <w:rPr>
      <w:sz w:val="21"/>
      <w:szCs w:val="21"/>
    </w:rPr>
  </w:style>
  <w:style w:type="paragraph" w:customStyle="1" w:styleId="30">
    <w:name w:val="BodyText1I2"/>
    <w:basedOn w:val="31"/>
    <w:qFormat/>
    <w:uiPriority w:val="0"/>
    <w:pPr>
      <w:spacing w:after="120" w:line="240" w:lineRule="auto"/>
      <w:ind w:left="420" w:leftChars="200" w:firstLine="420" w:firstLineChars="200"/>
      <w:jc w:val="both"/>
    </w:pPr>
    <w:rPr>
      <w:rFonts w:ascii="Calibri" w:hAnsi="Calibri" w:eastAsia="仿宋_GB2312"/>
      <w:kern w:val="0"/>
      <w:sz w:val="21"/>
      <w:szCs w:val="22"/>
      <w:lang w:bidi="ar-SA"/>
    </w:rPr>
  </w:style>
  <w:style w:type="paragraph" w:customStyle="1" w:styleId="31">
    <w:name w:val="BodyTextIndent"/>
    <w:basedOn w:val="1"/>
    <w:qFormat/>
    <w:uiPriority w:val="0"/>
    <w:pPr>
      <w:spacing w:line="500" w:lineRule="atLeast"/>
      <w:ind w:firstLine="210"/>
      <w:jc w:val="both"/>
    </w:pPr>
    <w:rPr>
      <w:rFonts w:ascii="仿宋_GB2312" w:eastAsia="仿宋_GB2312"/>
      <w:kern w:val="0"/>
      <w:sz w:val="24"/>
      <w:szCs w:val="20"/>
      <w:lang w:bidi="ar-SA"/>
    </w:rPr>
  </w:style>
  <w:style w:type="character" w:customStyle="1" w:styleId="32">
    <w:name w:val="Heading 1 Char"/>
    <w:basedOn w:val="26"/>
    <w:link w:val="4"/>
    <w:qFormat/>
    <w:locked/>
    <w:uiPriority w:val="99"/>
    <w:rPr>
      <w:b/>
      <w:bCs/>
      <w:kern w:val="44"/>
      <w:sz w:val="44"/>
      <w:szCs w:val="44"/>
    </w:rPr>
  </w:style>
  <w:style w:type="character" w:customStyle="1" w:styleId="33">
    <w:name w:val="Heading 2 Char"/>
    <w:basedOn w:val="26"/>
    <w:link w:val="5"/>
    <w:semiHidden/>
    <w:qFormat/>
    <w:locked/>
    <w:uiPriority w:val="99"/>
    <w:rPr>
      <w:rFonts w:ascii="Cambria" w:hAnsi="Cambria" w:eastAsia="宋体" w:cs="Cambria"/>
      <w:b/>
      <w:bCs/>
      <w:sz w:val="32"/>
      <w:szCs w:val="32"/>
    </w:rPr>
  </w:style>
  <w:style w:type="character" w:customStyle="1" w:styleId="34">
    <w:name w:val="Heading 3 Char"/>
    <w:basedOn w:val="26"/>
    <w:link w:val="6"/>
    <w:semiHidden/>
    <w:qFormat/>
    <w:locked/>
    <w:uiPriority w:val="99"/>
    <w:rPr>
      <w:rFonts w:ascii="Times New Roman" w:hAnsi="Times New Roman" w:eastAsia="宋体" w:cs="Times New Roman"/>
      <w:b/>
      <w:bCs/>
      <w:sz w:val="32"/>
      <w:szCs w:val="32"/>
    </w:rPr>
  </w:style>
  <w:style w:type="character" w:customStyle="1" w:styleId="35">
    <w:name w:val="Heading 4 Char"/>
    <w:basedOn w:val="26"/>
    <w:link w:val="7"/>
    <w:semiHidden/>
    <w:qFormat/>
    <w:locked/>
    <w:uiPriority w:val="99"/>
    <w:rPr>
      <w:rFonts w:ascii="Cambria" w:hAnsi="Cambria" w:eastAsia="宋体" w:cs="Cambria"/>
      <w:b/>
      <w:bCs/>
      <w:kern w:val="2"/>
      <w:sz w:val="28"/>
      <w:szCs w:val="28"/>
    </w:rPr>
  </w:style>
  <w:style w:type="character" w:customStyle="1" w:styleId="36">
    <w:name w:val="Heading 7 Char"/>
    <w:basedOn w:val="26"/>
    <w:link w:val="8"/>
    <w:qFormat/>
    <w:locked/>
    <w:uiPriority w:val="99"/>
    <w:rPr>
      <w:rFonts w:ascii="Times New Roman" w:hAnsi="Times New Roman" w:eastAsia="宋体" w:cs="Times New Roman"/>
      <w:b/>
      <w:bCs/>
      <w:sz w:val="24"/>
      <w:szCs w:val="24"/>
    </w:rPr>
  </w:style>
  <w:style w:type="character" w:customStyle="1" w:styleId="37">
    <w:name w:val="Body Text Char"/>
    <w:basedOn w:val="26"/>
    <w:link w:val="2"/>
    <w:qFormat/>
    <w:locked/>
    <w:uiPriority w:val="99"/>
    <w:rPr>
      <w:rFonts w:ascii="Times New Roman" w:hAnsi="Times New Roman" w:eastAsia="宋体" w:cs="Times New Roman"/>
      <w:sz w:val="24"/>
      <w:szCs w:val="24"/>
    </w:rPr>
  </w:style>
  <w:style w:type="character" w:customStyle="1" w:styleId="38">
    <w:name w:val="Body Text First Indent Char"/>
    <w:basedOn w:val="37"/>
    <w:link w:val="3"/>
    <w:semiHidden/>
    <w:qFormat/>
    <w:locked/>
    <w:uiPriority w:val="99"/>
    <w:rPr>
      <w:sz w:val="21"/>
      <w:szCs w:val="21"/>
    </w:rPr>
  </w:style>
  <w:style w:type="character" w:customStyle="1" w:styleId="39">
    <w:name w:val="Document Map Char"/>
    <w:basedOn w:val="26"/>
    <w:link w:val="12"/>
    <w:qFormat/>
    <w:locked/>
    <w:uiPriority w:val="99"/>
    <w:rPr>
      <w:rFonts w:ascii="Times New Roman" w:hAnsi="Times New Roman" w:eastAsia="宋体" w:cs="Times New Roman"/>
      <w:kern w:val="2"/>
      <w:sz w:val="24"/>
      <w:szCs w:val="24"/>
      <w:shd w:val="clear" w:color="auto" w:fill="000080"/>
    </w:rPr>
  </w:style>
  <w:style w:type="character" w:customStyle="1" w:styleId="40">
    <w:name w:val="Comment Text Char"/>
    <w:basedOn w:val="26"/>
    <w:link w:val="13"/>
    <w:qFormat/>
    <w:locked/>
    <w:uiPriority w:val="99"/>
    <w:rPr>
      <w:rFonts w:ascii="Times New Roman" w:hAnsi="Times New Roman" w:eastAsia="宋体" w:cs="Times New Roman"/>
      <w:sz w:val="24"/>
      <w:szCs w:val="24"/>
    </w:rPr>
  </w:style>
  <w:style w:type="character" w:customStyle="1" w:styleId="41">
    <w:name w:val="Body Text Indent Char"/>
    <w:basedOn w:val="26"/>
    <w:link w:val="14"/>
    <w:qFormat/>
    <w:locked/>
    <w:uiPriority w:val="99"/>
    <w:rPr>
      <w:rFonts w:ascii="Times New Roman" w:hAnsi="Times New Roman" w:eastAsia="宋体" w:cs="Times New Roman"/>
      <w:sz w:val="24"/>
      <w:szCs w:val="24"/>
    </w:rPr>
  </w:style>
  <w:style w:type="character" w:customStyle="1" w:styleId="42">
    <w:name w:val="Plain Text Char"/>
    <w:basedOn w:val="26"/>
    <w:link w:val="15"/>
    <w:qFormat/>
    <w:locked/>
    <w:uiPriority w:val="99"/>
    <w:rPr>
      <w:rFonts w:ascii="宋体" w:hAnsi="Courier New" w:eastAsia="宋体" w:cs="宋体"/>
      <w:sz w:val="24"/>
      <w:szCs w:val="24"/>
    </w:rPr>
  </w:style>
  <w:style w:type="character" w:customStyle="1" w:styleId="43">
    <w:name w:val="Date Char"/>
    <w:basedOn w:val="26"/>
    <w:link w:val="16"/>
    <w:qFormat/>
    <w:locked/>
    <w:uiPriority w:val="99"/>
    <w:rPr>
      <w:rFonts w:eastAsia="Times New Roman"/>
      <w:sz w:val="32"/>
      <w:szCs w:val="32"/>
    </w:rPr>
  </w:style>
  <w:style w:type="character" w:customStyle="1" w:styleId="44">
    <w:name w:val="Balloon Text Char"/>
    <w:basedOn w:val="26"/>
    <w:link w:val="17"/>
    <w:qFormat/>
    <w:locked/>
    <w:uiPriority w:val="99"/>
    <w:rPr>
      <w:rFonts w:ascii="Times New Roman" w:hAnsi="Times New Roman" w:eastAsia="宋体" w:cs="Times New Roman"/>
      <w:sz w:val="18"/>
      <w:szCs w:val="18"/>
    </w:rPr>
  </w:style>
  <w:style w:type="character" w:customStyle="1" w:styleId="45">
    <w:name w:val="Footer Char"/>
    <w:basedOn w:val="26"/>
    <w:link w:val="18"/>
    <w:semiHidden/>
    <w:qFormat/>
    <w:locked/>
    <w:uiPriority w:val="99"/>
    <w:rPr>
      <w:sz w:val="18"/>
      <w:szCs w:val="18"/>
    </w:rPr>
  </w:style>
  <w:style w:type="character" w:customStyle="1" w:styleId="46">
    <w:name w:val="Header Char"/>
    <w:basedOn w:val="26"/>
    <w:link w:val="19"/>
    <w:semiHidden/>
    <w:qFormat/>
    <w:locked/>
    <w:uiPriority w:val="99"/>
    <w:rPr>
      <w:sz w:val="18"/>
      <w:szCs w:val="18"/>
    </w:rPr>
  </w:style>
  <w:style w:type="character" w:customStyle="1" w:styleId="47">
    <w:name w:val="Body Text Indent 3 Char"/>
    <w:basedOn w:val="26"/>
    <w:link w:val="20"/>
    <w:qFormat/>
    <w:locked/>
    <w:uiPriority w:val="99"/>
    <w:rPr>
      <w:rFonts w:ascii="Times New Roman" w:hAnsi="Times New Roman" w:eastAsia="宋体" w:cs="Times New Roman"/>
      <w:kern w:val="2"/>
      <w:sz w:val="16"/>
      <w:szCs w:val="16"/>
    </w:rPr>
  </w:style>
  <w:style w:type="character" w:customStyle="1" w:styleId="48">
    <w:name w:val="Comment Subject Char"/>
    <w:basedOn w:val="40"/>
    <w:link w:val="22"/>
    <w:qFormat/>
    <w:locked/>
    <w:uiPriority w:val="99"/>
    <w:rPr>
      <w:b/>
      <w:bCs/>
    </w:rPr>
  </w:style>
  <w:style w:type="character" w:customStyle="1" w:styleId="49">
    <w:name w:val="Body Text First Indent 2 Char"/>
    <w:basedOn w:val="41"/>
    <w:link w:val="23"/>
    <w:semiHidden/>
    <w:qFormat/>
    <w:locked/>
    <w:uiPriority w:val="99"/>
    <w:rPr>
      <w:sz w:val="21"/>
      <w:szCs w:val="21"/>
    </w:rPr>
  </w:style>
  <w:style w:type="paragraph" w:customStyle="1" w:styleId="50">
    <w:name w:val="zw"/>
    <w:basedOn w:val="1"/>
    <w:qFormat/>
    <w:uiPriority w:val="99"/>
    <w:pPr>
      <w:widowControl/>
      <w:spacing w:before="30"/>
      <w:ind w:left="100" w:right="100"/>
    </w:pPr>
    <w:rPr>
      <w:rFonts w:ascii="方正书宋简体" w:hAnsi="宋体" w:eastAsia="方正书宋简体" w:cs="方正书宋简体"/>
      <w:color w:val="000000"/>
      <w:kern w:val="0"/>
    </w:rPr>
  </w:style>
  <w:style w:type="paragraph" w:styleId="51">
    <w:name w:val="List Paragraph"/>
    <w:basedOn w:val="1"/>
    <w:qFormat/>
    <w:uiPriority w:val="99"/>
    <w:pPr>
      <w:ind w:firstLine="420" w:firstLineChars="200"/>
    </w:pPr>
    <w:rPr>
      <w:rFonts w:ascii="Calibri" w:hAnsi="Calibri" w:cs="Calibri"/>
    </w:rPr>
  </w:style>
  <w:style w:type="paragraph" w:customStyle="1" w:styleId="52">
    <w:name w:val="无间隔1"/>
    <w:qFormat/>
    <w:uiPriority w:val="99"/>
    <w:pPr>
      <w:adjustRightInd w:val="0"/>
      <w:snapToGrid w:val="0"/>
    </w:pPr>
    <w:rPr>
      <w:rFonts w:ascii="Tahoma" w:hAnsi="Tahoma" w:eastAsia="微软雅黑" w:cs="Tahoma"/>
      <w:kern w:val="0"/>
      <w:sz w:val="22"/>
      <w:szCs w:val="22"/>
      <w:lang w:val="en-US" w:eastAsia="zh-CN" w:bidi="ar-SA"/>
    </w:rPr>
  </w:style>
  <w:style w:type="paragraph" w:customStyle="1" w:styleId="53">
    <w:name w:val="列出段落1"/>
    <w:basedOn w:val="1"/>
    <w:qFormat/>
    <w:uiPriority w:val="99"/>
    <w:pPr>
      <w:ind w:firstLine="420" w:firstLineChars="200"/>
    </w:pPr>
    <w:rPr>
      <w:rFonts w:ascii="Calibri" w:hAnsi="Calibri" w:cs="Calibri"/>
      <w:kern w:val="0"/>
    </w:rPr>
  </w:style>
  <w:style w:type="paragraph" w:customStyle="1" w:styleId="54">
    <w:name w:val="无间隔11"/>
    <w:qFormat/>
    <w:uiPriority w:val="99"/>
    <w:pPr>
      <w:adjustRightInd w:val="0"/>
      <w:snapToGrid w:val="0"/>
    </w:pPr>
    <w:rPr>
      <w:rFonts w:ascii="Tahoma" w:hAnsi="Tahoma" w:eastAsia="微软雅黑" w:cs="Tahoma"/>
      <w:kern w:val="0"/>
      <w:sz w:val="22"/>
      <w:szCs w:val="22"/>
      <w:lang w:val="en-US" w:eastAsia="zh-CN" w:bidi="ar-SA"/>
    </w:rPr>
  </w:style>
  <w:style w:type="paragraph" w:customStyle="1" w:styleId="55">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7">
    <w:name w:val="正文_14"/>
    <w:qFormat/>
    <w:uiPriority w:val="99"/>
    <w:rPr>
      <w:rFonts w:ascii="Times New Roman" w:hAnsi="Times New Roman" w:eastAsia="宋体" w:cs="Times New Roman"/>
      <w:kern w:val="0"/>
      <w:sz w:val="21"/>
      <w:szCs w:val="21"/>
      <w:lang w:val="en-US" w:eastAsia="zh-CN" w:bidi="ar-SA"/>
    </w:rPr>
  </w:style>
  <w:style w:type="paragraph" w:customStyle="1" w:styleId="58">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9">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纯文本_3"/>
    <w:basedOn w:val="60"/>
    <w:qFormat/>
    <w:uiPriority w:val="99"/>
    <w:pPr>
      <w:widowControl/>
      <w:jc w:val="left"/>
    </w:pPr>
    <w:rPr>
      <w:rFonts w:ascii="宋体" w:hAnsi="Courier New" w:cs="宋体"/>
    </w:rPr>
  </w:style>
  <w:style w:type="paragraph" w:customStyle="1" w:styleId="62">
    <w:name w:val="纯文本_0_1"/>
    <w:basedOn w:val="1"/>
    <w:qFormat/>
    <w:uiPriority w:val="99"/>
    <w:pPr>
      <w:widowControl/>
      <w:jc w:val="left"/>
    </w:pPr>
    <w:rPr>
      <w:rFonts w:ascii="宋体" w:hAnsi="Courier New" w:cs="宋体"/>
    </w:rPr>
  </w:style>
  <w:style w:type="paragraph" w:customStyle="1" w:styleId="63">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4">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5">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6">
    <w:name w:val="Normal_15"/>
    <w:qFormat/>
    <w:uiPriority w:val="99"/>
    <w:pPr>
      <w:widowControl w:val="0"/>
      <w:jc w:val="both"/>
    </w:pPr>
    <w:rPr>
      <w:rFonts w:ascii="Calibri" w:hAnsi="Calibri" w:eastAsia="宋体" w:cs="Calibri"/>
      <w:kern w:val="2"/>
      <w:sz w:val="21"/>
      <w:szCs w:val="21"/>
      <w:lang w:val="en-US" w:eastAsia="zh-CN" w:bidi="ar-SA"/>
    </w:rPr>
  </w:style>
  <w:style w:type="character" w:customStyle="1" w:styleId="67">
    <w:name w:val="纯文本 Char2"/>
    <w:qFormat/>
    <w:uiPriority w:val="99"/>
    <w:rPr>
      <w:rFonts w:ascii="宋体" w:hAnsi="Courier New" w:eastAsia="宋体" w:cs="宋体"/>
    </w:rPr>
  </w:style>
  <w:style w:type="character" w:customStyle="1" w:styleId="68">
    <w:name w:val="Normal Indent Char"/>
    <w:link w:val="11"/>
    <w:qFormat/>
    <w:locked/>
    <w:uiPriority w:val="99"/>
    <w:rPr>
      <w:rFonts w:ascii="Times New Roman" w:hAnsi="Times New Roman" w:eastAsia="宋体" w:cs="Times New Roman"/>
      <w:sz w:val="20"/>
      <w:szCs w:val="20"/>
    </w:rPr>
  </w:style>
  <w:style w:type="character" w:customStyle="1" w:styleId="69">
    <w:name w:val="标题 1 Char"/>
    <w:basedOn w:val="26"/>
    <w:qFormat/>
    <w:uiPriority w:val="99"/>
    <w:rPr>
      <w:rFonts w:ascii="Times New Roman" w:hAnsi="Times New Roman" w:eastAsia="宋体" w:cs="Times New Roman"/>
      <w:b/>
      <w:bCs/>
      <w:kern w:val="44"/>
      <w:sz w:val="44"/>
      <w:szCs w:val="44"/>
    </w:rPr>
  </w:style>
  <w:style w:type="paragraph" w:customStyle="1" w:styleId="70">
    <w:name w:val="标题 11"/>
    <w:basedOn w:val="1"/>
    <w:qFormat/>
    <w:uiPriority w:val="99"/>
    <w:pPr>
      <w:autoSpaceDE w:val="0"/>
      <w:autoSpaceDN w:val="0"/>
      <w:adjustRightInd w:val="0"/>
      <w:ind w:left="2"/>
      <w:jc w:val="left"/>
      <w:outlineLvl w:val="0"/>
    </w:pPr>
    <w:rPr>
      <w:rFonts w:ascii="黑体" w:eastAsia="黑体" w:cs="黑体"/>
      <w:kern w:val="0"/>
    </w:rPr>
  </w:style>
  <w:style w:type="paragraph" w:customStyle="1" w:styleId="71">
    <w:name w:val="投标标题2"/>
    <w:basedOn w:val="5"/>
    <w:next w:val="1"/>
    <w:qFormat/>
    <w:uiPriority w:val="99"/>
    <w:pPr>
      <w:numPr>
        <w:ilvl w:val="1"/>
        <w:numId w:val="1"/>
      </w:numPr>
      <w:spacing w:before="120" w:after="120" w:line="415" w:lineRule="auto"/>
    </w:pPr>
    <w:rPr>
      <w:rFonts w:ascii="Times New Roman" w:hAnsi="Times New Roman" w:eastAsia="黑体" w:cs="Times New Roman"/>
      <w:sz w:val="28"/>
      <w:szCs w:val="28"/>
    </w:rPr>
  </w:style>
  <w:style w:type="paragraph" w:customStyle="1" w:styleId="72">
    <w:name w:val="投标标题4"/>
    <w:basedOn w:val="7"/>
    <w:qFormat/>
    <w:uiPriority w:val="99"/>
    <w:pPr>
      <w:numPr>
        <w:ilvl w:val="3"/>
        <w:numId w:val="1"/>
      </w:numPr>
      <w:tabs>
        <w:tab w:val="left" w:pos="376"/>
        <w:tab w:val="clear" w:pos="0"/>
      </w:tabs>
      <w:spacing w:beforeLines="50" w:afterLines="50" w:line="360" w:lineRule="auto"/>
      <w:ind w:left="16"/>
    </w:pPr>
    <w:rPr>
      <w:rFonts w:ascii="宋体" w:hAnsi="宋体" w:cs="宋体"/>
      <w:color w:val="000000"/>
      <w:sz w:val="24"/>
      <w:szCs w:val="24"/>
    </w:rPr>
  </w:style>
  <w:style w:type="paragraph" w:customStyle="1" w:styleId="73">
    <w:name w:val="投标标题1"/>
    <w:basedOn w:val="4"/>
    <w:link w:val="75"/>
    <w:qFormat/>
    <w:uiPriority w:val="99"/>
    <w:pPr>
      <w:pageBreakBefore w:val="0"/>
      <w:spacing w:before="120" w:after="120" w:line="240" w:lineRule="auto"/>
    </w:pPr>
    <w:rPr>
      <w:rFonts w:ascii="黑体" w:eastAsia="黑体" w:cs="黑体"/>
      <w:sz w:val="28"/>
      <w:szCs w:val="28"/>
    </w:rPr>
  </w:style>
  <w:style w:type="paragraph" w:customStyle="1" w:styleId="74">
    <w:name w:val="投标正文"/>
    <w:basedOn w:val="1"/>
    <w:link w:val="76"/>
    <w:qFormat/>
    <w:uiPriority w:val="99"/>
    <w:pPr>
      <w:spacing w:line="360" w:lineRule="auto"/>
      <w:ind w:left="100" w:firstLine="480" w:firstLineChars="200"/>
    </w:pPr>
    <w:rPr>
      <w:rFonts w:ascii="Calibri" w:hAnsi="Calibri" w:cs="Calibri"/>
      <w:sz w:val="24"/>
      <w:szCs w:val="24"/>
    </w:rPr>
  </w:style>
  <w:style w:type="character" w:customStyle="1" w:styleId="75">
    <w:name w:val="投标标题1 Char"/>
    <w:basedOn w:val="26"/>
    <w:link w:val="73"/>
    <w:qFormat/>
    <w:locked/>
    <w:uiPriority w:val="99"/>
    <w:rPr>
      <w:rFonts w:ascii="黑体" w:eastAsia="黑体" w:cs="黑体"/>
      <w:b/>
      <w:bCs/>
      <w:kern w:val="44"/>
      <w:sz w:val="32"/>
      <w:szCs w:val="32"/>
    </w:rPr>
  </w:style>
  <w:style w:type="character" w:customStyle="1" w:styleId="76">
    <w:name w:val="投标正文 Char"/>
    <w:basedOn w:val="26"/>
    <w:link w:val="74"/>
    <w:qFormat/>
    <w:locked/>
    <w:uiPriority w:val="99"/>
    <w:rPr>
      <w:rFonts w:ascii="Calibri" w:hAnsi="Calibri" w:eastAsia="宋体" w:cs="Calibri"/>
      <w:kern w:val="2"/>
      <w:sz w:val="24"/>
      <w:szCs w:val="24"/>
    </w:rPr>
  </w:style>
  <w:style w:type="paragraph" w:customStyle="1" w:styleId="77">
    <w:name w:val="样式 标题 4"/>
    <w:basedOn w:val="1"/>
    <w:next w:val="1"/>
    <w:qFormat/>
    <w:uiPriority w:val="99"/>
    <w:pPr>
      <w:keepNext/>
      <w:numPr>
        <w:ilvl w:val="3"/>
        <w:numId w:val="3"/>
      </w:numPr>
      <w:spacing w:before="120" w:afterLines="50" w:line="360" w:lineRule="auto"/>
      <w:jc w:val="left"/>
      <w:outlineLvl w:val="3"/>
    </w:pPr>
    <w:rPr>
      <w:rFonts w:ascii="宋体" w:cs="宋体"/>
      <w:b/>
      <w:bCs/>
      <w:kern w:val="0"/>
      <w:sz w:val="24"/>
      <w:szCs w:val="24"/>
    </w:rPr>
  </w:style>
  <w:style w:type="paragraph" w:customStyle="1" w:styleId="78">
    <w:name w:val="样式 标题 3"/>
    <w:basedOn w:val="6"/>
    <w:next w:val="1"/>
    <w:qFormat/>
    <w:uiPriority w:val="99"/>
    <w:pPr>
      <w:keepLines w:val="0"/>
      <w:numPr>
        <w:ilvl w:val="2"/>
        <w:numId w:val="3"/>
      </w:numPr>
      <w:spacing w:before="120" w:after="0" w:line="240" w:lineRule="auto"/>
      <w:jc w:val="left"/>
    </w:pPr>
    <w:rPr>
      <w:rFonts w:ascii="宋体" w:cs="宋体"/>
      <w:kern w:val="0"/>
      <w:sz w:val="24"/>
      <w:szCs w:val="24"/>
    </w:rPr>
  </w:style>
  <w:style w:type="paragraph" w:customStyle="1" w:styleId="79">
    <w:name w:val="样式 标题 2"/>
    <w:basedOn w:val="5"/>
    <w:next w:val="1"/>
    <w:qFormat/>
    <w:uiPriority w:val="99"/>
    <w:pPr>
      <w:keepLines w:val="0"/>
      <w:numPr>
        <w:ilvl w:val="1"/>
        <w:numId w:val="3"/>
      </w:numPr>
      <w:spacing w:before="120" w:after="50" w:line="240" w:lineRule="auto"/>
    </w:pPr>
    <w:rPr>
      <w:rFonts w:ascii="宋体" w:hAnsi="Times New Roman" w:cs="宋体"/>
      <w:kern w:val="0"/>
      <w:sz w:val="28"/>
      <w:szCs w:val="28"/>
    </w:rPr>
  </w:style>
  <w:style w:type="paragraph" w:customStyle="1" w:styleId="80">
    <w:name w:val="样式 标题1"/>
    <w:basedOn w:val="1"/>
    <w:next w:val="1"/>
    <w:qFormat/>
    <w:uiPriority w:val="99"/>
    <w:pPr>
      <w:keepNext/>
      <w:numPr>
        <w:ilvl w:val="0"/>
        <w:numId w:val="3"/>
      </w:numPr>
      <w:spacing w:before="120" w:afterLines="50" w:line="360" w:lineRule="auto"/>
      <w:jc w:val="left"/>
      <w:outlineLvl w:val="0"/>
    </w:pPr>
    <w:rPr>
      <w:rFonts w:ascii="宋体" w:cs="宋体"/>
      <w:b/>
      <w:bCs/>
      <w:kern w:val="0"/>
      <w:sz w:val="32"/>
      <w:szCs w:val="32"/>
    </w:rPr>
  </w:style>
  <w:style w:type="paragraph" w:customStyle="1" w:styleId="81">
    <w:name w:val="样式2"/>
    <w:basedOn w:val="74"/>
    <w:link w:val="82"/>
    <w:qFormat/>
    <w:uiPriority w:val="99"/>
    <w:pPr>
      <w:numPr>
        <w:ilvl w:val="0"/>
        <w:numId w:val="4"/>
      </w:numPr>
      <w:spacing w:before="240" w:after="240"/>
      <w:ind w:firstLine="0" w:firstLineChars="0"/>
      <w:outlineLvl w:val="1"/>
    </w:pPr>
    <w:rPr>
      <w:b/>
      <w:bCs/>
      <w:color w:val="000000"/>
      <w:sz w:val="28"/>
      <w:szCs w:val="28"/>
    </w:rPr>
  </w:style>
  <w:style w:type="character" w:customStyle="1" w:styleId="82">
    <w:name w:val="样式2 Char"/>
    <w:basedOn w:val="76"/>
    <w:link w:val="81"/>
    <w:qFormat/>
    <w:locked/>
    <w:uiPriority w:val="99"/>
    <w:rPr>
      <w:b/>
      <w:bCs/>
      <w:color w:val="000000"/>
      <w:sz w:val="28"/>
      <w:szCs w:val="28"/>
    </w:rPr>
  </w:style>
  <w:style w:type="character" w:customStyle="1" w:styleId="83">
    <w:name w:val="正文文本缩进 3 Char"/>
    <w:basedOn w:val="26"/>
    <w:semiHidden/>
    <w:qFormat/>
    <w:uiPriority w:val="99"/>
    <w:rPr>
      <w:rFonts w:ascii="Times New Roman" w:hAnsi="Times New Roman" w:eastAsia="宋体" w:cs="Times New Roman"/>
      <w:kern w:val="2"/>
      <w:sz w:val="16"/>
      <w:szCs w:val="16"/>
    </w:rPr>
  </w:style>
  <w:style w:type="character" w:customStyle="1" w:styleId="84">
    <w:name w:val="文档结构图 Char"/>
    <w:basedOn w:val="26"/>
    <w:semiHidden/>
    <w:qFormat/>
    <w:uiPriority w:val="99"/>
    <w:rPr>
      <w:rFonts w:ascii="宋体" w:hAnsi="Times New Roman" w:eastAsia="宋体" w:cs="宋体"/>
      <w:kern w:val="2"/>
      <w:sz w:val="18"/>
      <w:szCs w:val="18"/>
    </w:rPr>
  </w:style>
  <w:style w:type="character" w:customStyle="1" w:styleId="85">
    <w:name w:val="bookmark-item"/>
    <w:basedOn w:val="26"/>
    <w:qFormat/>
    <w:uiPriority w:val="99"/>
  </w:style>
  <w:style w:type="paragraph" w:customStyle="1" w:styleId="86">
    <w:name w:val="纯文本_0"/>
    <w:basedOn w:val="1"/>
    <w:qFormat/>
    <w:uiPriority w:val="99"/>
    <w:rPr>
      <w:rFonts w:ascii="宋体" w:hAnsi="Courier New" w:cs="宋体"/>
    </w:rPr>
  </w:style>
  <w:style w:type="paragraph" w:customStyle="1" w:styleId="87">
    <w:name w:val="文字"/>
    <w:basedOn w:val="1"/>
    <w:qFormat/>
    <w:uiPriority w:val="99"/>
    <w:pPr>
      <w:widowControl/>
      <w:spacing w:line="360" w:lineRule="auto"/>
      <w:ind w:firstLine="420"/>
    </w:pPr>
    <w:rPr>
      <w:rFonts w:ascii="Calibri" w:hAnsi="Calibri" w:cs="Calibri"/>
      <w:kern w:val="0"/>
      <w:sz w:val="24"/>
      <w:szCs w:val="24"/>
    </w:rPr>
  </w:style>
  <w:style w:type="paragraph" w:customStyle="1" w:styleId="88">
    <w:name w:val="Table Paragraph"/>
    <w:basedOn w:val="1"/>
    <w:qFormat/>
    <w:uiPriority w:val="1"/>
    <w:rPr>
      <w:rFonts w:ascii="宋体" w:hAnsi="宋体" w:eastAsia="宋体" w:cs="宋体"/>
      <w:lang w:val="zh-CN" w:eastAsia="zh-CN" w:bidi="zh-CN"/>
    </w:rPr>
  </w:style>
  <w:style w:type="paragraph" w:customStyle="1" w:styleId="89">
    <w:name w:val="CM26"/>
    <w:basedOn w:val="90"/>
    <w:next w:val="90"/>
    <w:qFormat/>
    <w:uiPriority w:val="99"/>
    <w:pPr>
      <w:spacing w:line="400" w:lineRule="atLeast"/>
    </w:pPr>
    <w:rPr>
      <w:rFonts w:cs="Times New Roman"/>
      <w:color w:val="auto"/>
    </w:rPr>
  </w:style>
  <w:style w:type="paragraph" w:customStyle="1" w:styleId="90">
    <w:name w:val="Default"/>
    <w:qFormat/>
    <w:uiPriority w:val="0"/>
    <w:pPr>
      <w:widowControl w:val="0"/>
      <w:autoSpaceDE w:val="0"/>
      <w:autoSpaceDN w:val="0"/>
      <w:adjustRightInd w:val="0"/>
    </w:pPr>
    <w:rPr>
      <w:rFonts w:ascii="宋体" w:hAnsi="Lucida Sans" w:eastAsia="宋体" w:cs="宋体"/>
      <w:color w:val="000000"/>
      <w:sz w:val="24"/>
      <w:szCs w:val="24"/>
      <w:lang w:val="en-US" w:eastAsia="zh-CN" w:bidi="ar-SA"/>
    </w:rPr>
  </w:style>
  <w:style w:type="character" w:customStyle="1" w:styleId="91">
    <w:name w:val="标题 3 Char"/>
    <w:basedOn w:val="26"/>
    <w:link w:val="6"/>
    <w:semiHidden/>
    <w:qFormat/>
    <w:locked/>
    <w:uiPriority w:val="99"/>
    <w:rPr>
      <w:rFonts w:ascii="Times New Roman" w:hAnsi="Times New Roman" w:eastAsia="宋体" w:cs="Times New Roman"/>
      <w:b/>
      <w:bCs/>
      <w:sz w:val="32"/>
      <w:szCs w:val="32"/>
    </w:rPr>
  </w:style>
  <w:style w:type="paragraph" w:customStyle="1" w:styleId="92">
    <w:name w:val="正文_0"/>
    <w:basedOn w:val="1"/>
    <w:qFormat/>
    <w:uiPriority w:val="0"/>
    <w:rPr>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41</Pages>
  <Words>3265</Words>
  <Characters>18614</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2019-05-05T00:52:00Z</dcterms:created>
  <dc:creator>ASUS</dc:creator>
  <cp:lastModifiedBy>小小小氓</cp:lastModifiedBy>
  <cp:lastPrinted>2020-09-10T07:00:00Z</cp:lastPrinted>
  <dcterms:modified xsi:type="dcterms:W3CDTF">2021-02-22T07:15:35Z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