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580" w:firstLineChars="2350"/>
        <w:rPr>
          <w:rFonts w:ascii="黑体" w:eastAsia="黑体" w:cs="Times New Roman"/>
          <w:color w:val="000000"/>
          <w:sz w:val="28"/>
          <w:szCs w:val="28"/>
        </w:rPr>
      </w:pPr>
    </w:p>
    <w:p>
      <w:pPr>
        <w:ind w:firstLine="6580" w:firstLineChars="2350"/>
        <w:rPr>
          <w:rFonts w:ascii="黑体" w:eastAsia="黑体" w:cs="Times New Roman"/>
          <w:color w:val="000000"/>
          <w:sz w:val="28"/>
          <w:szCs w:val="28"/>
        </w:rPr>
      </w:pPr>
    </w:p>
    <w:p>
      <w:pPr>
        <w:tabs>
          <w:tab w:val="left" w:pos="1680"/>
        </w:tabs>
        <w:spacing w:line="720" w:lineRule="exact"/>
        <w:rPr>
          <w:rFonts w:ascii="方正小标宋简体" w:eastAsia="方正小标宋简体" w:cs="Times New Roman"/>
          <w:b/>
          <w:bCs/>
          <w:color w:val="FF0000"/>
          <w:sz w:val="72"/>
          <w:szCs w:val="72"/>
        </w:rPr>
      </w:pPr>
    </w:p>
    <w:p>
      <w:pPr>
        <w:tabs>
          <w:tab w:val="left" w:pos="1680"/>
        </w:tabs>
        <w:spacing w:line="720" w:lineRule="exact"/>
        <w:rPr>
          <w:rFonts w:ascii="方正小标宋简体" w:eastAsia="方正小标宋简体" w:cs="Times New Roman"/>
          <w:b/>
          <w:bCs/>
          <w:color w:val="FF0000"/>
          <w:sz w:val="72"/>
          <w:szCs w:val="72"/>
        </w:rPr>
      </w:pPr>
    </w:p>
    <w:p>
      <w:pPr>
        <w:tabs>
          <w:tab w:val="left" w:pos="1680"/>
        </w:tabs>
        <w:spacing w:line="720" w:lineRule="exact"/>
        <w:rPr>
          <w:rFonts w:ascii="方正小标宋简体" w:eastAsia="方正小标宋简体" w:cs="Times New Roman"/>
          <w:b/>
          <w:bCs/>
          <w:color w:val="FF0000"/>
          <w:sz w:val="68"/>
          <w:szCs w:val="68"/>
        </w:rPr>
      </w:pPr>
      <w:r>
        <w:rPr>
          <w:rFonts w:hint="eastAsia" w:ascii="方正小标宋简体" w:eastAsia="方正小标宋简体" w:cs="方正小标宋简体"/>
          <w:b/>
          <w:bCs/>
          <w:color w:val="FF0000"/>
          <w:sz w:val="68"/>
          <w:szCs w:val="68"/>
        </w:rPr>
        <w:t>三门县</w:t>
      </w:r>
      <w:r>
        <w:rPr>
          <w:rFonts w:hint="eastAsia" w:ascii="方正小标宋简体" w:eastAsia="方正小标宋简体" w:cs="方正小标宋简体"/>
          <w:b/>
          <w:bCs/>
          <w:color w:val="FF0000"/>
          <w:sz w:val="68"/>
          <w:szCs w:val="68"/>
          <w:lang w:val="en-US" w:eastAsia="zh-CN"/>
        </w:rPr>
        <w:t>公共资源交易中心</w:t>
      </w:r>
      <w:r>
        <w:rPr>
          <w:rFonts w:hint="eastAsia" w:ascii="方正小标宋简体" w:eastAsia="方正小标宋简体" w:cs="方正小标宋简体"/>
          <w:b/>
          <w:bCs/>
          <w:color w:val="FF0000"/>
          <w:sz w:val="68"/>
          <w:szCs w:val="68"/>
        </w:rPr>
        <w:t>文件</w:t>
      </w:r>
    </w:p>
    <w:p>
      <w:pPr>
        <w:spacing w:line="680" w:lineRule="exact"/>
        <w:rPr>
          <w:rFonts w:ascii="仿宋_GB2312" w:eastAsia="方正大标宋简体" w:cs="Times New Roman"/>
          <w:sz w:val="56"/>
          <w:szCs w:val="56"/>
        </w:rPr>
      </w:pPr>
    </w:p>
    <w:p>
      <w:pPr>
        <w:ind w:left="1" w:hanging="1"/>
        <w:jc w:val="center"/>
        <w:rPr>
          <w:rFonts w:ascii="仿宋_GB2312" w:cs="Times New Roman"/>
          <w:color w:val="000000"/>
        </w:rPr>
      </w:pPr>
      <w:r>
        <w:rPr>
          <w:rFonts w:hint="eastAsia" w:ascii="仿宋_GB2312" w:eastAsia="仿宋_GB2312" w:cs="仿宋_GB2312"/>
          <w:sz w:val="32"/>
          <w:szCs w:val="32"/>
        </w:rPr>
        <w:t>三</w:t>
      </w:r>
      <w:r>
        <w:rPr>
          <w:rFonts w:hint="eastAsia" w:ascii="仿宋_GB2312" w:eastAsia="仿宋_GB2312" w:cs="仿宋_GB2312"/>
          <w:sz w:val="32"/>
          <w:szCs w:val="32"/>
          <w:lang w:val="en-US" w:eastAsia="zh-CN"/>
        </w:rPr>
        <w:t>交易中心</w:t>
      </w:r>
      <w:r>
        <w:rPr>
          <w:rFonts w:hint="eastAsia" w:ascii="仿宋_GB2312" w:eastAsia="仿宋_GB2312" w:cs="仿宋_GB2312"/>
          <w:sz w:val="32"/>
          <w:szCs w:val="32"/>
        </w:rPr>
        <w:t>〔</w:t>
      </w:r>
      <w:r>
        <w:rPr>
          <w:rFonts w:ascii="仿宋_GB2312" w:eastAsia="仿宋_GB2312" w:cs="仿宋_GB2312"/>
          <w:sz w:val="32"/>
          <w:szCs w:val="32"/>
        </w:rPr>
        <w:t>2021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号</w:t>
      </w:r>
    </w:p>
    <w:p>
      <w:pPr>
        <w:rPr>
          <w:rFonts w:eastAsia="方正大标宋简体" w:cs="Times New Roman"/>
          <w:color w:val="000000"/>
          <w:sz w:val="30"/>
          <w:szCs w:val="30"/>
        </w:rPr>
      </w:pPr>
      <w: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190500</wp:posOffset>
                </wp:positionV>
                <wp:extent cx="5727700" cy="0"/>
                <wp:effectExtent l="0" t="9525" r="6350" b="9525"/>
                <wp:wrapNone/>
                <wp:docPr id="2" name="直线 5"/>
                <wp:cNvGraphicFramePr/>
                <a:graphic xmlns:a="http://schemas.openxmlformats.org/drawingml/2006/main">
                  <a:graphicData uri="http://schemas.microsoft.com/office/word/2010/wordprocessingShape">
                    <wps:wsp>
                      <wps:cNvSpPr/>
                      <wps:spPr>
                        <a:xfrm>
                          <a:off x="0" y="0"/>
                          <a:ext cx="5727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25pt;margin-top:15pt;height:0pt;width:451pt;z-index:251658240;mso-width-relative:page;mso-height-relative:page;" filled="f" stroked="t" coordsize="21600,21600" o:gfxdata="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gVOi&#10;1wAAAAkBAAAPAAAAAAAAAAEAIAAAACIAAABkcnMvZG93bnJldi54bWxQSwECFAAUAAAACACHTuJA&#10;+Bgle+kBAADcAwAADgAAAAAAAAABACAAAAAmAQAAZHJzL2Uyb0RvYy54bWxQSwUGAAAAAAYABgBZ&#10;AQAAgQUAAAAA&#10;">
                <v:fill on="f" focussize="0,0"/>
                <v:stroke weight="1.5pt" color="#FF0000" joinstyle="round"/>
                <v:imagedata o:title=""/>
                <o:lock v:ext="edit" aspectratio="f"/>
              </v:line>
            </w:pict>
          </mc:Fallback>
        </mc:AlternateContent>
      </w:r>
    </w:p>
    <w:p>
      <w:pPr>
        <w:spacing w:line="580" w:lineRule="exact"/>
        <w:ind w:firstLine="600"/>
        <w:rPr>
          <w:rFonts w:eastAsia="方正大标宋简体" w:cs="Times New Roman"/>
          <w:color w:val="000000"/>
          <w:sz w:val="30"/>
          <w:szCs w:val="30"/>
        </w:rPr>
      </w:pPr>
    </w:p>
    <w:p>
      <w:pPr>
        <w:spacing w:line="700" w:lineRule="exact"/>
        <w:jc w:val="center"/>
        <w:rPr>
          <w:rFonts w:hint="eastAsia" w:ascii="方正小标宋简体" w:eastAsia="方正小标宋简体" w:cs="方正小标宋简体"/>
          <w:sz w:val="44"/>
          <w:szCs w:val="44"/>
        </w:rPr>
      </w:pPr>
      <w:bookmarkStart w:id="2" w:name="_GoBack"/>
      <w:r>
        <w:rPr>
          <w:rFonts w:hint="eastAsia" w:ascii="方正小标宋简体" w:eastAsia="方正小标宋简体" w:cs="方正小标宋简体"/>
          <w:sz w:val="44"/>
          <w:szCs w:val="44"/>
        </w:rPr>
        <w:t>关于2020年度三门县招标代理机构</w:t>
      </w:r>
    </w:p>
    <w:p>
      <w:pPr>
        <w:spacing w:line="7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星级评定得分的通报</w:t>
      </w:r>
    </w:p>
    <w:bookmarkEnd w:id="2"/>
    <w:p>
      <w:pPr>
        <w:spacing w:line="600" w:lineRule="exact"/>
        <w:ind w:right="-105"/>
        <w:rPr>
          <w:rFonts w:eastAsia="仿宋_GB2312" w:cs="Times New Roman"/>
          <w:sz w:val="32"/>
          <w:szCs w:val="32"/>
        </w:rPr>
      </w:pP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各招标代理机构：</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根据</w:t>
      </w:r>
      <w:bookmarkStart w:id="0" w:name="OLE_LINK1"/>
      <w:bookmarkEnd w:id="0"/>
      <w:bookmarkStart w:id="1" w:name="OLE_LINK2"/>
      <w:bookmarkEnd w:id="1"/>
      <w:r>
        <w:rPr>
          <w:rFonts w:hint="eastAsia" w:ascii="仿宋_GB2312" w:hAnsi="??" w:eastAsia="仿宋_GB2312" w:cs="仿宋_GB2312"/>
          <w:sz w:val="32"/>
          <w:szCs w:val="32"/>
        </w:rPr>
        <w:t>三门县公共资源交易中心《关于开展2020年度三门县招标代理机构星级评定工作的通知》的有关规定，县公共资源交易中心对本县范围内从事建设工程招标的代理机构进行了星级评定，现将星级评定情况通报如下：</w:t>
      </w:r>
    </w:p>
    <w:p>
      <w:pPr>
        <w:keepNext w:val="0"/>
        <w:keepLines w:val="0"/>
        <w:widowControl/>
        <w:numPr>
          <w:numId w:val="0"/>
        </w:numPr>
        <w:suppressLineNumbers w:val="0"/>
        <w:ind w:firstLine="620" w:firstLineChars="200"/>
        <w:jc w:val="left"/>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一、星级评价基本情况</w:t>
      </w:r>
    </w:p>
    <w:p>
      <w:pPr>
        <w:keepNext w:val="0"/>
        <w:keepLines w:val="0"/>
        <w:widowControl/>
        <w:numPr>
          <w:numId w:val="0"/>
        </w:numPr>
        <w:suppressLineNumbers w:val="0"/>
        <w:ind w:firstLine="640" w:firstLineChars="200"/>
        <w:jc w:val="left"/>
        <w:rPr>
          <w:rFonts w:hint="eastAsia" w:ascii="仿宋_GB2312" w:hAnsi="??" w:eastAsia="仿宋_GB2312" w:cs="仿宋_GB2312"/>
          <w:sz w:val="32"/>
          <w:szCs w:val="32"/>
        </w:rPr>
      </w:pPr>
      <w:r>
        <w:rPr>
          <w:rFonts w:hint="eastAsia" w:ascii="仿宋_GB2312" w:hAnsi="??" w:eastAsia="仿宋_GB2312" w:cs="仿宋_GB2312"/>
          <w:sz w:val="32"/>
          <w:szCs w:val="32"/>
        </w:rPr>
        <w:t>本年度星级评定应参加的招标代理机构共21家。截止评定工作结束，实际参加评定的招标代理机构共21家。</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对照星级评定内容，各招标代理单位都能较好地完成本职工作，具有较好的服务我县公共资源交易的能力，但在星级评定过程中发现部分代理单位存在规章制度不够健全、开评标现场负责人不到场、人员混岗使用、公共资源交易电子化系统操作不熟练、相关资料备案不及时等问题。</w:t>
      </w:r>
    </w:p>
    <w:p>
      <w:pPr>
        <w:keepNext w:val="0"/>
        <w:keepLines w:val="0"/>
        <w:widowControl/>
        <w:numPr>
          <w:numId w:val="0"/>
        </w:numPr>
        <w:suppressLineNumbers w:val="0"/>
        <w:ind w:firstLine="620" w:firstLineChars="200"/>
        <w:jc w:val="left"/>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二、星级评价结果（得分详见附表）</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经评定，综合打分，评为三星级的代理机构共2家：</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第一名：浙江衡达工程咨询有限公司（三星级）；</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第二名：浙江联通工程咨询有限公司（三星级）；</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评为二星级的代理机构共10家；评为一星级的代理机构共7家；有2家代理机构星级评价得分在60分以下，不授予星级等级。</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根据文件精神，对星级评价结果为三星级的代理机构予以公示，进行表彰。对未授予星级等级的招标代理机构，交易中心暂不受理其进场交易业务，直至整改结束，再对其进行综合评定，达到要求，授予星级等级，恢复其交易业务。</w:t>
      </w:r>
    </w:p>
    <w:p>
      <w:pPr>
        <w:keepNext w:val="0"/>
        <w:keepLines w:val="0"/>
        <w:widowControl/>
        <w:numPr>
          <w:ilvl w:val="0"/>
          <w:numId w:val="0"/>
        </w:numPr>
        <w:suppressLineNumbers w:val="0"/>
        <w:ind w:firstLine="620" w:firstLineChars="200"/>
        <w:jc w:val="left"/>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三、其他</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1、星级评价为三星级的代理机构要加倍珍惜荣誉，谦虚谨慎，戒骄戒躁，起模范带头作用，再创佳绩。</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2、星级评价成绩不理想的代理机构，尤其是未授予星级等级的代理机构应认真对照星级评价内容查找原因及时进行整改，努力提高招标代理业务水平和服务质量，争取获取更好成绩。</w:t>
      </w:r>
    </w:p>
    <w:p>
      <w:pPr>
        <w:spacing w:line="600" w:lineRule="exact"/>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rPr>
        <w:t>附表：三门县招标代理星级评价评定得分表</w:t>
      </w:r>
    </w:p>
    <w:p>
      <w:pPr>
        <w:spacing w:line="600" w:lineRule="exact"/>
        <w:ind w:firstLine="640" w:firstLineChars="200"/>
        <w:jc w:val="right"/>
        <w:rPr>
          <w:rFonts w:hint="eastAsia" w:ascii="仿宋_GB2312" w:hAnsi="??" w:eastAsia="仿宋_GB2312" w:cs="仿宋_GB2312"/>
          <w:sz w:val="32"/>
          <w:szCs w:val="32"/>
        </w:rPr>
      </w:pPr>
      <w:r>
        <w:rPr>
          <w:rFonts w:hint="eastAsia" w:ascii="仿宋_GB2312" w:hAnsi="??" w:eastAsia="仿宋_GB2312" w:cs="仿宋_GB2312"/>
          <w:sz w:val="32"/>
          <w:szCs w:val="32"/>
        </w:rPr>
        <w:t>三门县公共资源交易中心</w:t>
      </w:r>
    </w:p>
    <w:p>
      <w:pPr>
        <w:spacing w:line="600" w:lineRule="exact"/>
        <w:ind w:firstLine="640" w:firstLineChars="200"/>
        <w:jc w:val="right"/>
        <w:rPr>
          <w:rFonts w:hint="eastAsia" w:ascii="仿宋_GB2312" w:hAnsi="??" w:eastAsia="仿宋_GB2312" w:cs="仿宋_GB2312"/>
          <w:sz w:val="32"/>
          <w:szCs w:val="32"/>
        </w:rPr>
      </w:pPr>
      <w:r>
        <w:rPr>
          <w:rFonts w:hint="eastAsia" w:ascii="仿宋_GB2312" w:hAnsi="??" w:eastAsia="仿宋_GB2312" w:cs="仿宋_GB2312"/>
          <w:sz w:val="32"/>
          <w:szCs w:val="32"/>
        </w:rPr>
        <w:t>2021年1月27日</w:t>
      </w:r>
    </w:p>
    <w:p>
      <w:pPr>
        <w:spacing w:line="600" w:lineRule="exact"/>
        <w:ind w:firstLine="640" w:firstLineChars="200"/>
        <w:rPr>
          <w:rFonts w:hint="eastAsia" w:ascii="仿宋_GB2312" w:hAnsi="??" w:eastAsia="仿宋_GB2312" w:cs="仿宋_GB2312"/>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80" w:lineRule="exact"/>
        <w:ind w:right="946" w:firstLine="4640" w:firstLineChars="1450"/>
        <w:rPr>
          <w:rFonts w:ascii="仿宋_GB2312" w:eastAsia="仿宋_GB2312" w:cs="Times New Roman"/>
          <w:sz w:val="32"/>
          <w:szCs w:val="32"/>
        </w:rPr>
      </w:pPr>
    </w:p>
    <w:p>
      <w:pPr>
        <w:spacing w:line="560" w:lineRule="exact"/>
        <w:jc w:val="center"/>
        <w:rPr>
          <w:rFonts w:ascii="方正小标宋简体" w:hAnsi="方正小标宋简体" w:eastAsia="方正小标宋简体" w:cs="Times New Roman"/>
          <w:sz w:val="44"/>
          <w:szCs w:val="44"/>
        </w:rPr>
      </w:pPr>
    </w:p>
    <w:p>
      <w:pPr>
        <w:spacing w:line="460" w:lineRule="exact"/>
        <w:ind w:right="-105"/>
        <w:rPr>
          <w:rFonts w:hint="eastAsia" w:ascii="黑体" w:eastAsia="黑体" w:cs="黑体"/>
          <w:sz w:val="32"/>
          <w:szCs w:val="32"/>
        </w:rPr>
      </w:pPr>
    </w:p>
    <w:p>
      <w:pPr>
        <w:spacing w:line="460" w:lineRule="exact"/>
        <w:ind w:right="-105"/>
        <w:rPr>
          <w:rFonts w:hint="eastAsia" w:ascii="黑体" w:eastAsia="黑体" w:cs="黑体"/>
          <w:sz w:val="32"/>
          <w:szCs w:val="32"/>
        </w:rPr>
      </w:pPr>
    </w:p>
    <w:p>
      <w:pPr>
        <w:spacing w:line="460" w:lineRule="exact"/>
        <w:ind w:right="-105"/>
        <w:rPr>
          <w:rFonts w:hint="eastAsia" w:ascii="黑体" w:eastAsia="黑体" w:cs="黑体"/>
          <w:sz w:val="32"/>
          <w:szCs w:val="32"/>
          <w:lang w:eastAsia="zh-CN"/>
        </w:rPr>
      </w:pPr>
      <w:r>
        <w:rPr>
          <w:rFonts w:hint="eastAsia" w:ascii="黑体" w:eastAsia="黑体" w:cs="黑体"/>
          <w:sz w:val="32"/>
          <w:szCs w:val="32"/>
        </w:rPr>
        <w:t>附</w:t>
      </w:r>
      <w:r>
        <w:rPr>
          <w:rFonts w:hint="eastAsia" w:ascii="黑体" w:eastAsia="黑体" w:cs="黑体"/>
          <w:sz w:val="32"/>
          <w:szCs w:val="32"/>
          <w:lang w:val="en-US" w:eastAsia="zh-CN"/>
        </w:rPr>
        <w:t>表</w:t>
      </w:r>
    </w:p>
    <w:p>
      <w:pPr>
        <w:spacing w:line="560" w:lineRule="exact"/>
        <w:rPr>
          <w:rFonts w:ascii="???????" w:eastAsia="Times New Roman" w:cs="Times New Roman"/>
          <w:sz w:val="44"/>
          <w:szCs w:val="44"/>
        </w:rPr>
      </w:pPr>
    </w:p>
    <w:tbl>
      <w:tblPr>
        <w:tblW w:w="9750" w:type="dxa"/>
        <w:tblInd w:w="0" w:type="dxa"/>
        <w:shd w:val="clear"/>
        <w:tblLayout w:type="autofit"/>
        <w:tblCellMar>
          <w:top w:w="0" w:type="dxa"/>
          <w:left w:w="0" w:type="dxa"/>
          <w:bottom w:w="0" w:type="dxa"/>
          <w:right w:w="0" w:type="dxa"/>
        </w:tblCellMar>
      </w:tblPr>
      <w:tblGrid>
        <w:gridCol w:w="937"/>
        <w:gridCol w:w="5161"/>
        <w:gridCol w:w="1826"/>
        <w:gridCol w:w="1826"/>
      </w:tblGrid>
      <w:tr>
        <w:tblPrEx>
          <w:shd w:val="clear"/>
          <w:tblCellMar>
            <w:top w:w="0" w:type="dxa"/>
            <w:left w:w="0" w:type="dxa"/>
            <w:bottom w:w="0" w:type="dxa"/>
            <w:right w:w="0" w:type="dxa"/>
          </w:tblCellMar>
        </w:tblPrEx>
        <w:trPr>
          <w:trHeight w:val="499" w:hRule="atLeast"/>
        </w:trPr>
        <w:tc>
          <w:tcPr>
            <w:tcW w:w="9750" w:type="dxa"/>
            <w:gridSpan w:val="4"/>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bdr w:val="none" w:color="auto" w:sz="0" w:space="0"/>
                <w:lang w:val="en-US" w:eastAsia="zh-CN" w:bidi="ar"/>
              </w:rPr>
              <w:t>代理机构星级评价得分表</w:t>
            </w: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序号</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综合得分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星级等级</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浙江衡达工程咨询有限公司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三星</w:t>
            </w:r>
          </w:p>
        </w:tc>
      </w:tr>
      <w:tr>
        <w:tblPrEx>
          <w:shd w:val="clear"/>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浙江联通工程咨询有限公司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89.5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三星</w:t>
            </w:r>
          </w:p>
        </w:tc>
      </w:tr>
      <w:tr>
        <w:tblPrEx>
          <w:shd w:val="clear"/>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浙江科胜工程管理有限公司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84.2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shd w:val="clear"/>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浙江信达工程咨询有限公司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82.9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shd w:val="clear"/>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浙江佳音工程项目管理有限公司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76.4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三门华厦建设工程造价事务所（普通合伙）</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76.1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shd w:val="clear"/>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欧邦工程管理有限公司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三门县嘉安建设工程交易有限公司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shd w:val="clear"/>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浙江恒义工程咨询有限公司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shd w:val="clear"/>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浙江建科工程项目管理有限公司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台州正听工程项目管理有限公司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594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浙江广通工程咨询有限公司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二星</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浙江豊宇工程管理有限公司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68.8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一星</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三门县海川工程技术咨询有限公司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一星</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浙江亿隆工程咨询有限公司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一星</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台州市天诚工程造价咨询有限公司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64.8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一星</w:t>
            </w:r>
          </w:p>
        </w:tc>
      </w:tr>
      <w:tr>
        <w:tblPrEx>
          <w:shd w:val="clear"/>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台州景珩建设管理有限公司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一星</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浙江方圆工程咨询有限公司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一星</w:t>
            </w:r>
          </w:p>
        </w:tc>
      </w:tr>
      <w:tr>
        <w:tblPrEx>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浙江浙坤工程管理有限公司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一星</w:t>
            </w:r>
          </w:p>
        </w:tc>
      </w:tr>
      <w:tr>
        <w:tblPrEx>
          <w:shd w:val="clear"/>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台州易欣工程管理有限公司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59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浙江财信工程咨询有限公司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r>
    </w:tbl>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20" w:lineRule="exact"/>
        <w:jc w:val="left"/>
        <w:outlineLvl w:val="1"/>
        <w:rPr>
          <w:rFonts w:ascii="仿宋_GB2312" w:hAnsi="仿宋_GB2312" w:eastAsia="仿宋_GB2312" w:cs="Times New Roman"/>
          <w:sz w:val="32"/>
          <w:szCs w:val="32"/>
        </w:rPr>
      </w:pPr>
    </w:p>
    <w:p>
      <w:pPr>
        <w:spacing w:line="540" w:lineRule="exact"/>
        <w:ind w:right="-105" w:firstLine="210" w:firstLineChars="100"/>
        <w:jc w:val="center"/>
        <w:rPr>
          <w:rFonts w:ascii="仿宋_GB2312" w:hAnsi="Tahoma" w:eastAsia="仿宋_GB2312" w:cs="Times New Roman"/>
          <w:b/>
          <w:bCs/>
          <w:sz w:val="32"/>
          <w:szCs w:val="32"/>
        </w:rPr>
      </w:pPr>
      <w: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12700</wp:posOffset>
                </wp:positionV>
                <wp:extent cx="5615940" cy="36830"/>
                <wp:effectExtent l="0" t="4445" r="3810" b="15875"/>
                <wp:wrapNone/>
                <wp:docPr id="1" name="Line 10"/>
                <wp:cNvGraphicFramePr/>
                <a:graphic xmlns:a="http://schemas.openxmlformats.org/drawingml/2006/main">
                  <a:graphicData uri="http://schemas.microsoft.com/office/word/2010/wordprocessingShape">
                    <wps:wsp>
                      <wps:cNvSpPr/>
                      <wps:spPr>
                        <a:xfrm flipV="1">
                          <a:off x="0" y="0"/>
                          <a:ext cx="5615940" cy="368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flip:y;margin-left:-0.5pt;margin-top:1pt;height:2.9pt;width:442.2pt;z-index:251657216;mso-width-relative:page;mso-height-relative:page;" filled="f" stroked="t" coordsize="21600,21600" o:gfxdata="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u5aYl1QAAAAYB&#10;AAAPAAAAAAAAAAEAIAAAACIAAABkcnMvZG93bnJldi54bWxQSwECFAAUAAAACACHTuJAgS3CmuUB&#10;AADoAwAADgAAAAAAAAABACAAAAAkAQAAZHJzL2Uyb0RvYy54bWxQSwUGAAAAAAYABgBZAQAAewUA&#10;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380365</wp:posOffset>
                </wp:positionV>
                <wp:extent cx="5615940" cy="8890"/>
                <wp:effectExtent l="0" t="0" r="0" b="0"/>
                <wp:wrapNone/>
                <wp:docPr id="3" name="Line 11"/>
                <wp:cNvGraphicFramePr/>
                <a:graphic xmlns:a="http://schemas.openxmlformats.org/drawingml/2006/main">
                  <a:graphicData uri="http://schemas.microsoft.com/office/word/2010/wordprocessingShape">
                    <wps:wsp>
                      <wps:cNvSpPr/>
                      <wps:spPr>
                        <a:xfrm flipV="1">
                          <a:off x="0" y="0"/>
                          <a:ext cx="561594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flip:y;margin-left:0pt;margin-top:29.95pt;height:0.7pt;width:442.2pt;z-index:251658240;mso-width-relative:page;mso-height-relative:page;" filled="f" stroked="t" coordsize="21600,21600" o:gfxdata="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RGtYnWAAAA&#10;BgEAAA8AAAAAAAAAAQAgAAAAIgAAAGRycy9kb3ducmV2LnhtbFBLAQIUABQAAAAIAIdO4kDI9w68&#10;5gEAAOcDAAAOAAAAAAAAAAEAIAAAACUBAABkcnMvZTJvRG9jLnhtbFBLBQYAAAAABgAGAFkBAAB9&#10;BQAAAAA=&#10;">
                <v:fill on="f" focussize="0,0"/>
                <v:stroke color="#000000" joinstyle="round"/>
                <v:imagedata o:title=""/>
                <o:lock v:ext="edit" aspectratio="f"/>
              </v:line>
            </w:pict>
          </mc:Fallback>
        </mc:AlternateContent>
      </w:r>
      <w:r>
        <w:rPr>
          <w:rFonts w:hint="eastAsia" w:ascii="仿宋_GB2312" w:hAnsi="宋体" w:eastAsia="仿宋_GB2312" w:cs="仿宋_GB2312"/>
          <w:sz w:val="28"/>
          <w:szCs w:val="28"/>
        </w:rPr>
        <w:t>三门县</w:t>
      </w:r>
      <w:r>
        <w:rPr>
          <w:rFonts w:hint="eastAsia" w:ascii="仿宋_GB2312" w:hAnsi="宋体" w:eastAsia="仿宋_GB2312" w:cs="仿宋_GB2312"/>
          <w:sz w:val="28"/>
          <w:szCs w:val="28"/>
          <w:lang w:val="en-US" w:eastAsia="zh-CN"/>
        </w:rPr>
        <w:t>公共资源交易中心</w:t>
      </w:r>
      <w:r>
        <w:rPr>
          <w:rFonts w:ascii="仿宋_GB2312" w:hAnsi="宋体" w:eastAsia="仿宋_GB2312" w:cs="仿宋_GB2312"/>
          <w:sz w:val="28"/>
          <w:szCs w:val="28"/>
        </w:rPr>
        <w:t xml:space="preserve">                  2021</w:t>
      </w:r>
      <w:r>
        <w:rPr>
          <w:rFonts w:hint="eastAsia" w:ascii="仿宋_GB2312" w:hAnsi="宋体" w:eastAsia="仿宋_GB2312" w:cs="仿宋_GB2312"/>
          <w:sz w:val="28"/>
          <w:szCs w:val="28"/>
        </w:rPr>
        <w:t>年</w:t>
      </w:r>
      <w:r>
        <w:rPr>
          <w:rFonts w:ascii="仿宋_GB2312" w:hAnsi="宋体" w:eastAsia="仿宋_GB2312" w:cs="仿宋_GB2312"/>
          <w:sz w:val="28"/>
          <w:szCs w:val="28"/>
        </w:rPr>
        <w:t>1</w:t>
      </w:r>
      <w:r>
        <w:rPr>
          <w:rFonts w:hint="eastAsia" w:ascii="仿宋_GB2312" w:hAnsi="宋体" w:eastAsia="仿宋_GB2312" w:cs="仿宋_GB2312"/>
          <w:sz w:val="28"/>
          <w:szCs w:val="28"/>
        </w:rPr>
        <w:t>月</w:t>
      </w:r>
      <w:r>
        <w:rPr>
          <w:rFonts w:hint="eastAsia" w:ascii="仿宋_GB2312" w:hAnsi="宋体" w:eastAsia="仿宋_GB2312" w:cs="仿宋_GB2312"/>
          <w:sz w:val="28"/>
          <w:szCs w:val="28"/>
          <w:lang w:val="en-US" w:eastAsia="zh-CN"/>
        </w:rPr>
        <w:t>27</w:t>
      </w:r>
      <w:r>
        <w:rPr>
          <w:rFonts w:hint="eastAsia" w:ascii="仿宋_GB2312" w:hAnsi="宋体" w:eastAsia="仿宋_GB2312" w:cs="仿宋_GB2312"/>
          <w:sz w:val="28"/>
          <w:szCs w:val="28"/>
        </w:rPr>
        <w:t>日印发</w:t>
      </w:r>
      <w:r>
        <w:rPr>
          <w:rFonts w:ascii="仿宋_GB2312" w:hAnsi="宋体" w:eastAsia="仿宋_GB2312" w:cs="仿宋_GB2312"/>
          <w:sz w:val="28"/>
          <w:szCs w:val="28"/>
        </w:rPr>
        <w:t xml:space="preserve"> </w:t>
      </w:r>
    </w:p>
    <w:sectPr>
      <w:headerReference r:id="rId3" w:type="default"/>
      <w:footerReference r:id="rId4" w:type="default"/>
      <w:footerReference r:id="rId5" w:type="even"/>
      <w:pgSz w:w="11906" w:h="16838"/>
      <w:pgMar w:top="1928" w:right="1531" w:bottom="1871" w:left="1531" w:header="851" w:footer="1418" w:gutter="0"/>
      <w:cols w:space="72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
    <w:altName w:val="AMGDT"/>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方正小标宋简体">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55" w:wrap="around" w:vAnchor="text" w:hAnchor="page" w:x="8912" w:y="6"/>
      <w:rPr>
        <w:rStyle w:val="9"/>
        <w:rFonts w:ascii="宋体" w:cs="Times New Roman"/>
        <w:sz w:val="28"/>
        <w:szCs w:val="28"/>
      </w:rPr>
    </w:pPr>
    <w:r>
      <w:rPr>
        <w:rStyle w:val="9"/>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1</w:t>
    </w:r>
    <w:r>
      <w:rPr>
        <w:rStyle w:val="9"/>
        <w:rFonts w:ascii="宋体" w:hAnsi="宋体" w:cs="宋体"/>
        <w:sz w:val="28"/>
        <w:szCs w:val="28"/>
      </w:rPr>
      <w:fldChar w:fldCharType="end"/>
    </w:r>
    <w:r>
      <w:rPr>
        <w:rStyle w:val="9"/>
        <w:rFonts w:ascii="宋体" w:hAnsi="宋体" w:cs="宋体"/>
        <w:sz w:val="28"/>
        <w:szCs w:val="28"/>
      </w:rPr>
      <w:t xml:space="preserve"> —</w:t>
    </w:r>
  </w:p>
  <w:p>
    <w:pPr>
      <w:pStyle w:val="3"/>
      <w:ind w:right="360" w:firstLine="360"/>
      <w:jc w:val="right"/>
      <w:rPr>
        <w:rFonts w:cs="Times New Roman"/>
      </w:rPr>
    </w:pP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808" w:wrap="around" w:vAnchor="text" w:hAnchor="margin" w:xAlign="outside" w:y="5"/>
      <w:ind w:firstLine="280" w:firstLineChars="100"/>
      <w:rPr>
        <w:rStyle w:val="9"/>
        <w:rFonts w:ascii="宋体" w:cs="Times New Roman"/>
        <w:sz w:val="28"/>
        <w:szCs w:val="28"/>
      </w:rPr>
    </w:pPr>
    <w:r>
      <w:rPr>
        <w:rStyle w:val="9"/>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2</w:t>
    </w:r>
    <w:r>
      <w:rPr>
        <w:rStyle w:val="9"/>
        <w:rFonts w:ascii="宋体" w:hAnsi="宋体" w:cs="宋体"/>
        <w:sz w:val="28"/>
        <w:szCs w:val="28"/>
      </w:rPr>
      <w:fldChar w:fldCharType="end"/>
    </w:r>
    <w:r>
      <w:rPr>
        <w:rStyle w:val="9"/>
        <w:rFonts w:ascii="宋体" w:hAnsi="宋体" w:cs="宋体"/>
        <w:sz w:val="28"/>
        <w:szCs w:val="28"/>
      </w:rPr>
      <w:t xml:space="preserve"> —</w:t>
    </w:r>
  </w:p>
  <w:p>
    <w:pPr>
      <w:pStyle w:val="3"/>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jc w:val="lef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evenAndOddHeaders w:val="1"/>
  <w:drawingGridVerticalSpacing w:val="16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65"/>
    <w:rsid w:val="00074C74"/>
    <w:rsid w:val="000A4BCC"/>
    <w:rsid w:val="001E34BD"/>
    <w:rsid w:val="00454C42"/>
    <w:rsid w:val="00606153"/>
    <w:rsid w:val="00761EC3"/>
    <w:rsid w:val="007D6058"/>
    <w:rsid w:val="007E0865"/>
    <w:rsid w:val="00901B57"/>
    <w:rsid w:val="009F52C1"/>
    <w:rsid w:val="00B9228F"/>
    <w:rsid w:val="00CA5426"/>
    <w:rsid w:val="00D14CCC"/>
    <w:rsid w:val="00DD4F83"/>
    <w:rsid w:val="00F96173"/>
    <w:rsid w:val="08897EA3"/>
    <w:rsid w:val="144C3FB8"/>
    <w:rsid w:val="14FD6352"/>
    <w:rsid w:val="173E0806"/>
    <w:rsid w:val="374463D4"/>
    <w:rsid w:val="45DA6EE0"/>
    <w:rsid w:val="47C31AFF"/>
    <w:rsid w:val="48F04449"/>
    <w:rsid w:val="4CFE287A"/>
    <w:rsid w:val="524237A9"/>
    <w:rsid w:val="56346714"/>
    <w:rsid w:val="61D87B16"/>
    <w:rsid w:val="66C411DC"/>
    <w:rsid w:val="7BB30D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iPriority w:val="99"/>
    <w:rPr>
      <w:rFonts w:ascii="宋体" w:hAnsi="宋体" w:cs="宋体"/>
      <w:sz w:val="52"/>
      <w:szCs w:val="52"/>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99"/>
    <w:rPr>
      <w:b/>
      <w:bCs/>
    </w:rPr>
  </w:style>
  <w:style w:type="character" w:styleId="9">
    <w:name w:val="page number"/>
    <w:basedOn w:val="7"/>
    <w:uiPriority w:val="99"/>
  </w:style>
  <w:style w:type="character" w:customStyle="1" w:styleId="10">
    <w:name w:val="Body Text Char"/>
    <w:basedOn w:val="7"/>
    <w:link w:val="2"/>
    <w:semiHidden/>
    <w:qFormat/>
    <w:locked/>
    <w:uiPriority w:val="99"/>
    <w:rPr>
      <w:rFonts w:ascii="Calibri" w:hAnsi="Calibri" w:cs="Calibri"/>
      <w:sz w:val="21"/>
      <w:szCs w:val="21"/>
    </w:rPr>
  </w:style>
  <w:style w:type="character" w:customStyle="1" w:styleId="11">
    <w:name w:val="Footer Char"/>
    <w:basedOn w:val="7"/>
    <w:link w:val="3"/>
    <w:semiHidden/>
    <w:locked/>
    <w:uiPriority w:val="99"/>
    <w:rPr>
      <w:rFonts w:ascii="Calibri" w:hAnsi="Calibri" w:cs="Calibri"/>
      <w:sz w:val="18"/>
      <w:szCs w:val="18"/>
    </w:rPr>
  </w:style>
  <w:style w:type="character" w:customStyle="1" w:styleId="12">
    <w:name w:val="Header Char"/>
    <w:basedOn w:val="7"/>
    <w:link w:val="4"/>
    <w:semiHidden/>
    <w:locked/>
    <w:uiPriority w:val="99"/>
    <w:rPr>
      <w:rFonts w:ascii="Calibri" w:hAnsi="Calibri" w:cs="Calibri"/>
      <w:sz w:val="18"/>
      <w:szCs w:val="18"/>
    </w:rPr>
  </w:style>
  <w:style w:type="paragraph" w:customStyle="1" w:styleId="13">
    <w:name w:val="Normal (Web)2"/>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Char"/>
    <w:basedOn w:val="1"/>
    <w:uiPriority w:val="99"/>
    <w:pPr>
      <w:adjustRightInd w:val="0"/>
      <w:snapToGrid w:val="0"/>
      <w:spacing w:beforeLines="150" w:afterLines="100" w:line="360" w:lineRule="auto"/>
      <w:ind w:firstLine="192" w:firstLineChars="192"/>
    </w:pPr>
  </w:style>
  <w:style w:type="character" w:customStyle="1" w:styleId="15">
    <w:name w:val="Page Number1"/>
    <w:basedOn w:val="7"/>
    <w:uiPriority w:val="99"/>
  </w:style>
  <w:style w:type="character" w:customStyle="1" w:styleId="16">
    <w:name w:val="Page Number13"/>
    <w:basedOn w:val="7"/>
    <w:uiPriority w:val="99"/>
  </w:style>
  <w:style w:type="character" w:customStyle="1" w:styleId="17">
    <w:name w:val="Page Number12"/>
    <w:basedOn w:val="7"/>
    <w:uiPriority w:val="99"/>
  </w:style>
  <w:style w:type="character" w:customStyle="1" w:styleId="18">
    <w:name w:val="font11"/>
    <w:basedOn w:val="7"/>
    <w:uiPriority w:val="99"/>
    <w:rPr>
      <w:rFonts w:ascii="黑体" w:hAnsi="宋体" w:eastAsia="黑体" w:cs="黑体"/>
      <w:color w:val="000000"/>
      <w:sz w:val="28"/>
      <w:szCs w:val="28"/>
      <w:u w:val="none"/>
    </w:rPr>
  </w:style>
  <w:style w:type="character" w:customStyle="1" w:styleId="19">
    <w:name w:val="Page Number2"/>
    <w:basedOn w:val="7"/>
    <w:uiPriority w:val="99"/>
  </w:style>
  <w:style w:type="character" w:customStyle="1" w:styleId="20">
    <w:name w:val="Page Number11"/>
    <w:basedOn w:val="7"/>
    <w:uiPriority w:val="99"/>
  </w:style>
  <w:style w:type="paragraph" w:customStyle="1" w:styleId="21">
    <w:name w:val="Char Char Char Char Char Char1 Char"/>
    <w:basedOn w:val="1"/>
    <w:uiPriority w:val="99"/>
    <w:pPr>
      <w:widowControl/>
      <w:spacing w:after="160" w:line="240" w:lineRule="exact"/>
      <w:jc w:val="left"/>
    </w:pPr>
    <w:rPr>
      <w:rFonts w:ascii="Times New Roman" w:hAnsi="Times New Roman" w:cs="Times New Roman"/>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28</Pages>
  <Words>1240</Words>
  <Characters>7070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2019-05-24T19:19:00Z</dcterms:created>
  <dc:creator>Administrator</dc:creator>
  <cp:lastModifiedBy>看流星飞走</cp:lastModifiedBy>
  <cp:lastPrinted>2021-01-27T07:34:52Z</cp:lastPrinted>
  <dcterms:modified xsi:type="dcterms:W3CDTF">2021-01-27T07:40:30Z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