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7" w:right="180" w:rightChars="75" w:hanging="177" w:hangingChars="34"/>
        <w:jc w:val="center"/>
        <w:rPr>
          <w:rFonts w:hint="default" w:eastAsia="宋体" w:cs="仿宋"/>
          <w:b/>
          <w:color w:val="auto"/>
          <w:sz w:val="52"/>
          <w:szCs w:val="52"/>
          <w:lang w:val="en-US" w:eastAsia="zh-CN"/>
        </w:rPr>
      </w:pPr>
      <w:bookmarkStart w:id="0" w:name="_Toc484263108"/>
      <w:bookmarkStart w:id="1" w:name="_Toc29724"/>
      <w:bookmarkStart w:id="2" w:name="_Toc410655651"/>
      <w:bookmarkStart w:id="3" w:name="_Toc485884690"/>
      <w:r>
        <w:rPr>
          <w:rFonts w:hint="eastAsia" w:cs="仿宋"/>
          <w:b/>
          <w:color w:val="auto"/>
          <w:sz w:val="52"/>
          <w:szCs w:val="52"/>
        </w:rPr>
        <w:t>三门初行汽车服务有限公司配件、油料和轮胎采购项目</w:t>
      </w:r>
      <w:r>
        <w:rPr>
          <w:rFonts w:hint="eastAsia" w:cs="仿宋"/>
          <w:b/>
          <w:color w:val="auto"/>
          <w:sz w:val="52"/>
          <w:szCs w:val="52"/>
          <w:lang w:val="en-US" w:eastAsia="zh-CN"/>
        </w:rPr>
        <w:t>(轮胎）</w:t>
      </w:r>
    </w:p>
    <w:p>
      <w:pPr>
        <w:jc w:val="center"/>
        <w:rPr>
          <w:rFonts w:cs="仿宋"/>
          <w:b/>
          <w:color w:val="auto"/>
          <w:sz w:val="52"/>
          <w:szCs w:val="52"/>
        </w:rPr>
      </w:pPr>
    </w:p>
    <w:p>
      <w:pPr>
        <w:jc w:val="center"/>
        <w:rPr>
          <w:rFonts w:cs="仿宋"/>
          <w:b/>
          <w:color w:val="auto"/>
          <w:sz w:val="84"/>
          <w:szCs w:val="84"/>
        </w:rPr>
      </w:pPr>
      <w:r>
        <w:rPr>
          <w:rFonts w:hint="eastAsia" w:cs="仿宋"/>
          <w:b/>
          <w:color w:val="auto"/>
          <w:sz w:val="84"/>
          <w:szCs w:val="84"/>
        </w:rPr>
        <w:t>招标文件</w:t>
      </w:r>
    </w:p>
    <w:p>
      <w:pPr>
        <w:jc w:val="center"/>
        <w:rPr>
          <w:rFonts w:hint="default" w:eastAsia="宋体" w:cs="仿宋"/>
          <w:b/>
          <w:color w:val="auto"/>
          <w:sz w:val="36"/>
          <w:szCs w:val="36"/>
          <w:lang w:val="en-US" w:eastAsia="zh-CN"/>
        </w:rPr>
      </w:pPr>
      <w:r>
        <w:rPr>
          <w:rFonts w:hint="eastAsia" w:cs="仿宋"/>
          <w:b/>
          <w:color w:val="auto"/>
          <w:sz w:val="36"/>
          <w:szCs w:val="36"/>
        </w:rPr>
        <w:t>招标项目编号：</w:t>
      </w:r>
      <w:r>
        <w:rPr>
          <w:rFonts w:hint="eastAsia" w:cs="仿宋"/>
          <w:bCs/>
          <w:color w:val="auto"/>
          <w:sz w:val="32"/>
        </w:rPr>
        <w:t>三拓展</w:t>
      </w:r>
      <w:r>
        <w:rPr>
          <w:rFonts w:cs="仿宋"/>
          <w:bCs/>
          <w:color w:val="auto"/>
          <w:sz w:val="32"/>
        </w:rPr>
        <w:t>-2019-026</w:t>
      </w:r>
      <w:r>
        <w:rPr>
          <w:rFonts w:hint="eastAsia" w:cs="仿宋"/>
          <w:bCs/>
          <w:color w:val="auto"/>
          <w:sz w:val="32"/>
        </w:rPr>
        <w:t>号（轮胎）</w:t>
      </w:r>
    </w:p>
    <w:p>
      <w:pPr>
        <w:jc w:val="center"/>
        <w:rPr>
          <w:rFonts w:cs="仿宋"/>
          <w:b/>
          <w:color w:val="auto"/>
          <w:sz w:val="36"/>
          <w:szCs w:val="36"/>
        </w:rPr>
      </w:pPr>
    </w:p>
    <w:p>
      <w:pPr>
        <w:jc w:val="center"/>
        <w:rPr>
          <w:rFonts w:cs="仿宋"/>
          <w:b/>
          <w:color w:val="auto"/>
          <w:sz w:val="28"/>
          <w:szCs w:val="28"/>
        </w:rPr>
      </w:pPr>
    </w:p>
    <w:p>
      <w:pPr>
        <w:jc w:val="center"/>
        <w:rPr>
          <w:rFonts w:cs="仿宋"/>
          <w:b/>
          <w:color w:val="auto"/>
          <w:sz w:val="28"/>
          <w:szCs w:val="28"/>
        </w:rPr>
      </w:pPr>
    </w:p>
    <w:p>
      <w:pPr>
        <w:jc w:val="center"/>
        <w:rPr>
          <w:rFonts w:cs="仿宋"/>
          <w:b/>
          <w:color w:val="auto"/>
          <w:sz w:val="28"/>
          <w:szCs w:val="28"/>
        </w:rPr>
      </w:pPr>
    </w:p>
    <w:p>
      <w:pPr>
        <w:jc w:val="center"/>
        <w:rPr>
          <w:rFonts w:cs="仿宋"/>
          <w:b/>
          <w:color w:val="auto"/>
          <w:sz w:val="28"/>
          <w:szCs w:val="28"/>
        </w:rPr>
      </w:pPr>
    </w:p>
    <w:p>
      <w:pPr>
        <w:autoSpaceDE w:val="0"/>
        <w:autoSpaceDN w:val="0"/>
        <w:adjustRightInd w:val="0"/>
        <w:spacing w:line="360" w:lineRule="atLeast"/>
        <w:rPr>
          <w:rFonts w:hint="eastAsia" w:cs="仿宋"/>
          <w:color w:val="auto"/>
          <w:spacing w:val="20"/>
          <w:kern w:val="21"/>
          <w:sz w:val="30"/>
          <w:szCs w:val="30"/>
        </w:rPr>
      </w:pPr>
    </w:p>
    <w:p>
      <w:pPr>
        <w:autoSpaceDE w:val="0"/>
        <w:autoSpaceDN w:val="0"/>
        <w:adjustRightInd w:val="0"/>
        <w:spacing w:line="360" w:lineRule="atLeast"/>
        <w:rPr>
          <w:rFonts w:hint="eastAsia" w:cs="仿宋"/>
          <w:color w:val="auto"/>
          <w:spacing w:val="20"/>
          <w:kern w:val="21"/>
          <w:sz w:val="30"/>
          <w:szCs w:val="30"/>
        </w:rPr>
      </w:pPr>
    </w:p>
    <w:p>
      <w:pPr>
        <w:autoSpaceDE w:val="0"/>
        <w:autoSpaceDN w:val="0"/>
        <w:adjustRightInd w:val="0"/>
        <w:spacing w:line="360" w:lineRule="atLeast"/>
        <w:rPr>
          <w:rFonts w:hint="eastAsia" w:cs="仿宋"/>
          <w:color w:val="auto"/>
          <w:spacing w:val="20"/>
          <w:kern w:val="21"/>
          <w:sz w:val="30"/>
          <w:szCs w:val="30"/>
        </w:rPr>
      </w:pPr>
    </w:p>
    <w:p>
      <w:pPr>
        <w:autoSpaceDE w:val="0"/>
        <w:autoSpaceDN w:val="0"/>
        <w:adjustRightInd w:val="0"/>
        <w:spacing w:line="360" w:lineRule="atLeast"/>
        <w:ind w:firstLine="1020" w:firstLineChars="300"/>
        <w:rPr>
          <w:rFonts w:cs="仿宋"/>
          <w:color w:val="auto"/>
          <w:spacing w:val="20"/>
          <w:kern w:val="21"/>
          <w:sz w:val="30"/>
          <w:szCs w:val="30"/>
        </w:rPr>
      </w:pPr>
      <w:r>
        <w:rPr>
          <w:rFonts w:hint="eastAsia" w:cs="仿宋"/>
          <w:color w:val="auto"/>
          <w:spacing w:val="20"/>
          <w:kern w:val="21"/>
          <w:sz w:val="30"/>
          <w:szCs w:val="30"/>
        </w:rPr>
        <w:t>采购单位：三门初行汽车服务有限公司</w:t>
      </w:r>
    </w:p>
    <w:p>
      <w:pPr>
        <w:spacing w:line="640" w:lineRule="exact"/>
        <w:ind w:firstLine="1020" w:firstLineChars="300"/>
        <w:outlineLvl w:val="0"/>
        <w:rPr>
          <w:rFonts w:hint="eastAsia" w:cs="仿宋"/>
          <w:color w:val="auto"/>
          <w:spacing w:val="20"/>
          <w:kern w:val="21"/>
          <w:sz w:val="30"/>
          <w:szCs w:val="30"/>
        </w:rPr>
      </w:pPr>
    </w:p>
    <w:p>
      <w:pPr>
        <w:spacing w:line="640" w:lineRule="exact"/>
        <w:ind w:firstLine="1020" w:firstLineChars="300"/>
        <w:outlineLvl w:val="0"/>
        <w:rPr>
          <w:rFonts w:cs="仿宋"/>
          <w:color w:val="auto"/>
          <w:spacing w:val="20"/>
          <w:kern w:val="21"/>
          <w:sz w:val="30"/>
          <w:szCs w:val="30"/>
        </w:rPr>
      </w:pPr>
      <w:r>
        <w:rPr>
          <w:rFonts w:hint="eastAsia" w:cs="仿宋"/>
          <w:color w:val="auto"/>
          <w:spacing w:val="20"/>
          <w:kern w:val="21"/>
          <w:sz w:val="30"/>
          <w:szCs w:val="30"/>
        </w:rPr>
        <w:t>采购代理单位：浙江豊宇工程管理有限公司</w:t>
      </w:r>
    </w:p>
    <w:p>
      <w:pPr>
        <w:spacing w:line="640" w:lineRule="exact"/>
        <w:jc w:val="center"/>
        <w:outlineLvl w:val="0"/>
        <w:rPr>
          <w:rFonts w:hint="eastAsia" w:cs="仿宋"/>
          <w:color w:val="auto"/>
          <w:spacing w:val="20"/>
          <w:kern w:val="21"/>
          <w:sz w:val="30"/>
          <w:szCs w:val="30"/>
        </w:rPr>
      </w:pPr>
    </w:p>
    <w:p>
      <w:pPr>
        <w:spacing w:line="640" w:lineRule="exact"/>
        <w:jc w:val="center"/>
        <w:outlineLvl w:val="0"/>
        <w:rPr>
          <w:rFonts w:cs="仿宋"/>
          <w:color w:val="auto"/>
          <w:spacing w:val="20"/>
          <w:kern w:val="21"/>
          <w:sz w:val="30"/>
          <w:szCs w:val="30"/>
        </w:rPr>
      </w:pPr>
      <w:r>
        <w:rPr>
          <w:rFonts w:hint="eastAsia" w:cs="仿宋"/>
          <w:color w:val="auto"/>
          <w:spacing w:val="20"/>
          <w:kern w:val="21"/>
          <w:sz w:val="30"/>
          <w:szCs w:val="30"/>
        </w:rPr>
        <w:t>日</w:t>
      </w:r>
      <w:r>
        <w:rPr>
          <w:rFonts w:cs="仿宋"/>
          <w:color w:val="auto"/>
          <w:spacing w:val="20"/>
          <w:kern w:val="21"/>
          <w:sz w:val="30"/>
          <w:szCs w:val="30"/>
        </w:rPr>
        <w:t xml:space="preserve">    </w:t>
      </w:r>
      <w:r>
        <w:rPr>
          <w:rFonts w:hint="eastAsia" w:cs="仿宋"/>
          <w:color w:val="auto"/>
          <w:spacing w:val="20"/>
          <w:kern w:val="21"/>
          <w:sz w:val="30"/>
          <w:szCs w:val="30"/>
        </w:rPr>
        <w:t>期：二</w:t>
      </w:r>
      <w:r>
        <w:rPr>
          <w:rFonts w:cs="仿宋"/>
          <w:color w:val="auto"/>
          <w:spacing w:val="20"/>
          <w:kern w:val="21"/>
          <w:sz w:val="30"/>
          <w:szCs w:val="30"/>
        </w:rPr>
        <w:t>O</w:t>
      </w:r>
      <w:r>
        <w:rPr>
          <w:rFonts w:hint="eastAsia" w:cs="仿宋"/>
          <w:color w:val="auto"/>
          <w:spacing w:val="20"/>
          <w:kern w:val="21"/>
          <w:sz w:val="30"/>
          <w:szCs w:val="30"/>
        </w:rPr>
        <w:t>一九年</w:t>
      </w:r>
      <w:r>
        <w:rPr>
          <w:rFonts w:hint="eastAsia" w:cs="仿宋"/>
          <w:color w:val="auto"/>
          <w:spacing w:val="20"/>
          <w:kern w:val="21"/>
          <w:sz w:val="30"/>
          <w:szCs w:val="30"/>
          <w:lang w:eastAsia="zh-CN"/>
        </w:rPr>
        <w:t>八</w:t>
      </w:r>
      <w:r>
        <w:rPr>
          <w:rFonts w:hint="eastAsia" w:cs="仿宋"/>
          <w:color w:val="auto"/>
          <w:spacing w:val="20"/>
          <w:kern w:val="21"/>
          <w:sz w:val="30"/>
          <w:szCs w:val="30"/>
        </w:rPr>
        <w:t>月</w:t>
      </w:r>
    </w:p>
    <w:p>
      <w:pPr>
        <w:ind w:firstLine="3481" w:firstLineChars="788"/>
        <w:rPr>
          <w:rFonts w:cs="仿宋"/>
          <w:b/>
          <w:color w:val="auto"/>
          <w:sz w:val="44"/>
          <w:szCs w:val="44"/>
        </w:rPr>
      </w:pPr>
    </w:p>
    <w:p>
      <w:pPr>
        <w:jc w:val="center"/>
        <w:rPr>
          <w:rFonts w:cs="仿宋"/>
          <w:b/>
          <w:color w:val="auto"/>
          <w:sz w:val="44"/>
          <w:szCs w:val="44"/>
        </w:rPr>
      </w:pPr>
      <w:r>
        <w:rPr>
          <w:rFonts w:hint="eastAsia" w:cs="仿宋"/>
          <w:b/>
          <w:color w:val="auto"/>
          <w:sz w:val="44"/>
          <w:szCs w:val="44"/>
        </w:rPr>
        <w:t>目</w:t>
      </w:r>
      <w:r>
        <w:rPr>
          <w:rFonts w:cs="仿宋"/>
          <w:b/>
          <w:color w:val="auto"/>
          <w:sz w:val="44"/>
          <w:szCs w:val="44"/>
        </w:rPr>
        <w:t xml:space="preserve">  </w:t>
      </w:r>
      <w:r>
        <w:rPr>
          <w:rFonts w:hint="eastAsia" w:cs="仿宋"/>
          <w:b/>
          <w:color w:val="auto"/>
          <w:sz w:val="44"/>
          <w:szCs w:val="44"/>
        </w:rPr>
        <w:t>录</w:t>
      </w:r>
    </w:p>
    <w:p>
      <w:pPr>
        <w:spacing w:beforeLines="100" w:line="600" w:lineRule="exact"/>
        <w:rPr>
          <w:rFonts w:cs="仿宋"/>
          <w:b/>
          <w:bCs/>
          <w:color w:val="auto"/>
          <w:sz w:val="28"/>
          <w:szCs w:val="28"/>
        </w:rPr>
      </w:pPr>
      <w:r>
        <w:rPr>
          <w:rFonts w:hint="eastAsia" w:cs="仿宋"/>
          <w:b/>
          <w:bCs/>
          <w:color w:val="auto"/>
          <w:sz w:val="28"/>
          <w:szCs w:val="28"/>
        </w:rPr>
        <w:t>第一章</w:t>
      </w:r>
      <w:r>
        <w:rPr>
          <w:rFonts w:cs="仿宋"/>
          <w:b/>
          <w:bCs/>
          <w:color w:val="auto"/>
          <w:sz w:val="28"/>
          <w:szCs w:val="28"/>
        </w:rPr>
        <w:t xml:space="preserve">  </w:t>
      </w:r>
      <w:r>
        <w:rPr>
          <w:rFonts w:hint="eastAsia" w:cs="仿宋"/>
          <w:b/>
          <w:color w:val="auto"/>
          <w:sz w:val="28"/>
          <w:szCs w:val="28"/>
        </w:rPr>
        <w:t>招标公告</w:t>
      </w:r>
      <w:r>
        <w:rPr>
          <w:rFonts w:cs="仿宋"/>
          <w:b/>
          <w:color w:val="auto"/>
          <w:sz w:val="28"/>
          <w:szCs w:val="28"/>
        </w:rPr>
        <w:t xml:space="preserve"> </w:t>
      </w:r>
      <w:r>
        <w:rPr>
          <w:rFonts w:hint="eastAsia" w:cs="仿宋"/>
          <w:b/>
          <w:color w:val="auto"/>
          <w:sz w:val="28"/>
          <w:szCs w:val="28"/>
        </w:rPr>
        <w:t>………………………………………………………</w:t>
      </w:r>
      <w:r>
        <w:rPr>
          <w:rFonts w:cs="仿宋"/>
          <w:b/>
          <w:color w:val="auto"/>
          <w:sz w:val="28"/>
          <w:szCs w:val="28"/>
        </w:rPr>
        <w:t xml:space="preserve">1                        </w:t>
      </w:r>
    </w:p>
    <w:p>
      <w:pPr>
        <w:spacing w:line="600" w:lineRule="exact"/>
        <w:rPr>
          <w:rFonts w:cs="仿宋"/>
          <w:b/>
          <w:bCs/>
          <w:color w:val="auto"/>
          <w:sz w:val="28"/>
          <w:szCs w:val="28"/>
        </w:rPr>
      </w:pPr>
      <w:r>
        <w:rPr>
          <w:rFonts w:hint="eastAsia" w:cs="仿宋"/>
          <w:b/>
          <w:bCs/>
          <w:color w:val="auto"/>
          <w:sz w:val="28"/>
          <w:szCs w:val="28"/>
        </w:rPr>
        <w:t>第二章</w:t>
      </w:r>
      <w:r>
        <w:rPr>
          <w:rFonts w:cs="仿宋"/>
          <w:b/>
          <w:bCs/>
          <w:color w:val="auto"/>
          <w:sz w:val="28"/>
          <w:szCs w:val="28"/>
        </w:rPr>
        <w:t xml:space="preserve">  </w:t>
      </w:r>
      <w:r>
        <w:rPr>
          <w:rFonts w:hint="eastAsia" w:cs="仿宋"/>
          <w:b/>
          <w:color w:val="auto"/>
          <w:sz w:val="28"/>
          <w:szCs w:val="28"/>
        </w:rPr>
        <w:t>投标人须知</w:t>
      </w:r>
      <w:r>
        <w:rPr>
          <w:rFonts w:cs="仿宋"/>
          <w:b/>
          <w:color w:val="auto"/>
          <w:sz w:val="28"/>
          <w:szCs w:val="28"/>
        </w:rPr>
        <w:t xml:space="preserve"> </w:t>
      </w:r>
      <w:r>
        <w:rPr>
          <w:rFonts w:hint="eastAsia" w:cs="仿宋"/>
          <w:b/>
          <w:color w:val="auto"/>
          <w:sz w:val="28"/>
          <w:szCs w:val="28"/>
        </w:rPr>
        <w:t>……………………………………………………</w:t>
      </w:r>
      <w:r>
        <w:rPr>
          <w:rFonts w:cs="仿宋"/>
          <w:b/>
          <w:color w:val="auto"/>
          <w:sz w:val="28"/>
          <w:szCs w:val="28"/>
        </w:rPr>
        <w:t>3</w:t>
      </w:r>
    </w:p>
    <w:p>
      <w:pPr>
        <w:spacing w:line="520" w:lineRule="exact"/>
        <w:ind w:firstLine="562" w:firstLineChars="200"/>
        <w:rPr>
          <w:rFonts w:cs="仿宋"/>
          <w:b/>
          <w:color w:val="auto"/>
          <w:sz w:val="28"/>
          <w:szCs w:val="28"/>
        </w:rPr>
      </w:pPr>
      <w:r>
        <w:rPr>
          <w:rFonts w:hint="eastAsia" w:cs="仿宋"/>
          <w:b/>
          <w:bCs/>
          <w:color w:val="auto"/>
          <w:sz w:val="28"/>
          <w:szCs w:val="28"/>
        </w:rPr>
        <w:t>前附表</w:t>
      </w:r>
      <w:r>
        <w:rPr>
          <w:rFonts w:cs="仿宋"/>
          <w:b/>
          <w:bCs/>
          <w:color w:val="auto"/>
          <w:sz w:val="28"/>
          <w:szCs w:val="28"/>
        </w:rPr>
        <w:t xml:space="preserve"> </w:t>
      </w:r>
      <w:r>
        <w:rPr>
          <w:rFonts w:hint="eastAsia" w:cs="仿宋"/>
          <w:b/>
          <w:color w:val="auto"/>
          <w:sz w:val="28"/>
          <w:szCs w:val="28"/>
        </w:rPr>
        <w:t>………………………………………………………………</w:t>
      </w:r>
      <w:r>
        <w:rPr>
          <w:rFonts w:cs="仿宋"/>
          <w:b/>
          <w:color w:val="auto"/>
          <w:sz w:val="28"/>
          <w:szCs w:val="28"/>
        </w:rPr>
        <w:t>3</w:t>
      </w:r>
    </w:p>
    <w:p>
      <w:pPr>
        <w:spacing w:line="520" w:lineRule="exact"/>
        <w:ind w:firstLine="562" w:firstLineChars="200"/>
        <w:rPr>
          <w:rFonts w:cs="仿宋"/>
          <w:b/>
          <w:color w:val="auto"/>
          <w:sz w:val="28"/>
          <w:szCs w:val="28"/>
        </w:rPr>
      </w:pPr>
      <w:r>
        <w:rPr>
          <w:rFonts w:hint="eastAsia" w:cs="仿宋"/>
          <w:b/>
          <w:bCs/>
          <w:color w:val="auto"/>
          <w:sz w:val="28"/>
          <w:szCs w:val="28"/>
        </w:rPr>
        <w:t>一、招标文件</w:t>
      </w:r>
      <w:r>
        <w:rPr>
          <w:rFonts w:cs="仿宋"/>
          <w:b/>
          <w:bCs/>
          <w:color w:val="auto"/>
          <w:sz w:val="28"/>
          <w:szCs w:val="28"/>
        </w:rPr>
        <w:t xml:space="preserve"> </w:t>
      </w:r>
      <w:r>
        <w:rPr>
          <w:rFonts w:hint="eastAsia" w:cs="仿宋"/>
          <w:b/>
          <w:color w:val="auto"/>
          <w:sz w:val="28"/>
          <w:szCs w:val="28"/>
        </w:rPr>
        <w:t>………………………………………………………</w:t>
      </w:r>
      <w:r>
        <w:rPr>
          <w:rFonts w:cs="仿宋"/>
          <w:b/>
          <w:color w:val="auto"/>
          <w:sz w:val="28"/>
          <w:szCs w:val="28"/>
        </w:rPr>
        <w:t>4</w:t>
      </w:r>
    </w:p>
    <w:p>
      <w:pPr>
        <w:spacing w:line="520" w:lineRule="exact"/>
        <w:ind w:firstLine="562" w:firstLineChars="200"/>
        <w:rPr>
          <w:rFonts w:cs="仿宋"/>
          <w:b/>
          <w:color w:val="auto"/>
          <w:sz w:val="28"/>
          <w:szCs w:val="28"/>
        </w:rPr>
      </w:pPr>
      <w:r>
        <w:rPr>
          <w:rFonts w:hint="eastAsia" w:cs="仿宋"/>
          <w:b/>
          <w:color w:val="auto"/>
          <w:sz w:val="28"/>
          <w:szCs w:val="28"/>
        </w:rPr>
        <w:t>二、投标文件</w:t>
      </w:r>
      <w:r>
        <w:rPr>
          <w:rFonts w:cs="仿宋"/>
          <w:b/>
          <w:color w:val="auto"/>
          <w:sz w:val="28"/>
          <w:szCs w:val="28"/>
        </w:rPr>
        <w:t xml:space="preserve"> </w:t>
      </w:r>
      <w:r>
        <w:rPr>
          <w:rFonts w:hint="eastAsia" w:cs="仿宋"/>
          <w:b/>
          <w:color w:val="auto"/>
          <w:sz w:val="28"/>
          <w:szCs w:val="28"/>
        </w:rPr>
        <w:t>………………………………………………………</w:t>
      </w:r>
      <w:r>
        <w:rPr>
          <w:rFonts w:cs="仿宋"/>
          <w:b/>
          <w:color w:val="auto"/>
          <w:sz w:val="28"/>
          <w:szCs w:val="28"/>
        </w:rPr>
        <w:t>5</w:t>
      </w:r>
    </w:p>
    <w:p>
      <w:pPr>
        <w:spacing w:line="520" w:lineRule="exact"/>
        <w:ind w:firstLine="562" w:firstLineChars="200"/>
        <w:rPr>
          <w:rFonts w:cs="仿宋"/>
          <w:b/>
          <w:color w:val="auto"/>
          <w:sz w:val="28"/>
          <w:szCs w:val="28"/>
        </w:rPr>
      </w:pPr>
      <w:r>
        <w:rPr>
          <w:rFonts w:hint="eastAsia" w:cs="仿宋"/>
          <w:b/>
          <w:color w:val="auto"/>
          <w:sz w:val="28"/>
          <w:szCs w:val="28"/>
        </w:rPr>
        <w:t>三、投标</w:t>
      </w:r>
      <w:r>
        <w:rPr>
          <w:rFonts w:cs="仿宋"/>
          <w:b/>
          <w:color w:val="auto"/>
          <w:sz w:val="28"/>
          <w:szCs w:val="28"/>
        </w:rPr>
        <w:t xml:space="preserve"> </w:t>
      </w:r>
      <w:r>
        <w:rPr>
          <w:rFonts w:hint="eastAsia" w:cs="仿宋"/>
          <w:b/>
          <w:color w:val="auto"/>
          <w:sz w:val="28"/>
          <w:szCs w:val="28"/>
        </w:rPr>
        <w:t>……………………………………………………………</w:t>
      </w:r>
      <w:r>
        <w:rPr>
          <w:rFonts w:cs="仿宋"/>
          <w:b/>
          <w:color w:val="auto"/>
          <w:sz w:val="28"/>
          <w:szCs w:val="28"/>
        </w:rPr>
        <w:t>10</w:t>
      </w:r>
    </w:p>
    <w:p>
      <w:pPr>
        <w:spacing w:line="520" w:lineRule="exact"/>
        <w:ind w:firstLine="562" w:firstLineChars="200"/>
        <w:rPr>
          <w:rFonts w:cs="仿宋"/>
          <w:b/>
          <w:color w:val="auto"/>
          <w:sz w:val="28"/>
          <w:szCs w:val="28"/>
        </w:rPr>
      </w:pPr>
      <w:r>
        <w:rPr>
          <w:rFonts w:hint="eastAsia" w:cs="仿宋"/>
          <w:b/>
          <w:color w:val="auto"/>
          <w:sz w:val="28"/>
          <w:szCs w:val="28"/>
        </w:rPr>
        <w:t>四、开标</w:t>
      </w:r>
      <w:r>
        <w:rPr>
          <w:rFonts w:cs="仿宋"/>
          <w:b/>
          <w:color w:val="auto"/>
          <w:sz w:val="28"/>
          <w:szCs w:val="28"/>
        </w:rPr>
        <w:t xml:space="preserve"> </w:t>
      </w:r>
      <w:r>
        <w:rPr>
          <w:rFonts w:hint="eastAsia" w:cs="仿宋"/>
          <w:b/>
          <w:color w:val="auto"/>
          <w:sz w:val="28"/>
          <w:szCs w:val="28"/>
        </w:rPr>
        <w:t>……………………………………………………………</w:t>
      </w:r>
      <w:r>
        <w:rPr>
          <w:rFonts w:cs="仿宋"/>
          <w:b/>
          <w:color w:val="auto"/>
          <w:sz w:val="28"/>
          <w:szCs w:val="28"/>
        </w:rPr>
        <w:t>11</w:t>
      </w:r>
    </w:p>
    <w:p>
      <w:pPr>
        <w:spacing w:line="520" w:lineRule="exact"/>
        <w:ind w:firstLine="562" w:firstLineChars="200"/>
        <w:rPr>
          <w:rFonts w:cs="仿宋"/>
          <w:b/>
          <w:color w:val="auto"/>
          <w:sz w:val="28"/>
          <w:szCs w:val="28"/>
        </w:rPr>
      </w:pPr>
      <w:r>
        <w:rPr>
          <w:rFonts w:hint="eastAsia" w:cs="仿宋"/>
          <w:b/>
          <w:color w:val="auto"/>
          <w:sz w:val="28"/>
          <w:szCs w:val="28"/>
        </w:rPr>
        <w:t>五、评标</w:t>
      </w:r>
      <w:r>
        <w:rPr>
          <w:rFonts w:cs="仿宋"/>
          <w:b/>
          <w:color w:val="auto"/>
          <w:sz w:val="28"/>
          <w:szCs w:val="28"/>
        </w:rPr>
        <w:t xml:space="preserve"> </w:t>
      </w:r>
      <w:r>
        <w:rPr>
          <w:rFonts w:hint="eastAsia" w:cs="仿宋"/>
          <w:b/>
          <w:color w:val="auto"/>
          <w:sz w:val="28"/>
          <w:szCs w:val="28"/>
        </w:rPr>
        <w:t>……………………………………………………………</w:t>
      </w:r>
      <w:r>
        <w:rPr>
          <w:rFonts w:cs="仿宋"/>
          <w:b/>
          <w:color w:val="auto"/>
          <w:sz w:val="28"/>
          <w:szCs w:val="28"/>
        </w:rPr>
        <w:t>13</w:t>
      </w:r>
    </w:p>
    <w:p>
      <w:pPr>
        <w:spacing w:line="520" w:lineRule="exact"/>
        <w:ind w:firstLine="562" w:firstLineChars="200"/>
        <w:rPr>
          <w:rFonts w:cs="仿宋"/>
          <w:b/>
          <w:color w:val="auto"/>
          <w:sz w:val="28"/>
          <w:szCs w:val="28"/>
        </w:rPr>
      </w:pPr>
      <w:r>
        <w:rPr>
          <w:rFonts w:hint="eastAsia" w:cs="仿宋"/>
          <w:b/>
          <w:color w:val="auto"/>
          <w:sz w:val="28"/>
          <w:szCs w:val="28"/>
        </w:rPr>
        <w:t>六、定标</w:t>
      </w:r>
      <w:r>
        <w:rPr>
          <w:rFonts w:cs="仿宋"/>
          <w:b/>
          <w:color w:val="auto"/>
          <w:sz w:val="28"/>
          <w:szCs w:val="28"/>
        </w:rPr>
        <w:t xml:space="preserve"> </w:t>
      </w:r>
      <w:r>
        <w:rPr>
          <w:rFonts w:hint="eastAsia" w:cs="仿宋"/>
          <w:b/>
          <w:color w:val="auto"/>
          <w:sz w:val="28"/>
          <w:szCs w:val="28"/>
        </w:rPr>
        <w:t>……………………………………………………………</w:t>
      </w:r>
      <w:r>
        <w:rPr>
          <w:rFonts w:cs="仿宋"/>
          <w:b/>
          <w:color w:val="auto"/>
          <w:sz w:val="28"/>
          <w:szCs w:val="28"/>
        </w:rPr>
        <w:t>14</w:t>
      </w:r>
    </w:p>
    <w:p>
      <w:pPr>
        <w:spacing w:line="520" w:lineRule="exact"/>
        <w:ind w:firstLine="562" w:firstLineChars="200"/>
        <w:rPr>
          <w:rFonts w:cs="仿宋"/>
          <w:b/>
          <w:color w:val="auto"/>
          <w:sz w:val="28"/>
          <w:szCs w:val="28"/>
        </w:rPr>
      </w:pPr>
      <w:r>
        <w:rPr>
          <w:rFonts w:hint="eastAsia" w:cs="仿宋"/>
          <w:b/>
          <w:color w:val="auto"/>
          <w:sz w:val="28"/>
          <w:szCs w:val="28"/>
        </w:rPr>
        <w:t>七、合同授予</w:t>
      </w:r>
      <w:r>
        <w:rPr>
          <w:rFonts w:cs="仿宋"/>
          <w:b/>
          <w:color w:val="auto"/>
          <w:sz w:val="28"/>
          <w:szCs w:val="28"/>
        </w:rPr>
        <w:t xml:space="preserve"> </w:t>
      </w:r>
      <w:r>
        <w:rPr>
          <w:rFonts w:hint="eastAsia" w:cs="仿宋"/>
          <w:b/>
          <w:color w:val="auto"/>
          <w:sz w:val="28"/>
          <w:szCs w:val="28"/>
        </w:rPr>
        <w:t>………………………………………………………</w:t>
      </w:r>
      <w:r>
        <w:rPr>
          <w:rFonts w:cs="仿宋"/>
          <w:b/>
          <w:color w:val="auto"/>
          <w:sz w:val="28"/>
          <w:szCs w:val="28"/>
        </w:rPr>
        <w:t>15</w:t>
      </w:r>
    </w:p>
    <w:p>
      <w:pPr>
        <w:spacing w:line="520" w:lineRule="exact"/>
        <w:rPr>
          <w:rFonts w:cs="仿宋"/>
          <w:b/>
          <w:color w:val="auto"/>
          <w:sz w:val="28"/>
          <w:szCs w:val="28"/>
        </w:rPr>
      </w:pPr>
      <w:r>
        <w:rPr>
          <w:rFonts w:hint="eastAsia" w:cs="仿宋"/>
          <w:b/>
          <w:bCs/>
          <w:color w:val="auto"/>
          <w:sz w:val="28"/>
          <w:szCs w:val="28"/>
        </w:rPr>
        <w:t>第三章</w:t>
      </w:r>
      <w:r>
        <w:rPr>
          <w:rFonts w:cs="仿宋"/>
          <w:b/>
          <w:bCs/>
          <w:color w:val="auto"/>
          <w:sz w:val="28"/>
          <w:szCs w:val="28"/>
        </w:rPr>
        <w:t xml:space="preserve">  </w:t>
      </w:r>
      <w:r>
        <w:rPr>
          <w:rFonts w:hint="eastAsia" w:cs="仿宋"/>
          <w:b/>
          <w:color w:val="auto"/>
          <w:sz w:val="28"/>
          <w:szCs w:val="28"/>
        </w:rPr>
        <w:t>合同主要条款</w:t>
      </w:r>
      <w:r>
        <w:rPr>
          <w:rFonts w:cs="仿宋"/>
          <w:b/>
          <w:color w:val="auto"/>
          <w:sz w:val="28"/>
          <w:szCs w:val="28"/>
        </w:rPr>
        <w:t xml:space="preserve"> </w:t>
      </w:r>
      <w:r>
        <w:rPr>
          <w:rFonts w:hint="eastAsia" w:cs="仿宋"/>
          <w:b/>
          <w:color w:val="auto"/>
          <w:sz w:val="28"/>
          <w:szCs w:val="28"/>
        </w:rPr>
        <w:t>…………………………………………………</w:t>
      </w:r>
      <w:r>
        <w:rPr>
          <w:rFonts w:cs="仿宋"/>
          <w:b/>
          <w:color w:val="auto"/>
          <w:sz w:val="28"/>
          <w:szCs w:val="28"/>
        </w:rPr>
        <w:t>16</w:t>
      </w:r>
    </w:p>
    <w:p>
      <w:pPr>
        <w:spacing w:line="520" w:lineRule="exact"/>
        <w:rPr>
          <w:rFonts w:cs="仿宋"/>
          <w:b/>
          <w:color w:val="auto"/>
          <w:sz w:val="28"/>
          <w:szCs w:val="28"/>
        </w:rPr>
      </w:pPr>
      <w:r>
        <w:rPr>
          <w:rFonts w:hint="eastAsia" w:cs="仿宋"/>
          <w:b/>
          <w:bCs/>
          <w:color w:val="auto"/>
          <w:sz w:val="28"/>
          <w:szCs w:val="28"/>
        </w:rPr>
        <w:t>第四章</w:t>
      </w:r>
      <w:r>
        <w:rPr>
          <w:rFonts w:cs="仿宋"/>
          <w:b/>
          <w:bCs/>
          <w:color w:val="auto"/>
          <w:sz w:val="28"/>
          <w:szCs w:val="28"/>
        </w:rPr>
        <w:t xml:space="preserve">  </w:t>
      </w:r>
      <w:r>
        <w:rPr>
          <w:rFonts w:hint="eastAsia" w:cs="仿宋"/>
          <w:b/>
          <w:bCs/>
          <w:color w:val="auto"/>
          <w:sz w:val="28"/>
          <w:szCs w:val="28"/>
        </w:rPr>
        <w:t>招标内容及需求</w:t>
      </w:r>
      <w:r>
        <w:rPr>
          <w:rFonts w:cs="仿宋"/>
          <w:b/>
          <w:bCs/>
          <w:color w:val="auto"/>
          <w:sz w:val="28"/>
          <w:szCs w:val="28"/>
        </w:rPr>
        <w:t xml:space="preserve"> </w:t>
      </w:r>
      <w:r>
        <w:rPr>
          <w:rFonts w:hint="eastAsia" w:cs="仿宋"/>
          <w:b/>
          <w:color w:val="auto"/>
          <w:sz w:val="28"/>
          <w:szCs w:val="28"/>
        </w:rPr>
        <w:t>………………………………………………</w:t>
      </w:r>
      <w:r>
        <w:rPr>
          <w:rFonts w:cs="仿宋"/>
          <w:b/>
          <w:color w:val="auto"/>
          <w:sz w:val="28"/>
          <w:szCs w:val="28"/>
        </w:rPr>
        <w:t>28</w:t>
      </w:r>
    </w:p>
    <w:p>
      <w:pPr>
        <w:spacing w:line="520" w:lineRule="exact"/>
        <w:rPr>
          <w:rFonts w:cs="仿宋"/>
          <w:b/>
          <w:color w:val="auto"/>
          <w:sz w:val="28"/>
          <w:szCs w:val="28"/>
        </w:rPr>
      </w:pPr>
      <w:r>
        <w:rPr>
          <w:rFonts w:hint="eastAsia" w:cs="仿宋"/>
          <w:b/>
          <w:bCs/>
          <w:color w:val="auto"/>
          <w:sz w:val="28"/>
          <w:szCs w:val="28"/>
        </w:rPr>
        <w:t>第五章</w:t>
      </w:r>
      <w:r>
        <w:rPr>
          <w:rFonts w:cs="仿宋"/>
          <w:b/>
          <w:bCs/>
          <w:color w:val="auto"/>
          <w:sz w:val="28"/>
          <w:szCs w:val="28"/>
        </w:rPr>
        <w:t xml:space="preserve">  </w:t>
      </w:r>
      <w:r>
        <w:rPr>
          <w:rFonts w:hint="eastAsia" w:cs="仿宋"/>
          <w:b/>
          <w:bCs/>
          <w:color w:val="auto"/>
          <w:sz w:val="28"/>
          <w:szCs w:val="28"/>
        </w:rPr>
        <w:t>评标办法及评分标准</w:t>
      </w:r>
      <w:r>
        <w:rPr>
          <w:rFonts w:cs="仿宋"/>
          <w:b/>
          <w:bCs/>
          <w:color w:val="auto"/>
          <w:sz w:val="28"/>
          <w:szCs w:val="28"/>
        </w:rPr>
        <w:t xml:space="preserve"> </w:t>
      </w:r>
      <w:r>
        <w:rPr>
          <w:rFonts w:hint="eastAsia" w:cs="仿宋"/>
          <w:b/>
          <w:color w:val="auto"/>
          <w:sz w:val="28"/>
          <w:szCs w:val="28"/>
        </w:rPr>
        <w:t>…………………………………………</w:t>
      </w:r>
      <w:r>
        <w:rPr>
          <w:rFonts w:cs="仿宋"/>
          <w:b/>
          <w:color w:val="auto"/>
          <w:sz w:val="28"/>
          <w:szCs w:val="28"/>
        </w:rPr>
        <w:t>34</w:t>
      </w:r>
    </w:p>
    <w:p>
      <w:pPr>
        <w:spacing w:line="600" w:lineRule="exact"/>
        <w:rPr>
          <w:rFonts w:cs="仿宋"/>
          <w:b/>
          <w:color w:val="auto"/>
          <w:sz w:val="28"/>
          <w:szCs w:val="28"/>
        </w:rPr>
      </w:pPr>
      <w:r>
        <w:rPr>
          <w:rFonts w:hint="eastAsia" w:cs="仿宋"/>
          <w:b/>
          <w:bCs/>
          <w:color w:val="auto"/>
          <w:sz w:val="28"/>
          <w:szCs w:val="28"/>
        </w:rPr>
        <w:t>第六章</w:t>
      </w:r>
      <w:r>
        <w:rPr>
          <w:rFonts w:cs="仿宋"/>
          <w:b/>
          <w:bCs/>
          <w:color w:val="auto"/>
          <w:sz w:val="28"/>
          <w:szCs w:val="28"/>
        </w:rPr>
        <w:t xml:space="preserve">  </w:t>
      </w:r>
      <w:r>
        <w:rPr>
          <w:rFonts w:hint="eastAsia" w:cs="仿宋"/>
          <w:b/>
          <w:bCs/>
          <w:color w:val="auto"/>
          <w:sz w:val="28"/>
          <w:szCs w:val="28"/>
        </w:rPr>
        <w:t>附件：</w:t>
      </w:r>
      <w:r>
        <w:rPr>
          <w:rFonts w:hint="eastAsia" w:cs="仿宋"/>
          <w:b/>
          <w:color w:val="auto"/>
          <w:sz w:val="28"/>
          <w:szCs w:val="28"/>
        </w:rPr>
        <w:t>投标文件格式</w:t>
      </w:r>
      <w:r>
        <w:rPr>
          <w:rFonts w:cs="仿宋"/>
          <w:b/>
          <w:color w:val="auto"/>
          <w:sz w:val="28"/>
          <w:szCs w:val="28"/>
        </w:rPr>
        <w:t xml:space="preserve"> </w:t>
      </w:r>
      <w:r>
        <w:rPr>
          <w:rFonts w:hint="eastAsia" w:cs="仿宋"/>
          <w:b/>
          <w:color w:val="auto"/>
          <w:sz w:val="28"/>
          <w:szCs w:val="28"/>
        </w:rPr>
        <w:t>…………………………………………</w:t>
      </w:r>
      <w:r>
        <w:rPr>
          <w:rFonts w:cs="仿宋"/>
          <w:b/>
          <w:color w:val="auto"/>
          <w:sz w:val="28"/>
          <w:szCs w:val="28"/>
        </w:rPr>
        <w:t>44</w:t>
      </w:r>
    </w:p>
    <w:p>
      <w:pPr>
        <w:spacing w:line="520" w:lineRule="exact"/>
        <w:ind w:firstLine="562" w:firstLineChars="200"/>
        <w:rPr>
          <w:rFonts w:cs="仿宋"/>
          <w:b/>
          <w:color w:val="auto"/>
          <w:sz w:val="28"/>
          <w:szCs w:val="28"/>
        </w:rPr>
      </w:pPr>
    </w:p>
    <w:p>
      <w:pPr>
        <w:spacing w:line="520" w:lineRule="exact"/>
        <w:ind w:firstLine="562" w:firstLineChars="200"/>
        <w:rPr>
          <w:rFonts w:cs="仿宋"/>
          <w:b/>
          <w:color w:val="auto"/>
          <w:sz w:val="28"/>
          <w:szCs w:val="28"/>
        </w:rPr>
      </w:pPr>
    </w:p>
    <w:p>
      <w:pPr>
        <w:spacing w:line="520" w:lineRule="exact"/>
        <w:ind w:firstLine="562" w:firstLineChars="200"/>
        <w:rPr>
          <w:rFonts w:cs="仿宋"/>
          <w:b/>
          <w:color w:val="auto"/>
          <w:sz w:val="28"/>
          <w:szCs w:val="28"/>
        </w:rPr>
      </w:pPr>
    </w:p>
    <w:p>
      <w:pPr>
        <w:jc w:val="center"/>
        <w:rPr>
          <w:rFonts w:cs="仿宋"/>
          <w:b/>
          <w:color w:val="auto"/>
          <w:szCs w:val="21"/>
        </w:rPr>
      </w:pPr>
    </w:p>
    <w:p>
      <w:pPr>
        <w:jc w:val="center"/>
        <w:rPr>
          <w:rFonts w:cs="仿宋"/>
          <w:b/>
          <w:color w:val="auto"/>
          <w:szCs w:val="21"/>
        </w:rPr>
        <w:sectPr>
          <w:headerReference r:id="rId4" w:type="first"/>
          <w:footerReference r:id="rId6" w:type="first"/>
          <w:headerReference r:id="rId3" w:type="default"/>
          <w:footerReference r:id="rId5" w:type="default"/>
          <w:type w:val="nextColumn"/>
          <w:pgSz w:w="11906" w:h="16838"/>
          <w:pgMar w:top="1701" w:right="1286" w:bottom="1418" w:left="1440" w:header="851" w:footer="992" w:gutter="0"/>
          <w:cols w:space="720" w:num="1"/>
          <w:titlePg/>
          <w:docGrid w:type="lines" w:linePitch="312" w:charSpace="0"/>
        </w:sectPr>
      </w:pPr>
    </w:p>
    <w:p>
      <w:pPr>
        <w:spacing w:beforeLines="100"/>
        <w:ind w:firstLine="2685" w:firstLineChars="743"/>
        <w:rPr>
          <w:rFonts w:cs="仿宋"/>
          <w:b/>
          <w:color w:val="auto"/>
          <w:sz w:val="36"/>
          <w:szCs w:val="44"/>
        </w:rPr>
      </w:pPr>
      <w:r>
        <w:rPr>
          <w:rFonts w:hint="eastAsia" w:cs="仿宋"/>
          <w:b/>
          <w:color w:val="auto"/>
          <w:sz w:val="36"/>
          <w:szCs w:val="44"/>
        </w:rPr>
        <w:t>第一章</w:t>
      </w:r>
      <w:r>
        <w:rPr>
          <w:rFonts w:cs="仿宋"/>
          <w:b/>
          <w:color w:val="auto"/>
          <w:sz w:val="36"/>
          <w:szCs w:val="44"/>
        </w:rPr>
        <w:t xml:space="preserve">  </w:t>
      </w:r>
      <w:r>
        <w:rPr>
          <w:rFonts w:hint="eastAsia" w:cs="仿宋"/>
          <w:b/>
          <w:color w:val="auto"/>
          <w:sz w:val="36"/>
          <w:szCs w:val="44"/>
        </w:rPr>
        <w:t>招标公告</w:t>
      </w:r>
    </w:p>
    <w:p>
      <w:pPr>
        <w:spacing w:beforeLines="100" w:line="400" w:lineRule="exact"/>
        <w:ind w:firstLine="420" w:firstLineChars="200"/>
        <w:rPr>
          <w:rFonts w:cs="仿宋"/>
          <w:color w:val="auto"/>
          <w:sz w:val="21"/>
          <w:szCs w:val="21"/>
        </w:rPr>
      </w:pPr>
      <w:r>
        <w:rPr>
          <w:rFonts w:hint="eastAsia" w:cs="仿宋"/>
          <w:color w:val="auto"/>
          <w:sz w:val="21"/>
          <w:szCs w:val="21"/>
        </w:rPr>
        <w:t>参照有关规定，受三门初行汽车服务有限公司委托，现就</w:t>
      </w:r>
      <w:r>
        <w:rPr>
          <w:rFonts w:hint="eastAsia" w:cs="仿宋"/>
          <w:color w:val="auto"/>
          <w:sz w:val="21"/>
          <w:szCs w:val="21"/>
          <w:u w:val="single"/>
        </w:rPr>
        <w:t>配件、油料和轮胎采购项目（非政府采购）</w:t>
      </w:r>
      <w:r>
        <w:rPr>
          <w:rFonts w:hint="eastAsia" w:cs="仿宋"/>
          <w:color w:val="auto"/>
          <w:sz w:val="21"/>
          <w:szCs w:val="21"/>
        </w:rPr>
        <w:t>进行公开招标采购。</w:t>
      </w:r>
    </w:p>
    <w:p>
      <w:pPr>
        <w:spacing w:line="400" w:lineRule="exact"/>
        <w:ind w:firstLine="422" w:firstLineChars="200"/>
        <w:rPr>
          <w:rFonts w:hint="default" w:eastAsia="宋体" w:cs="仿宋"/>
          <w:color w:val="auto"/>
          <w:sz w:val="21"/>
          <w:szCs w:val="21"/>
          <w:lang w:val="en-US" w:eastAsia="zh-CN"/>
        </w:rPr>
      </w:pPr>
      <w:r>
        <w:rPr>
          <w:rFonts w:hint="eastAsia" w:cs="仿宋"/>
          <w:b/>
          <w:color w:val="auto"/>
          <w:sz w:val="21"/>
          <w:szCs w:val="21"/>
        </w:rPr>
        <w:t>一、招标项目编号</w:t>
      </w:r>
      <w:r>
        <w:rPr>
          <w:rFonts w:cs="仿宋"/>
          <w:color w:val="auto"/>
          <w:sz w:val="21"/>
          <w:szCs w:val="21"/>
        </w:rPr>
        <w:t>:</w:t>
      </w:r>
      <w:r>
        <w:rPr>
          <w:rFonts w:hint="eastAsia" w:cs="仿宋"/>
          <w:color w:val="auto"/>
          <w:sz w:val="21"/>
          <w:szCs w:val="21"/>
          <w:u w:val="single"/>
        </w:rPr>
        <w:t>三拓展</w:t>
      </w:r>
      <w:r>
        <w:rPr>
          <w:rFonts w:cs="仿宋"/>
          <w:color w:val="auto"/>
          <w:sz w:val="21"/>
          <w:szCs w:val="21"/>
          <w:u w:val="single"/>
        </w:rPr>
        <w:t>-2019-026</w:t>
      </w:r>
      <w:r>
        <w:rPr>
          <w:rFonts w:hint="eastAsia" w:cs="仿宋"/>
          <w:color w:val="auto"/>
          <w:sz w:val="21"/>
          <w:szCs w:val="21"/>
          <w:u w:val="single"/>
        </w:rPr>
        <w:t>号（轮胎）</w:t>
      </w:r>
    </w:p>
    <w:p>
      <w:pPr>
        <w:spacing w:line="400" w:lineRule="exact"/>
        <w:ind w:firstLine="422" w:firstLineChars="200"/>
        <w:rPr>
          <w:rFonts w:cs="仿宋"/>
          <w:color w:val="auto"/>
          <w:sz w:val="21"/>
          <w:szCs w:val="21"/>
        </w:rPr>
      </w:pPr>
      <w:r>
        <w:rPr>
          <w:rFonts w:hint="eastAsia" w:cs="仿宋"/>
          <w:b/>
          <w:color w:val="auto"/>
          <w:sz w:val="21"/>
          <w:szCs w:val="21"/>
        </w:rPr>
        <w:t>二、采购组织类型</w:t>
      </w:r>
      <w:r>
        <w:rPr>
          <w:rFonts w:hint="eastAsia" w:cs="仿宋"/>
          <w:color w:val="auto"/>
          <w:sz w:val="21"/>
          <w:szCs w:val="21"/>
        </w:rPr>
        <w:t>：委托代理</w:t>
      </w:r>
    </w:p>
    <w:p>
      <w:pPr>
        <w:spacing w:line="400" w:lineRule="exact"/>
        <w:ind w:firstLine="422" w:firstLineChars="200"/>
        <w:rPr>
          <w:rFonts w:cs="仿宋"/>
          <w:color w:val="auto"/>
          <w:sz w:val="21"/>
          <w:szCs w:val="21"/>
        </w:rPr>
      </w:pPr>
      <w:r>
        <w:rPr>
          <w:rFonts w:hint="eastAsia" w:cs="仿宋"/>
          <w:b/>
          <w:color w:val="auto"/>
          <w:sz w:val="21"/>
          <w:szCs w:val="21"/>
        </w:rPr>
        <w:t>三、采购方式</w:t>
      </w:r>
      <w:r>
        <w:rPr>
          <w:rFonts w:hint="eastAsia" w:cs="仿宋"/>
          <w:color w:val="auto"/>
          <w:sz w:val="21"/>
          <w:szCs w:val="21"/>
        </w:rPr>
        <w:t>：公开招标</w:t>
      </w:r>
    </w:p>
    <w:p>
      <w:pPr>
        <w:spacing w:line="400" w:lineRule="exact"/>
        <w:ind w:firstLine="422" w:firstLineChars="200"/>
        <w:rPr>
          <w:rFonts w:cs="仿宋"/>
          <w:color w:val="auto"/>
          <w:sz w:val="21"/>
          <w:szCs w:val="21"/>
        </w:rPr>
      </w:pPr>
      <w:r>
        <w:rPr>
          <w:rFonts w:hint="eastAsia" w:cs="仿宋"/>
          <w:b/>
          <w:color w:val="auto"/>
          <w:sz w:val="21"/>
          <w:szCs w:val="21"/>
        </w:rPr>
        <w:t>四、招标项目概况</w:t>
      </w:r>
      <w:r>
        <w:rPr>
          <w:rFonts w:hint="eastAsia" w:cs="仿宋"/>
          <w:color w:val="auto"/>
          <w:sz w:val="21"/>
          <w:szCs w:val="21"/>
        </w:rPr>
        <w:t>（内容、用途、数量、简要技术要求等）</w:t>
      </w:r>
    </w:p>
    <w:tbl>
      <w:tblPr>
        <w:tblStyle w:val="47"/>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689"/>
        <w:gridCol w:w="855"/>
        <w:gridCol w:w="970"/>
        <w:gridCol w:w="3796"/>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69" w:type="dxa"/>
            <w:vAlign w:val="center"/>
          </w:tcPr>
          <w:p>
            <w:pPr>
              <w:widowControl/>
              <w:spacing w:before="60" w:after="60" w:line="400" w:lineRule="exact"/>
              <w:ind w:left="60" w:right="60"/>
              <w:jc w:val="center"/>
              <w:rPr>
                <w:rFonts w:cs="仿宋"/>
                <w:color w:val="auto"/>
                <w:sz w:val="21"/>
                <w:szCs w:val="21"/>
              </w:rPr>
            </w:pPr>
            <w:r>
              <w:rPr>
                <w:rFonts w:hint="eastAsia" w:cs="仿宋"/>
                <w:color w:val="auto"/>
                <w:sz w:val="21"/>
                <w:szCs w:val="21"/>
              </w:rPr>
              <w:t>序号</w:t>
            </w:r>
          </w:p>
        </w:tc>
        <w:tc>
          <w:tcPr>
            <w:tcW w:w="1689" w:type="dxa"/>
            <w:vAlign w:val="center"/>
          </w:tcPr>
          <w:p>
            <w:pPr>
              <w:widowControl/>
              <w:spacing w:before="60" w:after="60" w:line="400" w:lineRule="exact"/>
              <w:ind w:left="60" w:right="60"/>
              <w:jc w:val="center"/>
              <w:rPr>
                <w:rFonts w:cs="仿宋"/>
                <w:color w:val="auto"/>
                <w:sz w:val="21"/>
                <w:szCs w:val="21"/>
              </w:rPr>
            </w:pPr>
            <w:r>
              <w:rPr>
                <w:rFonts w:hint="eastAsia" w:cs="仿宋"/>
                <w:color w:val="auto"/>
                <w:sz w:val="21"/>
                <w:szCs w:val="21"/>
              </w:rPr>
              <w:t>招标内容</w:t>
            </w:r>
          </w:p>
        </w:tc>
        <w:tc>
          <w:tcPr>
            <w:tcW w:w="855" w:type="dxa"/>
            <w:vAlign w:val="center"/>
          </w:tcPr>
          <w:p>
            <w:pPr>
              <w:widowControl/>
              <w:spacing w:before="60" w:after="60" w:line="400" w:lineRule="exact"/>
              <w:ind w:left="60" w:right="60"/>
              <w:jc w:val="center"/>
              <w:rPr>
                <w:rFonts w:cs="仿宋"/>
                <w:color w:val="auto"/>
                <w:sz w:val="21"/>
                <w:szCs w:val="21"/>
              </w:rPr>
            </w:pPr>
            <w:r>
              <w:rPr>
                <w:rFonts w:hint="eastAsia" w:cs="仿宋"/>
                <w:color w:val="auto"/>
                <w:sz w:val="21"/>
                <w:szCs w:val="21"/>
              </w:rPr>
              <w:t>数量</w:t>
            </w:r>
          </w:p>
        </w:tc>
        <w:tc>
          <w:tcPr>
            <w:tcW w:w="970" w:type="dxa"/>
            <w:vAlign w:val="center"/>
          </w:tcPr>
          <w:p>
            <w:pPr>
              <w:widowControl/>
              <w:spacing w:before="60" w:after="60" w:line="400" w:lineRule="exact"/>
              <w:ind w:left="60" w:right="60"/>
              <w:jc w:val="center"/>
              <w:rPr>
                <w:rFonts w:cs="仿宋"/>
                <w:color w:val="auto"/>
                <w:sz w:val="21"/>
                <w:szCs w:val="21"/>
              </w:rPr>
            </w:pPr>
            <w:r>
              <w:rPr>
                <w:rFonts w:hint="eastAsia" w:cs="仿宋"/>
                <w:color w:val="auto"/>
                <w:sz w:val="21"/>
                <w:szCs w:val="21"/>
              </w:rPr>
              <w:t>单位</w:t>
            </w:r>
          </w:p>
        </w:tc>
        <w:tc>
          <w:tcPr>
            <w:tcW w:w="3796" w:type="dxa"/>
            <w:vAlign w:val="center"/>
          </w:tcPr>
          <w:p>
            <w:pPr>
              <w:widowControl/>
              <w:spacing w:before="60" w:after="60" w:line="400" w:lineRule="exact"/>
              <w:ind w:left="60" w:right="60"/>
              <w:jc w:val="center"/>
              <w:rPr>
                <w:rFonts w:cs="仿宋"/>
                <w:color w:val="auto"/>
                <w:kern w:val="0"/>
                <w:sz w:val="21"/>
                <w:szCs w:val="21"/>
              </w:rPr>
            </w:pPr>
            <w:r>
              <w:rPr>
                <w:rFonts w:hint="eastAsia" w:cs="仿宋"/>
                <w:color w:val="auto"/>
                <w:sz w:val="21"/>
                <w:szCs w:val="21"/>
              </w:rPr>
              <w:t>简要技术要求、用途</w:t>
            </w:r>
          </w:p>
        </w:tc>
        <w:tc>
          <w:tcPr>
            <w:tcW w:w="1292" w:type="dxa"/>
            <w:vAlign w:val="center"/>
          </w:tcPr>
          <w:p>
            <w:pPr>
              <w:widowControl/>
              <w:spacing w:before="60" w:after="60" w:line="400" w:lineRule="exact"/>
              <w:ind w:left="60" w:right="60"/>
              <w:jc w:val="center"/>
              <w:rPr>
                <w:rFonts w:cs="仿宋"/>
                <w:color w:val="auto"/>
                <w:sz w:val="21"/>
                <w:szCs w:val="21"/>
              </w:rPr>
            </w:pPr>
            <w:r>
              <w:rPr>
                <w:rFonts w:hint="eastAsia" w:cs="仿宋"/>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869" w:type="dxa"/>
            <w:vAlign w:val="center"/>
          </w:tcPr>
          <w:p>
            <w:pPr>
              <w:widowControl/>
              <w:spacing w:before="60" w:after="60" w:line="400" w:lineRule="exact"/>
              <w:ind w:left="60" w:right="60"/>
              <w:jc w:val="center"/>
              <w:rPr>
                <w:rFonts w:cs="仿宋"/>
                <w:color w:val="auto"/>
                <w:kern w:val="0"/>
                <w:sz w:val="21"/>
                <w:szCs w:val="21"/>
              </w:rPr>
            </w:pPr>
            <w:r>
              <w:rPr>
                <w:rFonts w:cs="仿宋"/>
                <w:color w:val="auto"/>
                <w:kern w:val="0"/>
                <w:sz w:val="21"/>
                <w:szCs w:val="21"/>
              </w:rPr>
              <w:t>2</w:t>
            </w:r>
          </w:p>
        </w:tc>
        <w:tc>
          <w:tcPr>
            <w:tcW w:w="1689" w:type="dxa"/>
            <w:vAlign w:val="center"/>
          </w:tcPr>
          <w:p>
            <w:pPr>
              <w:widowControl/>
              <w:spacing w:before="60" w:after="60" w:line="400" w:lineRule="exact"/>
              <w:ind w:left="60" w:right="60"/>
              <w:jc w:val="center"/>
              <w:rPr>
                <w:rFonts w:cs="仿宋"/>
                <w:color w:val="auto"/>
                <w:sz w:val="21"/>
                <w:szCs w:val="21"/>
              </w:rPr>
            </w:pPr>
            <w:r>
              <w:rPr>
                <w:rFonts w:hint="eastAsia" w:cs="仿宋"/>
                <w:color w:val="auto"/>
                <w:sz w:val="21"/>
                <w:szCs w:val="21"/>
              </w:rPr>
              <w:t>轮胎</w:t>
            </w:r>
          </w:p>
        </w:tc>
        <w:tc>
          <w:tcPr>
            <w:tcW w:w="855" w:type="dxa"/>
            <w:vAlign w:val="center"/>
          </w:tcPr>
          <w:p>
            <w:pPr>
              <w:widowControl/>
              <w:spacing w:before="60" w:after="60" w:line="400" w:lineRule="exact"/>
              <w:ind w:left="60" w:right="60"/>
              <w:jc w:val="center"/>
              <w:rPr>
                <w:rFonts w:cs="仿宋"/>
                <w:color w:val="auto"/>
                <w:sz w:val="21"/>
                <w:szCs w:val="21"/>
              </w:rPr>
            </w:pPr>
            <w:r>
              <w:rPr>
                <w:rFonts w:cs="仿宋"/>
                <w:color w:val="auto"/>
                <w:sz w:val="21"/>
                <w:szCs w:val="21"/>
              </w:rPr>
              <w:t>2</w:t>
            </w:r>
          </w:p>
        </w:tc>
        <w:tc>
          <w:tcPr>
            <w:tcW w:w="970" w:type="dxa"/>
            <w:vAlign w:val="center"/>
          </w:tcPr>
          <w:p>
            <w:pPr>
              <w:widowControl/>
              <w:spacing w:before="60" w:after="60" w:line="400" w:lineRule="exact"/>
              <w:ind w:left="60" w:right="60"/>
              <w:jc w:val="center"/>
              <w:rPr>
                <w:rFonts w:cs="仿宋"/>
                <w:color w:val="auto"/>
                <w:sz w:val="21"/>
                <w:szCs w:val="21"/>
              </w:rPr>
            </w:pPr>
            <w:r>
              <w:rPr>
                <w:rFonts w:hint="eastAsia" w:cs="仿宋"/>
                <w:color w:val="auto"/>
                <w:sz w:val="21"/>
                <w:szCs w:val="21"/>
              </w:rPr>
              <w:t>年</w:t>
            </w:r>
          </w:p>
        </w:tc>
        <w:tc>
          <w:tcPr>
            <w:tcW w:w="3796" w:type="dxa"/>
            <w:vAlign w:val="center"/>
          </w:tcPr>
          <w:p>
            <w:pPr>
              <w:widowControl/>
              <w:spacing w:before="60" w:after="60" w:line="400" w:lineRule="exact"/>
              <w:ind w:left="60" w:right="60"/>
              <w:jc w:val="center"/>
              <w:rPr>
                <w:rFonts w:hint="eastAsia" w:eastAsia="宋体" w:cs="仿宋"/>
                <w:color w:val="auto"/>
                <w:sz w:val="21"/>
                <w:szCs w:val="21"/>
                <w:lang w:eastAsia="zh-CN"/>
              </w:rPr>
            </w:pPr>
            <w:r>
              <w:rPr>
                <w:rFonts w:hint="eastAsia" w:cs="仿宋"/>
                <w:color w:val="auto"/>
                <w:sz w:val="21"/>
                <w:szCs w:val="21"/>
                <w:lang w:eastAsia="zh-CN"/>
              </w:rPr>
              <w:t>详见采购需求</w:t>
            </w:r>
          </w:p>
        </w:tc>
        <w:tc>
          <w:tcPr>
            <w:tcW w:w="1292" w:type="dxa"/>
            <w:vAlign w:val="center"/>
          </w:tcPr>
          <w:p>
            <w:pPr>
              <w:widowControl/>
              <w:spacing w:before="60" w:after="60" w:line="400" w:lineRule="exact"/>
              <w:ind w:left="60" w:right="60"/>
              <w:jc w:val="both"/>
              <w:rPr>
                <w:rFonts w:cs="仿宋"/>
                <w:color w:val="auto"/>
                <w:sz w:val="21"/>
                <w:szCs w:val="21"/>
              </w:rPr>
            </w:pPr>
          </w:p>
        </w:tc>
      </w:tr>
    </w:tbl>
    <w:p>
      <w:pPr>
        <w:spacing w:line="400" w:lineRule="exact"/>
        <w:ind w:firstLine="211" w:firstLineChars="100"/>
        <w:rPr>
          <w:rFonts w:cs="仿宋"/>
          <w:b/>
          <w:color w:val="auto"/>
          <w:sz w:val="21"/>
          <w:szCs w:val="21"/>
        </w:rPr>
      </w:pPr>
      <w:r>
        <w:rPr>
          <w:rFonts w:hint="eastAsia" w:cs="仿宋"/>
          <w:b/>
          <w:color w:val="auto"/>
          <w:sz w:val="21"/>
          <w:szCs w:val="21"/>
        </w:rPr>
        <w:t>五、投标供应商资格要求：</w:t>
      </w:r>
    </w:p>
    <w:p>
      <w:pPr>
        <w:ind w:firstLine="630" w:firstLineChars="300"/>
        <w:rPr>
          <w:rFonts w:cs="仿宋"/>
          <w:color w:val="auto"/>
          <w:sz w:val="21"/>
          <w:szCs w:val="21"/>
        </w:rPr>
      </w:pPr>
      <w:r>
        <w:rPr>
          <w:rFonts w:cs="仿宋"/>
          <w:color w:val="auto"/>
          <w:sz w:val="21"/>
          <w:szCs w:val="21"/>
        </w:rPr>
        <w:t>1</w:t>
      </w:r>
      <w:r>
        <w:rPr>
          <w:rFonts w:hint="eastAsia" w:cs="仿宋"/>
          <w:color w:val="auto"/>
          <w:sz w:val="21"/>
          <w:szCs w:val="21"/>
        </w:rPr>
        <w:t>、投标供应商必须符合以下规定</w:t>
      </w:r>
      <w:r>
        <w:rPr>
          <w:rFonts w:cs="仿宋"/>
          <w:color w:val="auto"/>
          <w:sz w:val="21"/>
          <w:szCs w:val="21"/>
        </w:rPr>
        <w:t>:</w:t>
      </w:r>
    </w:p>
    <w:p>
      <w:pPr>
        <w:ind w:firstLine="630" w:firstLineChars="300"/>
        <w:rPr>
          <w:rFonts w:cs="仿宋"/>
          <w:color w:val="auto"/>
          <w:sz w:val="21"/>
          <w:szCs w:val="21"/>
        </w:rPr>
      </w:pPr>
      <w:r>
        <w:rPr>
          <w:rFonts w:hint="eastAsia" w:cs="仿宋"/>
          <w:color w:val="auto"/>
          <w:sz w:val="21"/>
          <w:szCs w:val="21"/>
        </w:rPr>
        <w:t>（</w:t>
      </w:r>
      <w:r>
        <w:rPr>
          <w:rFonts w:hint="eastAsia" w:cs="仿宋"/>
          <w:color w:val="auto"/>
          <w:sz w:val="21"/>
          <w:szCs w:val="21"/>
          <w:lang w:val="en-US" w:eastAsia="zh-CN"/>
        </w:rPr>
        <w:t>1</w:t>
      </w:r>
      <w:r>
        <w:rPr>
          <w:rFonts w:hint="eastAsia" w:cs="仿宋"/>
          <w:color w:val="auto"/>
          <w:sz w:val="21"/>
          <w:szCs w:val="21"/>
        </w:rPr>
        <w:t>）具有独立承担民事责任的能力；</w:t>
      </w:r>
    </w:p>
    <w:p>
      <w:pPr>
        <w:ind w:firstLine="630" w:firstLineChars="300"/>
        <w:rPr>
          <w:rFonts w:cs="仿宋"/>
          <w:color w:val="auto"/>
          <w:sz w:val="21"/>
          <w:szCs w:val="21"/>
        </w:rPr>
      </w:pPr>
      <w:r>
        <w:rPr>
          <w:rFonts w:hint="eastAsia" w:cs="仿宋"/>
          <w:color w:val="auto"/>
          <w:sz w:val="21"/>
          <w:szCs w:val="21"/>
        </w:rPr>
        <w:t>（</w:t>
      </w:r>
      <w:r>
        <w:rPr>
          <w:rFonts w:hint="eastAsia" w:cs="仿宋"/>
          <w:color w:val="auto"/>
          <w:sz w:val="21"/>
          <w:szCs w:val="21"/>
          <w:lang w:val="en-US" w:eastAsia="zh-CN"/>
        </w:rPr>
        <w:t>2</w:t>
      </w:r>
      <w:r>
        <w:rPr>
          <w:rFonts w:hint="eastAsia" w:cs="仿宋"/>
          <w:color w:val="auto"/>
          <w:sz w:val="21"/>
          <w:szCs w:val="21"/>
        </w:rPr>
        <w:t>）具有良好的商业信誉和健全的财务会计制度；</w:t>
      </w:r>
    </w:p>
    <w:p>
      <w:pPr>
        <w:ind w:firstLine="630" w:firstLineChars="300"/>
        <w:rPr>
          <w:rFonts w:cs="仿宋"/>
          <w:color w:val="auto"/>
          <w:sz w:val="21"/>
          <w:szCs w:val="21"/>
        </w:rPr>
      </w:pPr>
      <w:r>
        <w:rPr>
          <w:rFonts w:hint="eastAsia" w:cs="仿宋"/>
          <w:color w:val="auto"/>
          <w:sz w:val="21"/>
          <w:szCs w:val="21"/>
        </w:rPr>
        <w:t>（</w:t>
      </w:r>
      <w:r>
        <w:rPr>
          <w:rFonts w:hint="eastAsia" w:cs="仿宋"/>
          <w:color w:val="auto"/>
          <w:sz w:val="21"/>
          <w:szCs w:val="21"/>
          <w:lang w:val="en-US" w:eastAsia="zh-CN"/>
        </w:rPr>
        <w:t>3</w:t>
      </w:r>
      <w:r>
        <w:rPr>
          <w:rFonts w:hint="eastAsia" w:cs="仿宋"/>
          <w:color w:val="auto"/>
          <w:sz w:val="21"/>
          <w:szCs w:val="21"/>
        </w:rPr>
        <w:t>）具有履行合同所必需的设备和专业技术能力；</w:t>
      </w:r>
    </w:p>
    <w:p>
      <w:pPr>
        <w:ind w:firstLine="630" w:firstLineChars="300"/>
        <w:rPr>
          <w:rFonts w:cs="仿宋"/>
          <w:color w:val="auto"/>
          <w:sz w:val="21"/>
          <w:szCs w:val="21"/>
        </w:rPr>
      </w:pPr>
      <w:r>
        <w:rPr>
          <w:rFonts w:hint="eastAsia" w:cs="仿宋"/>
          <w:color w:val="auto"/>
          <w:sz w:val="21"/>
          <w:szCs w:val="21"/>
        </w:rPr>
        <w:t>（</w:t>
      </w:r>
      <w:r>
        <w:rPr>
          <w:rFonts w:hint="eastAsia" w:cs="仿宋"/>
          <w:color w:val="auto"/>
          <w:sz w:val="21"/>
          <w:szCs w:val="21"/>
          <w:lang w:val="en-US" w:eastAsia="zh-CN"/>
        </w:rPr>
        <w:t>4</w:t>
      </w:r>
      <w:r>
        <w:rPr>
          <w:rFonts w:hint="eastAsia" w:cs="仿宋"/>
          <w:color w:val="auto"/>
          <w:sz w:val="21"/>
          <w:szCs w:val="21"/>
        </w:rPr>
        <w:t>）有依法缴纳税收和社会保障资金的良好记录；</w:t>
      </w:r>
    </w:p>
    <w:p>
      <w:pPr>
        <w:ind w:firstLine="630" w:firstLineChars="300"/>
        <w:rPr>
          <w:rFonts w:cs="仿宋"/>
          <w:color w:val="auto"/>
          <w:sz w:val="21"/>
          <w:szCs w:val="21"/>
        </w:rPr>
      </w:pPr>
      <w:r>
        <w:rPr>
          <w:rFonts w:hint="eastAsia" w:cs="仿宋"/>
          <w:color w:val="auto"/>
          <w:sz w:val="21"/>
          <w:szCs w:val="21"/>
        </w:rPr>
        <w:t>（</w:t>
      </w:r>
      <w:r>
        <w:rPr>
          <w:rFonts w:hint="eastAsia" w:cs="仿宋"/>
          <w:color w:val="auto"/>
          <w:sz w:val="21"/>
          <w:szCs w:val="21"/>
          <w:lang w:val="en-US" w:eastAsia="zh-CN"/>
        </w:rPr>
        <w:t>5</w:t>
      </w:r>
      <w:r>
        <w:rPr>
          <w:rFonts w:hint="eastAsia" w:cs="仿宋"/>
          <w:color w:val="auto"/>
          <w:sz w:val="21"/>
          <w:szCs w:val="21"/>
        </w:rPr>
        <w:t>）参加政府采购活动前三年内，在经营活动中没有重大违法记录；</w:t>
      </w:r>
    </w:p>
    <w:p>
      <w:pPr>
        <w:ind w:firstLine="630" w:firstLineChars="300"/>
        <w:rPr>
          <w:rFonts w:cs="仿宋"/>
          <w:color w:val="auto"/>
          <w:sz w:val="21"/>
          <w:szCs w:val="21"/>
        </w:rPr>
      </w:pPr>
      <w:r>
        <w:rPr>
          <w:rFonts w:hint="eastAsia" w:cs="仿宋"/>
          <w:color w:val="auto"/>
          <w:sz w:val="21"/>
          <w:szCs w:val="21"/>
        </w:rPr>
        <w:t>（</w:t>
      </w:r>
      <w:r>
        <w:rPr>
          <w:rFonts w:hint="eastAsia" w:cs="仿宋"/>
          <w:color w:val="auto"/>
          <w:sz w:val="21"/>
          <w:szCs w:val="21"/>
          <w:lang w:val="en-US" w:eastAsia="zh-CN"/>
        </w:rPr>
        <w:t>6</w:t>
      </w:r>
      <w:r>
        <w:rPr>
          <w:rFonts w:hint="eastAsia" w:cs="仿宋"/>
          <w:color w:val="auto"/>
          <w:sz w:val="21"/>
          <w:szCs w:val="21"/>
        </w:rPr>
        <w:t>）法律、行政法规规定的其他条件。</w:t>
      </w:r>
    </w:p>
    <w:p>
      <w:pPr>
        <w:ind w:firstLine="630" w:firstLineChars="300"/>
        <w:rPr>
          <w:rFonts w:cs="仿宋"/>
          <w:color w:val="auto"/>
          <w:sz w:val="21"/>
          <w:szCs w:val="21"/>
        </w:rPr>
      </w:pPr>
      <w:r>
        <w:rPr>
          <w:rFonts w:cs="仿宋"/>
          <w:color w:val="auto"/>
          <w:sz w:val="21"/>
          <w:szCs w:val="21"/>
        </w:rPr>
        <w:t>2</w:t>
      </w:r>
      <w:r>
        <w:rPr>
          <w:rFonts w:hint="eastAsia" w:cs="仿宋"/>
          <w:color w:val="auto"/>
          <w:sz w:val="21"/>
          <w:szCs w:val="21"/>
        </w:rPr>
        <w:t>、投标人必须是经中华人民共和国境内依法注册且具有独立法人资格，并符合本项目经营范围；</w:t>
      </w:r>
    </w:p>
    <w:p>
      <w:pPr>
        <w:ind w:firstLine="630" w:firstLineChars="300"/>
        <w:rPr>
          <w:rFonts w:cs="仿宋"/>
          <w:color w:val="auto"/>
          <w:sz w:val="21"/>
          <w:szCs w:val="21"/>
        </w:rPr>
      </w:pPr>
      <w:r>
        <w:rPr>
          <w:rFonts w:cs="仿宋"/>
          <w:color w:val="auto"/>
          <w:sz w:val="21"/>
          <w:szCs w:val="21"/>
        </w:rPr>
        <w:t>3</w:t>
      </w:r>
      <w:r>
        <w:rPr>
          <w:rFonts w:hint="eastAsia" w:cs="仿宋"/>
          <w:color w:val="auto"/>
          <w:sz w:val="21"/>
          <w:szCs w:val="21"/>
        </w:rPr>
        <w:t>、投标人必须是所投轮胎品牌的制造商或代理商；</w:t>
      </w:r>
    </w:p>
    <w:p>
      <w:pPr>
        <w:ind w:firstLine="630" w:firstLineChars="300"/>
        <w:rPr>
          <w:rFonts w:cs="仿宋"/>
          <w:color w:val="auto"/>
          <w:sz w:val="21"/>
          <w:szCs w:val="21"/>
        </w:rPr>
      </w:pPr>
      <w:r>
        <w:rPr>
          <w:color w:val="auto"/>
          <w:sz w:val="21"/>
          <w:szCs w:val="21"/>
        </w:rPr>
        <w:t>4</w:t>
      </w:r>
      <w:r>
        <w:rPr>
          <w:rFonts w:hint="eastAsia"/>
          <w:color w:val="auto"/>
          <w:sz w:val="21"/>
          <w:szCs w:val="21"/>
        </w:rPr>
        <w:t>、</w:t>
      </w:r>
      <w:r>
        <w:rPr>
          <w:rFonts w:hint="eastAsia" w:cs="仿宋"/>
          <w:color w:val="auto"/>
          <w:sz w:val="21"/>
          <w:szCs w:val="21"/>
        </w:rPr>
        <w:t>本次招标项目不接受联合体投标。</w:t>
      </w:r>
    </w:p>
    <w:p>
      <w:pPr>
        <w:spacing w:line="400" w:lineRule="exact"/>
        <w:ind w:firstLine="422" w:firstLineChars="200"/>
        <w:rPr>
          <w:rFonts w:cs="仿宋"/>
          <w:b/>
          <w:color w:val="auto"/>
          <w:sz w:val="21"/>
          <w:szCs w:val="21"/>
        </w:rPr>
      </w:pPr>
      <w:r>
        <w:rPr>
          <w:rFonts w:hint="eastAsia" w:cs="仿宋"/>
          <w:b/>
          <w:color w:val="auto"/>
          <w:sz w:val="21"/>
          <w:szCs w:val="21"/>
        </w:rPr>
        <w:t>六、招标文件的下载或领取：</w:t>
      </w:r>
    </w:p>
    <w:p>
      <w:pPr>
        <w:spacing w:line="400" w:lineRule="exact"/>
        <w:ind w:left="-410" w:leftChars="-171" w:firstLine="942" w:firstLineChars="449"/>
        <w:rPr>
          <w:rFonts w:cs="仿宋"/>
          <w:color w:val="auto"/>
          <w:sz w:val="21"/>
          <w:szCs w:val="21"/>
        </w:rPr>
      </w:pPr>
      <w:r>
        <w:rPr>
          <w:rFonts w:cs="仿宋"/>
          <w:color w:val="auto"/>
          <w:sz w:val="21"/>
          <w:szCs w:val="21"/>
        </w:rPr>
        <w:t>1</w:t>
      </w:r>
      <w:r>
        <w:rPr>
          <w:rFonts w:hint="eastAsia" w:cs="仿宋"/>
          <w:color w:val="auto"/>
          <w:sz w:val="21"/>
          <w:szCs w:val="21"/>
        </w:rPr>
        <w:t>、招标文件发布在三门县公共资源交易网上，自行下载，网址：</w:t>
      </w:r>
      <w:r>
        <w:rPr>
          <w:color w:val="auto"/>
        </w:rPr>
        <w:fldChar w:fldCharType="begin"/>
      </w:r>
      <w:r>
        <w:rPr>
          <w:color w:val="auto"/>
        </w:rPr>
        <w:instrText xml:space="preserve"> HYPERLINK "http://www.smztb.gov.cn" </w:instrText>
      </w:r>
      <w:r>
        <w:rPr>
          <w:color w:val="auto"/>
        </w:rPr>
        <w:fldChar w:fldCharType="separate"/>
      </w:r>
      <w:r>
        <w:rPr>
          <w:rStyle w:val="53"/>
          <w:rFonts w:cs="仿宋"/>
          <w:color w:val="auto"/>
          <w:sz w:val="21"/>
          <w:szCs w:val="21"/>
        </w:rPr>
        <w:t>http://www.smztb.com</w:t>
      </w:r>
      <w:r>
        <w:rPr>
          <w:rStyle w:val="53"/>
          <w:rFonts w:cs="仿宋"/>
          <w:color w:val="auto"/>
          <w:sz w:val="21"/>
          <w:szCs w:val="21"/>
        </w:rPr>
        <w:fldChar w:fldCharType="end"/>
      </w:r>
      <w:r>
        <w:rPr>
          <w:rFonts w:hint="eastAsia" w:cs="仿宋"/>
          <w:color w:val="auto"/>
          <w:sz w:val="21"/>
          <w:szCs w:val="21"/>
        </w:rPr>
        <w:t>。</w:t>
      </w:r>
    </w:p>
    <w:p>
      <w:pPr>
        <w:spacing w:line="400" w:lineRule="exact"/>
        <w:ind w:left="-410" w:leftChars="-171" w:firstLine="942" w:firstLineChars="449"/>
        <w:rPr>
          <w:rFonts w:cs="仿宋"/>
          <w:color w:val="auto"/>
          <w:sz w:val="21"/>
          <w:szCs w:val="21"/>
        </w:rPr>
      </w:pPr>
      <w:r>
        <w:rPr>
          <w:rFonts w:cs="仿宋"/>
          <w:color w:val="auto"/>
          <w:sz w:val="21"/>
          <w:szCs w:val="21"/>
        </w:rPr>
        <w:t>2</w:t>
      </w:r>
      <w:r>
        <w:rPr>
          <w:rFonts w:hint="eastAsia" w:cs="仿宋"/>
          <w:color w:val="auto"/>
          <w:sz w:val="21"/>
          <w:szCs w:val="21"/>
          <w:lang w:eastAsia="zh-CN"/>
        </w:rPr>
        <w:t>、</w:t>
      </w:r>
      <w:r>
        <w:rPr>
          <w:rFonts w:hint="eastAsia" w:cs="仿宋"/>
          <w:color w:val="auto"/>
          <w:sz w:val="21"/>
          <w:szCs w:val="21"/>
        </w:rPr>
        <w:t>如需纸质招标文件的领取时间：</w:t>
      </w:r>
      <w:r>
        <w:rPr>
          <w:rFonts w:cs="仿宋"/>
          <w:b/>
          <w:bCs/>
          <w:color w:val="auto"/>
          <w:spacing w:val="-10"/>
          <w:sz w:val="21"/>
          <w:szCs w:val="21"/>
          <w:u w:val="single"/>
        </w:rPr>
        <w:t>2019</w:t>
      </w:r>
      <w:r>
        <w:rPr>
          <w:rFonts w:hint="eastAsia" w:cs="仿宋"/>
          <w:b/>
          <w:bCs/>
          <w:color w:val="auto"/>
          <w:sz w:val="21"/>
          <w:szCs w:val="21"/>
        </w:rPr>
        <w:t>年</w:t>
      </w:r>
      <w:r>
        <w:rPr>
          <w:rFonts w:cs="仿宋"/>
          <w:b/>
          <w:bCs/>
          <w:color w:val="auto"/>
          <w:sz w:val="21"/>
          <w:szCs w:val="21"/>
          <w:u w:val="single"/>
        </w:rPr>
        <w:t xml:space="preserve"> </w:t>
      </w:r>
      <w:r>
        <w:rPr>
          <w:rFonts w:hint="eastAsia" w:cs="仿宋"/>
          <w:b/>
          <w:bCs/>
          <w:color w:val="auto"/>
          <w:sz w:val="21"/>
          <w:szCs w:val="21"/>
          <w:u w:val="single"/>
          <w:lang w:val="en-US" w:eastAsia="zh-CN"/>
        </w:rPr>
        <w:t>8</w:t>
      </w:r>
      <w:r>
        <w:rPr>
          <w:rFonts w:cs="仿宋"/>
          <w:b/>
          <w:bCs/>
          <w:color w:val="auto"/>
          <w:sz w:val="21"/>
          <w:szCs w:val="21"/>
          <w:u w:val="single"/>
        </w:rPr>
        <w:t xml:space="preserve"> </w:t>
      </w:r>
      <w:r>
        <w:rPr>
          <w:rFonts w:hint="eastAsia" w:cs="仿宋"/>
          <w:b/>
          <w:bCs/>
          <w:color w:val="auto"/>
          <w:sz w:val="21"/>
          <w:szCs w:val="21"/>
        </w:rPr>
        <w:t>月</w:t>
      </w:r>
      <w:r>
        <w:rPr>
          <w:rFonts w:cs="仿宋"/>
          <w:b/>
          <w:bCs/>
          <w:color w:val="auto"/>
          <w:sz w:val="21"/>
          <w:szCs w:val="21"/>
          <w:u w:val="single"/>
        </w:rPr>
        <w:t xml:space="preserve"> </w:t>
      </w:r>
      <w:r>
        <w:rPr>
          <w:rFonts w:hint="eastAsia" w:cs="仿宋"/>
          <w:b/>
          <w:bCs/>
          <w:color w:val="auto"/>
          <w:sz w:val="21"/>
          <w:szCs w:val="21"/>
          <w:u w:val="single"/>
          <w:lang w:val="en-US" w:eastAsia="zh-CN"/>
        </w:rPr>
        <w:t xml:space="preserve">29  </w:t>
      </w:r>
      <w:r>
        <w:rPr>
          <w:rFonts w:hint="eastAsia" w:cs="仿宋"/>
          <w:b/>
          <w:bCs/>
          <w:color w:val="auto"/>
          <w:sz w:val="21"/>
          <w:szCs w:val="21"/>
        </w:rPr>
        <w:t>日至</w:t>
      </w:r>
      <w:r>
        <w:rPr>
          <w:rFonts w:cs="仿宋"/>
          <w:b/>
          <w:bCs/>
          <w:color w:val="auto"/>
          <w:sz w:val="21"/>
          <w:szCs w:val="21"/>
        </w:rPr>
        <w:t xml:space="preserve"> </w:t>
      </w:r>
      <w:r>
        <w:rPr>
          <w:rFonts w:cs="仿宋"/>
          <w:b/>
          <w:bCs/>
          <w:color w:val="auto"/>
          <w:spacing w:val="-10"/>
          <w:sz w:val="21"/>
          <w:szCs w:val="21"/>
          <w:u w:val="single"/>
        </w:rPr>
        <w:t>2019</w:t>
      </w:r>
      <w:r>
        <w:rPr>
          <w:rFonts w:hint="eastAsia" w:cs="仿宋"/>
          <w:b/>
          <w:bCs/>
          <w:color w:val="auto"/>
          <w:sz w:val="21"/>
          <w:szCs w:val="21"/>
        </w:rPr>
        <w:t>年</w:t>
      </w:r>
      <w:r>
        <w:rPr>
          <w:rFonts w:cs="仿宋"/>
          <w:b/>
          <w:bCs/>
          <w:color w:val="auto"/>
          <w:sz w:val="21"/>
          <w:szCs w:val="21"/>
          <w:u w:val="single"/>
        </w:rPr>
        <w:t xml:space="preserve">  </w:t>
      </w:r>
      <w:r>
        <w:rPr>
          <w:rFonts w:hint="eastAsia" w:cs="仿宋"/>
          <w:b/>
          <w:bCs/>
          <w:color w:val="auto"/>
          <w:sz w:val="21"/>
          <w:szCs w:val="21"/>
          <w:u w:val="single"/>
          <w:lang w:val="en-US" w:eastAsia="zh-CN"/>
        </w:rPr>
        <w:t xml:space="preserve">9 </w:t>
      </w:r>
      <w:r>
        <w:rPr>
          <w:rFonts w:cs="仿宋"/>
          <w:b/>
          <w:bCs/>
          <w:color w:val="auto"/>
          <w:sz w:val="21"/>
          <w:szCs w:val="21"/>
          <w:u w:val="single"/>
        </w:rPr>
        <w:t xml:space="preserve"> </w:t>
      </w:r>
      <w:r>
        <w:rPr>
          <w:rFonts w:hint="eastAsia" w:cs="仿宋"/>
          <w:b/>
          <w:bCs/>
          <w:color w:val="auto"/>
          <w:sz w:val="21"/>
          <w:szCs w:val="21"/>
        </w:rPr>
        <w:t>月</w:t>
      </w:r>
      <w:r>
        <w:rPr>
          <w:rFonts w:cs="仿宋"/>
          <w:b/>
          <w:bCs/>
          <w:color w:val="auto"/>
          <w:sz w:val="21"/>
          <w:szCs w:val="21"/>
          <w:u w:val="single"/>
        </w:rPr>
        <w:t xml:space="preserve"> </w:t>
      </w:r>
      <w:r>
        <w:rPr>
          <w:rFonts w:hint="eastAsia" w:cs="仿宋"/>
          <w:b/>
          <w:bCs/>
          <w:color w:val="auto"/>
          <w:sz w:val="21"/>
          <w:szCs w:val="21"/>
          <w:u w:val="single"/>
          <w:lang w:val="en-US" w:eastAsia="zh-CN"/>
        </w:rPr>
        <w:t xml:space="preserve"> 18 </w:t>
      </w:r>
      <w:r>
        <w:rPr>
          <w:rFonts w:cs="仿宋"/>
          <w:b/>
          <w:bCs/>
          <w:color w:val="auto"/>
          <w:sz w:val="21"/>
          <w:szCs w:val="21"/>
          <w:u w:val="single"/>
        </w:rPr>
        <w:t xml:space="preserve"> </w:t>
      </w:r>
      <w:r>
        <w:rPr>
          <w:rFonts w:hint="eastAsia" w:cs="仿宋"/>
          <w:b/>
          <w:bCs/>
          <w:color w:val="auto"/>
          <w:sz w:val="21"/>
          <w:szCs w:val="21"/>
        </w:rPr>
        <w:t>日</w:t>
      </w:r>
      <w:r>
        <w:rPr>
          <w:rFonts w:hint="eastAsia" w:cs="仿宋"/>
          <w:color w:val="auto"/>
          <w:sz w:val="21"/>
          <w:szCs w:val="21"/>
        </w:rPr>
        <w:t>（双休日及节假日除外），</w:t>
      </w:r>
      <w:r>
        <w:rPr>
          <w:rFonts w:cs="仿宋"/>
          <w:color w:val="auto"/>
          <w:sz w:val="21"/>
          <w:szCs w:val="21"/>
          <w:u w:val="single"/>
        </w:rPr>
        <w:t xml:space="preserve"> 08</w:t>
      </w:r>
      <w:r>
        <w:rPr>
          <w:rFonts w:hint="eastAsia" w:cs="仿宋"/>
          <w:color w:val="auto"/>
          <w:sz w:val="21"/>
          <w:szCs w:val="21"/>
          <w:u w:val="single"/>
        </w:rPr>
        <w:t>：</w:t>
      </w:r>
      <w:r>
        <w:rPr>
          <w:rFonts w:cs="仿宋"/>
          <w:color w:val="auto"/>
          <w:sz w:val="21"/>
          <w:szCs w:val="21"/>
          <w:u w:val="single"/>
        </w:rPr>
        <w:t>00 -11</w:t>
      </w:r>
      <w:r>
        <w:rPr>
          <w:rFonts w:hint="eastAsia" w:cs="仿宋"/>
          <w:color w:val="auto"/>
          <w:sz w:val="21"/>
          <w:szCs w:val="21"/>
          <w:u w:val="single"/>
        </w:rPr>
        <w:t>：</w:t>
      </w:r>
      <w:r>
        <w:rPr>
          <w:rFonts w:cs="仿宋"/>
          <w:color w:val="auto"/>
          <w:sz w:val="21"/>
          <w:szCs w:val="21"/>
          <w:u w:val="single"/>
        </w:rPr>
        <w:t xml:space="preserve">30 </w:t>
      </w:r>
      <w:r>
        <w:rPr>
          <w:rFonts w:hint="eastAsia" w:cs="仿宋"/>
          <w:color w:val="auto"/>
          <w:sz w:val="21"/>
          <w:szCs w:val="21"/>
        </w:rPr>
        <w:t>；</w:t>
      </w:r>
      <w:r>
        <w:rPr>
          <w:rFonts w:cs="仿宋"/>
          <w:color w:val="auto"/>
          <w:sz w:val="21"/>
          <w:szCs w:val="21"/>
          <w:u w:val="single"/>
        </w:rPr>
        <w:t>14</w:t>
      </w:r>
      <w:r>
        <w:rPr>
          <w:rFonts w:hint="eastAsia" w:cs="仿宋"/>
          <w:color w:val="auto"/>
          <w:sz w:val="21"/>
          <w:szCs w:val="21"/>
          <w:u w:val="single"/>
        </w:rPr>
        <w:t>：</w:t>
      </w:r>
      <w:r>
        <w:rPr>
          <w:rFonts w:cs="仿宋"/>
          <w:color w:val="auto"/>
          <w:sz w:val="21"/>
          <w:szCs w:val="21"/>
          <w:u w:val="single"/>
        </w:rPr>
        <w:t>30-17</w:t>
      </w:r>
      <w:r>
        <w:rPr>
          <w:rFonts w:hint="eastAsia" w:cs="仿宋"/>
          <w:color w:val="auto"/>
          <w:sz w:val="21"/>
          <w:szCs w:val="21"/>
          <w:u w:val="single"/>
        </w:rPr>
        <w:t>：</w:t>
      </w:r>
      <w:r>
        <w:rPr>
          <w:rFonts w:cs="仿宋"/>
          <w:color w:val="auto"/>
          <w:sz w:val="21"/>
          <w:szCs w:val="21"/>
          <w:u w:val="single"/>
        </w:rPr>
        <w:t>00</w:t>
      </w:r>
      <w:r>
        <w:rPr>
          <w:rFonts w:cs="仿宋"/>
          <w:color w:val="auto"/>
          <w:sz w:val="21"/>
          <w:szCs w:val="21"/>
        </w:rPr>
        <w:t xml:space="preserve"> ,</w:t>
      </w:r>
      <w:r>
        <w:rPr>
          <w:rFonts w:hint="eastAsia" w:cs="仿宋"/>
          <w:color w:val="auto"/>
          <w:sz w:val="21"/>
          <w:szCs w:val="21"/>
        </w:rPr>
        <w:t>逾期不再办理。</w:t>
      </w:r>
    </w:p>
    <w:p>
      <w:pPr>
        <w:spacing w:line="400" w:lineRule="exact"/>
        <w:ind w:left="-410" w:leftChars="-171" w:firstLine="942" w:firstLineChars="449"/>
        <w:rPr>
          <w:rFonts w:hint="eastAsia" w:cs="仿宋"/>
          <w:color w:val="auto"/>
          <w:sz w:val="21"/>
          <w:szCs w:val="21"/>
        </w:rPr>
      </w:pPr>
      <w:r>
        <w:rPr>
          <w:rFonts w:hint="eastAsia" w:cs="仿宋"/>
          <w:color w:val="auto"/>
          <w:sz w:val="21"/>
          <w:szCs w:val="21"/>
          <w:lang w:val="en-US" w:eastAsia="zh-CN"/>
        </w:rPr>
        <w:t>3、</w:t>
      </w:r>
      <w:r>
        <w:rPr>
          <w:rFonts w:hint="eastAsia" w:cs="仿宋"/>
          <w:color w:val="auto"/>
          <w:sz w:val="21"/>
          <w:szCs w:val="21"/>
        </w:rPr>
        <w:t>领取地点：浙江豊宇工程管理有限公司招标代理部(三门县</w:t>
      </w:r>
      <w:r>
        <w:rPr>
          <w:rFonts w:hint="eastAsia" w:cs="仿宋"/>
          <w:color w:val="auto"/>
          <w:sz w:val="21"/>
          <w:szCs w:val="21"/>
          <w:lang w:eastAsia="zh-CN"/>
        </w:rPr>
        <w:t>海润街道凤鸣路</w:t>
      </w:r>
      <w:r>
        <w:rPr>
          <w:rFonts w:hint="eastAsia" w:cs="仿宋"/>
          <w:color w:val="auto"/>
          <w:sz w:val="21"/>
          <w:szCs w:val="21"/>
          <w:lang w:val="en-US" w:eastAsia="zh-CN"/>
        </w:rPr>
        <w:t>2号111#三门县企业中心二</w:t>
      </w:r>
      <w:r>
        <w:rPr>
          <w:rFonts w:hint="eastAsia" w:cs="仿宋"/>
          <w:color w:val="auto"/>
          <w:sz w:val="21"/>
          <w:szCs w:val="21"/>
        </w:rPr>
        <w:t>楼)</w:t>
      </w:r>
    </w:p>
    <w:p>
      <w:pPr>
        <w:spacing w:line="400" w:lineRule="exact"/>
        <w:ind w:firstLine="405" w:firstLineChars="192"/>
        <w:rPr>
          <w:rFonts w:cs="仿宋"/>
          <w:b/>
          <w:color w:val="auto"/>
          <w:sz w:val="21"/>
          <w:szCs w:val="21"/>
        </w:rPr>
      </w:pPr>
      <w:r>
        <w:rPr>
          <w:rFonts w:hint="eastAsia" w:cs="仿宋"/>
          <w:b/>
          <w:color w:val="auto"/>
          <w:sz w:val="21"/>
          <w:szCs w:val="21"/>
        </w:rPr>
        <w:t>七、投标截止时间和地点：</w:t>
      </w:r>
    </w:p>
    <w:p>
      <w:pPr>
        <w:spacing w:line="400" w:lineRule="exact"/>
        <w:ind w:firstLine="630" w:firstLineChars="300"/>
        <w:rPr>
          <w:rFonts w:cs="仿宋"/>
          <w:b/>
          <w:bCs/>
          <w:color w:val="auto"/>
          <w:sz w:val="21"/>
          <w:szCs w:val="21"/>
        </w:rPr>
      </w:pPr>
      <w:r>
        <w:rPr>
          <w:rFonts w:cs="仿宋"/>
          <w:color w:val="auto"/>
          <w:sz w:val="21"/>
          <w:szCs w:val="21"/>
        </w:rPr>
        <w:t>1</w:t>
      </w:r>
      <w:r>
        <w:rPr>
          <w:rFonts w:hint="eastAsia" w:cs="仿宋"/>
          <w:color w:val="auto"/>
          <w:sz w:val="21"/>
          <w:szCs w:val="21"/>
        </w:rPr>
        <w:t>、投标截止时间：</w:t>
      </w:r>
      <w:r>
        <w:rPr>
          <w:rFonts w:cs="仿宋"/>
          <w:b/>
          <w:bCs/>
          <w:color w:val="auto"/>
          <w:sz w:val="21"/>
          <w:szCs w:val="21"/>
        </w:rPr>
        <w:t xml:space="preserve"> </w:t>
      </w:r>
      <w:r>
        <w:rPr>
          <w:rFonts w:cs="仿宋"/>
          <w:b/>
          <w:bCs/>
          <w:color w:val="auto"/>
          <w:sz w:val="21"/>
          <w:szCs w:val="21"/>
          <w:u w:val="single"/>
        </w:rPr>
        <w:t>2019</w:t>
      </w:r>
      <w:r>
        <w:rPr>
          <w:rFonts w:hint="eastAsia" w:cs="仿宋"/>
          <w:b/>
          <w:bCs/>
          <w:color w:val="auto"/>
          <w:sz w:val="21"/>
          <w:szCs w:val="21"/>
        </w:rPr>
        <w:t>年</w:t>
      </w:r>
      <w:r>
        <w:rPr>
          <w:rFonts w:cs="仿宋"/>
          <w:b/>
          <w:bCs/>
          <w:color w:val="auto"/>
          <w:sz w:val="21"/>
          <w:szCs w:val="21"/>
          <w:u w:val="single"/>
        </w:rPr>
        <w:t xml:space="preserve"> </w:t>
      </w:r>
      <w:r>
        <w:rPr>
          <w:rFonts w:hint="eastAsia" w:cs="仿宋"/>
          <w:b/>
          <w:bCs/>
          <w:color w:val="auto"/>
          <w:sz w:val="21"/>
          <w:szCs w:val="21"/>
          <w:u w:val="single"/>
          <w:lang w:val="en-US" w:eastAsia="zh-CN"/>
        </w:rPr>
        <w:t>9</w:t>
      </w:r>
      <w:r>
        <w:rPr>
          <w:rFonts w:cs="仿宋"/>
          <w:b/>
          <w:bCs/>
          <w:color w:val="auto"/>
          <w:sz w:val="21"/>
          <w:szCs w:val="21"/>
          <w:u w:val="single"/>
        </w:rPr>
        <w:t xml:space="preserve"> </w:t>
      </w:r>
      <w:r>
        <w:rPr>
          <w:rFonts w:hint="eastAsia" w:cs="仿宋"/>
          <w:b/>
          <w:bCs/>
          <w:color w:val="auto"/>
          <w:sz w:val="21"/>
          <w:szCs w:val="21"/>
        </w:rPr>
        <w:t>月</w:t>
      </w:r>
      <w:r>
        <w:rPr>
          <w:rFonts w:cs="仿宋"/>
          <w:b/>
          <w:bCs/>
          <w:color w:val="auto"/>
          <w:sz w:val="21"/>
          <w:szCs w:val="21"/>
          <w:u w:val="single"/>
        </w:rPr>
        <w:t xml:space="preserve"> </w:t>
      </w:r>
      <w:r>
        <w:rPr>
          <w:rFonts w:hint="eastAsia" w:cs="仿宋"/>
          <w:b/>
          <w:bCs/>
          <w:color w:val="auto"/>
          <w:sz w:val="21"/>
          <w:szCs w:val="21"/>
          <w:u w:val="single"/>
          <w:lang w:val="en-US" w:eastAsia="zh-CN"/>
        </w:rPr>
        <w:t>19</w:t>
      </w:r>
      <w:r>
        <w:rPr>
          <w:rFonts w:cs="仿宋"/>
          <w:b/>
          <w:bCs/>
          <w:color w:val="auto"/>
          <w:sz w:val="21"/>
          <w:szCs w:val="21"/>
          <w:u w:val="single"/>
        </w:rPr>
        <w:t xml:space="preserve"> </w:t>
      </w:r>
      <w:r>
        <w:rPr>
          <w:rFonts w:hint="eastAsia" w:cs="仿宋"/>
          <w:b/>
          <w:bCs/>
          <w:color w:val="auto"/>
          <w:sz w:val="21"/>
          <w:szCs w:val="21"/>
        </w:rPr>
        <w:t>日上午</w:t>
      </w:r>
      <w:r>
        <w:rPr>
          <w:rFonts w:cs="仿宋"/>
          <w:b/>
          <w:bCs/>
          <w:color w:val="auto"/>
          <w:sz w:val="21"/>
          <w:szCs w:val="21"/>
          <w:u w:val="single"/>
        </w:rPr>
        <w:t>09</w:t>
      </w:r>
      <w:r>
        <w:rPr>
          <w:rFonts w:hint="eastAsia" w:cs="仿宋"/>
          <w:b/>
          <w:bCs/>
          <w:color w:val="auto"/>
          <w:sz w:val="21"/>
          <w:szCs w:val="21"/>
          <w:u w:val="single"/>
        </w:rPr>
        <w:t>时</w:t>
      </w:r>
      <w:r>
        <w:rPr>
          <w:rFonts w:cs="仿宋"/>
          <w:b/>
          <w:bCs/>
          <w:color w:val="auto"/>
          <w:spacing w:val="-10"/>
          <w:sz w:val="21"/>
          <w:szCs w:val="21"/>
          <w:u w:val="single"/>
        </w:rPr>
        <w:t>00</w:t>
      </w:r>
      <w:r>
        <w:rPr>
          <w:rFonts w:hint="eastAsia" w:cs="仿宋"/>
          <w:b/>
          <w:bCs/>
          <w:color w:val="auto"/>
          <w:sz w:val="21"/>
          <w:szCs w:val="21"/>
          <w:u w:val="single"/>
        </w:rPr>
        <w:t>分</w:t>
      </w:r>
    </w:p>
    <w:p>
      <w:pPr>
        <w:spacing w:line="400" w:lineRule="exact"/>
        <w:ind w:firstLine="630" w:firstLineChars="300"/>
        <w:rPr>
          <w:rFonts w:hint="eastAsia" w:cs="仿宋"/>
          <w:color w:val="auto"/>
          <w:sz w:val="21"/>
          <w:szCs w:val="21"/>
        </w:rPr>
      </w:pPr>
      <w:r>
        <w:rPr>
          <w:rFonts w:cs="仿宋"/>
          <w:color w:val="auto"/>
          <w:sz w:val="21"/>
          <w:szCs w:val="21"/>
        </w:rPr>
        <w:t>2</w:t>
      </w:r>
      <w:r>
        <w:rPr>
          <w:rFonts w:hint="eastAsia" w:cs="仿宋"/>
          <w:color w:val="auto"/>
          <w:sz w:val="21"/>
          <w:szCs w:val="21"/>
        </w:rPr>
        <w:t>、投标地点：三门县公共资源交易中心（三门县广场路</w:t>
      </w:r>
      <w:r>
        <w:rPr>
          <w:rFonts w:cs="仿宋"/>
          <w:color w:val="auto"/>
          <w:sz w:val="21"/>
          <w:szCs w:val="21"/>
        </w:rPr>
        <w:t>22</w:t>
      </w:r>
      <w:r>
        <w:rPr>
          <w:rFonts w:hint="eastAsia" w:cs="仿宋"/>
          <w:color w:val="auto"/>
          <w:sz w:val="21"/>
          <w:szCs w:val="21"/>
        </w:rPr>
        <w:t>号，交通大楼四楼）</w:t>
      </w:r>
      <w:bookmarkStart w:id="23" w:name="_GoBack"/>
      <w:bookmarkEnd w:id="23"/>
    </w:p>
    <w:p>
      <w:pPr>
        <w:spacing w:line="400" w:lineRule="exact"/>
        <w:ind w:firstLine="405" w:firstLineChars="192"/>
        <w:rPr>
          <w:rFonts w:cs="仿宋"/>
          <w:b/>
          <w:color w:val="auto"/>
          <w:sz w:val="21"/>
          <w:szCs w:val="21"/>
        </w:rPr>
      </w:pPr>
      <w:r>
        <w:rPr>
          <w:rFonts w:hint="eastAsia" w:cs="仿宋"/>
          <w:b/>
          <w:color w:val="auto"/>
          <w:sz w:val="21"/>
          <w:szCs w:val="21"/>
        </w:rPr>
        <w:t>八、开标时间和地点：</w:t>
      </w:r>
      <w:r>
        <w:rPr>
          <w:rFonts w:cs="仿宋"/>
          <w:b/>
          <w:color w:val="auto"/>
          <w:sz w:val="21"/>
          <w:szCs w:val="21"/>
        </w:rPr>
        <w:t xml:space="preserve"> </w:t>
      </w:r>
    </w:p>
    <w:p>
      <w:pPr>
        <w:spacing w:line="400" w:lineRule="exact"/>
        <w:ind w:firstLine="630" w:firstLineChars="300"/>
        <w:rPr>
          <w:rFonts w:cs="仿宋"/>
          <w:color w:val="auto"/>
          <w:sz w:val="21"/>
          <w:szCs w:val="21"/>
        </w:rPr>
      </w:pPr>
      <w:r>
        <w:rPr>
          <w:rFonts w:cs="仿宋"/>
          <w:color w:val="auto"/>
          <w:sz w:val="21"/>
          <w:szCs w:val="21"/>
        </w:rPr>
        <w:t>1</w:t>
      </w:r>
      <w:r>
        <w:rPr>
          <w:rFonts w:hint="eastAsia" w:cs="仿宋"/>
          <w:color w:val="auto"/>
          <w:sz w:val="21"/>
          <w:szCs w:val="21"/>
        </w:rPr>
        <w:t>、开标时间：</w:t>
      </w:r>
      <w:r>
        <w:rPr>
          <w:rFonts w:cs="仿宋"/>
          <w:color w:val="auto"/>
          <w:sz w:val="21"/>
          <w:szCs w:val="21"/>
        </w:rPr>
        <w:t xml:space="preserve"> </w:t>
      </w:r>
      <w:r>
        <w:rPr>
          <w:rFonts w:cs="仿宋"/>
          <w:color w:val="auto"/>
          <w:sz w:val="21"/>
          <w:szCs w:val="21"/>
          <w:u w:val="single"/>
        </w:rPr>
        <w:t>2019</w:t>
      </w:r>
      <w:r>
        <w:rPr>
          <w:rFonts w:hint="eastAsia" w:cs="仿宋"/>
          <w:color w:val="auto"/>
          <w:sz w:val="21"/>
          <w:szCs w:val="21"/>
        </w:rPr>
        <w:t>年</w:t>
      </w:r>
      <w:r>
        <w:rPr>
          <w:rFonts w:hint="eastAsia" w:cs="仿宋"/>
          <w:color w:val="auto"/>
          <w:sz w:val="21"/>
          <w:szCs w:val="21"/>
          <w:u w:val="single"/>
          <w:lang w:val="en-US" w:eastAsia="zh-CN"/>
        </w:rPr>
        <w:t>9</w:t>
      </w:r>
      <w:r>
        <w:rPr>
          <w:rFonts w:hint="eastAsia" w:cs="仿宋"/>
          <w:color w:val="auto"/>
          <w:sz w:val="21"/>
          <w:szCs w:val="21"/>
          <w:u w:val="single"/>
          <w:lang w:eastAsia="zh-CN"/>
        </w:rPr>
        <w:t>月</w:t>
      </w:r>
      <w:r>
        <w:rPr>
          <w:rFonts w:hint="eastAsia" w:cs="仿宋"/>
          <w:color w:val="auto"/>
          <w:sz w:val="21"/>
          <w:szCs w:val="21"/>
          <w:u w:val="single"/>
          <w:lang w:val="en-US" w:eastAsia="zh-CN"/>
        </w:rPr>
        <w:t>19</w:t>
      </w:r>
      <w:r>
        <w:rPr>
          <w:rFonts w:hint="eastAsia" w:cs="仿宋"/>
          <w:color w:val="auto"/>
          <w:sz w:val="21"/>
          <w:szCs w:val="21"/>
          <w:u w:val="single"/>
          <w:lang w:eastAsia="zh-CN"/>
        </w:rPr>
        <w:t>日</w:t>
      </w:r>
      <w:r>
        <w:rPr>
          <w:rFonts w:cs="仿宋"/>
          <w:color w:val="auto"/>
          <w:sz w:val="21"/>
          <w:szCs w:val="21"/>
          <w:u w:val="single"/>
        </w:rPr>
        <w:t>09</w:t>
      </w:r>
      <w:r>
        <w:rPr>
          <w:rFonts w:hint="eastAsia" w:cs="仿宋"/>
          <w:color w:val="auto"/>
          <w:sz w:val="21"/>
          <w:szCs w:val="21"/>
          <w:u w:val="single"/>
        </w:rPr>
        <w:t>时</w:t>
      </w:r>
      <w:r>
        <w:rPr>
          <w:rFonts w:cs="仿宋"/>
          <w:color w:val="auto"/>
          <w:spacing w:val="-10"/>
          <w:sz w:val="21"/>
          <w:szCs w:val="21"/>
          <w:u w:val="single"/>
        </w:rPr>
        <w:t>00</w:t>
      </w:r>
      <w:r>
        <w:rPr>
          <w:rFonts w:hint="eastAsia" w:cs="仿宋"/>
          <w:color w:val="auto"/>
          <w:sz w:val="21"/>
          <w:szCs w:val="21"/>
          <w:u w:val="single"/>
        </w:rPr>
        <w:t>分</w:t>
      </w:r>
    </w:p>
    <w:p>
      <w:pPr>
        <w:spacing w:line="400" w:lineRule="exact"/>
        <w:ind w:firstLine="630" w:firstLineChars="300"/>
        <w:rPr>
          <w:rFonts w:cs="仿宋"/>
          <w:color w:val="auto"/>
          <w:sz w:val="21"/>
          <w:szCs w:val="21"/>
        </w:rPr>
      </w:pPr>
      <w:r>
        <w:rPr>
          <w:rFonts w:cs="仿宋"/>
          <w:color w:val="auto"/>
          <w:sz w:val="21"/>
          <w:szCs w:val="21"/>
        </w:rPr>
        <w:t>2</w:t>
      </w:r>
      <w:r>
        <w:rPr>
          <w:rFonts w:hint="eastAsia" w:cs="仿宋"/>
          <w:color w:val="auto"/>
          <w:sz w:val="21"/>
          <w:szCs w:val="21"/>
        </w:rPr>
        <w:t>、开标地点：三门县公共资源交易中心（三门县广场路</w:t>
      </w:r>
      <w:r>
        <w:rPr>
          <w:rFonts w:cs="仿宋"/>
          <w:color w:val="auto"/>
          <w:sz w:val="21"/>
          <w:szCs w:val="21"/>
        </w:rPr>
        <w:t>22</w:t>
      </w:r>
      <w:r>
        <w:rPr>
          <w:rFonts w:hint="eastAsia" w:cs="仿宋"/>
          <w:color w:val="auto"/>
          <w:sz w:val="21"/>
          <w:szCs w:val="21"/>
        </w:rPr>
        <w:t>号，交通大楼四楼）开标大厅</w:t>
      </w:r>
    </w:p>
    <w:p>
      <w:pPr>
        <w:spacing w:line="400" w:lineRule="exact"/>
        <w:ind w:firstLine="405" w:firstLineChars="192"/>
        <w:rPr>
          <w:rFonts w:cs="仿宋"/>
          <w:b/>
          <w:color w:val="auto"/>
          <w:sz w:val="21"/>
          <w:szCs w:val="21"/>
        </w:rPr>
      </w:pPr>
      <w:r>
        <w:rPr>
          <w:rFonts w:hint="eastAsia" w:cs="仿宋"/>
          <w:b/>
          <w:color w:val="auto"/>
          <w:sz w:val="21"/>
          <w:szCs w:val="21"/>
        </w:rPr>
        <w:t>九、投标保证金：</w:t>
      </w:r>
    </w:p>
    <w:p>
      <w:pPr>
        <w:spacing w:line="400" w:lineRule="exact"/>
        <w:ind w:firstLine="630" w:firstLineChars="300"/>
        <w:rPr>
          <w:rFonts w:cs="仿宋"/>
          <w:color w:val="auto"/>
          <w:sz w:val="21"/>
          <w:szCs w:val="21"/>
        </w:rPr>
      </w:pPr>
      <w:r>
        <w:rPr>
          <w:rFonts w:cs="仿宋"/>
          <w:color w:val="auto"/>
          <w:sz w:val="21"/>
          <w:szCs w:val="21"/>
        </w:rPr>
        <w:t>1</w:t>
      </w:r>
      <w:r>
        <w:rPr>
          <w:rFonts w:hint="eastAsia" w:cs="仿宋"/>
          <w:color w:val="auto"/>
          <w:sz w:val="21"/>
          <w:szCs w:val="21"/>
        </w:rPr>
        <w:t>、投标保证金的形式：现金，在递交投标文件的同时递交。</w:t>
      </w:r>
    </w:p>
    <w:p>
      <w:pPr>
        <w:spacing w:line="400" w:lineRule="exact"/>
        <w:ind w:firstLine="630" w:firstLineChars="300"/>
        <w:rPr>
          <w:rFonts w:cs="仿宋"/>
          <w:color w:val="auto"/>
          <w:sz w:val="21"/>
          <w:szCs w:val="21"/>
        </w:rPr>
      </w:pPr>
      <w:r>
        <w:rPr>
          <w:rFonts w:cs="仿宋"/>
          <w:color w:val="auto"/>
          <w:sz w:val="21"/>
          <w:szCs w:val="21"/>
        </w:rPr>
        <w:t>2</w:t>
      </w:r>
      <w:r>
        <w:rPr>
          <w:rFonts w:hint="eastAsia" w:cs="仿宋"/>
          <w:color w:val="auto"/>
          <w:sz w:val="21"/>
          <w:szCs w:val="21"/>
        </w:rPr>
        <w:t>、投标保证金金额：</w:t>
      </w:r>
      <w:r>
        <w:rPr>
          <w:rFonts w:hint="eastAsia" w:cs="仿宋"/>
          <w:color w:val="auto"/>
          <w:sz w:val="21"/>
          <w:szCs w:val="21"/>
          <w:lang w:eastAsia="zh-CN"/>
        </w:rPr>
        <w:t>现金</w:t>
      </w:r>
      <w:r>
        <w:rPr>
          <w:rFonts w:cs="仿宋"/>
          <w:color w:val="auto"/>
          <w:sz w:val="21"/>
          <w:szCs w:val="21"/>
        </w:rPr>
        <w:t xml:space="preserve">10000 </w:t>
      </w:r>
      <w:r>
        <w:rPr>
          <w:rFonts w:hint="eastAsia" w:cs="仿宋"/>
          <w:color w:val="auto"/>
          <w:sz w:val="21"/>
          <w:szCs w:val="21"/>
        </w:rPr>
        <w:t>元整</w:t>
      </w:r>
      <w:r>
        <w:rPr>
          <w:rFonts w:hint="eastAsia" w:cs="仿宋"/>
          <w:color w:val="auto"/>
          <w:sz w:val="21"/>
          <w:szCs w:val="21"/>
          <w:lang w:val="en-US" w:eastAsia="zh-CN"/>
        </w:rPr>
        <w:t xml:space="preserve"> </w:t>
      </w:r>
      <w:r>
        <w:rPr>
          <w:rFonts w:hint="eastAsia" w:cs="仿宋"/>
          <w:color w:val="auto"/>
          <w:sz w:val="21"/>
          <w:szCs w:val="21"/>
        </w:rPr>
        <w:t>；</w:t>
      </w:r>
    </w:p>
    <w:p>
      <w:pPr>
        <w:spacing w:line="400" w:lineRule="exact"/>
        <w:ind w:firstLine="630" w:firstLineChars="300"/>
        <w:rPr>
          <w:rFonts w:cs="仿宋"/>
          <w:color w:val="auto"/>
          <w:sz w:val="21"/>
          <w:szCs w:val="21"/>
        </w:rPr>
      </w:pPr>
      <w:r>
        <w:rPr>
          <w:rFonts w:cs="仿宋"/>
          <w:color w:val="auto"/>
          <w:sz w:val="21"/>
          <w:szCs w:val="21"/>
        </w:rPr>
        <w:t>3</w:t>
      </w:r>
      <w:r>
        <w:rPr>
          <w:rFonts w:hint="eastAsia" w:cs="仿宋"/>
          <w:color w:val="auto"/>
          <w:sz w:val="21"/>
          <w:szCs w:val="21"/>
        </w:rPr>
        <w:t>、投标保证金缴纳截止时间：</w:t>
      </w:r>
      <w:r>
        <w:rPr>
          <w:rFonts w:cs="仿宋"/>
          <w:color w:val="auto"/>
          <w:sz w:val="21"/>
          <w:szCs w:val="21"/>
        </w:rPr>
        <w:t>2019</w:t>
      </w:r>
      <w:r>
        <w:rPr>
          <w:rFonts w:hint="eastAsia" w:cs="仿宋"/>
          <w:color w:val="auto"/>
          <w:sz w:val="21"/>
          <w:szCs w:val="21"/>
        </w:rPr>
        <w:t>年</w:t>
      </w:r>
      <w:r>
        <w:rPr>
          <w:rFonts w:cs="仿宋"/>
          <w:color w:val="auto"/>
          <w:sz w:val="21"/>
          <w:szCs w:val="21"/>
        </w:rPr>
        <w:t xml:space="preserve"> </w:t>
      </w:r>
      <w:r>
        <w:rPr>
          <w:rFonts w:hint="eastAsia" w:cs="仿宋"/>
          <w:color w:val="auto"/>
          <w:sz w:val="21"/>
          <w:szCs w:val="21"/>
          <w:lang w:val="en-US" w:eastAsia="zh-CN"/>
        </w:rPr>
        <w:t>9</w:t>
      </w:r>
      <w:r>
        <w:rPr>
          <w:rFonts w:hint="eastAsia" w:cs="仿宋"/>
          <w:color w:val="auto"/>
          <w:sz w:val="21"/>
          <w:szCs w:val="21"/>
        </w:rPr>
        <w:t>月</w:t>
      </w:r>
      <w:r>
        <w:rPr>
          <w:rFonts w:hint="eastAsia" w:cs="仿宋"/>
          <w:color w:val="auto"/>
          <w:sz w:val="21"/>
          <w:szCs w:val="21"/>
          <w:lang w:val="en-US" w:eastAsia="zh-CN"/>
        </w:rPr>
        <w:t xml:space="preserve">19  </w:t>
      </w:r>
      <w:r>
        <w:rPr>
          <w:rFonts w:hint="eastAsia" w:cs="仿宋"/>
          <w:color w:val="auto"/>
          <w:sz w:val="21"/>
          <w:szCs w:val="21"/>
        </w:rPr>
        <w:t>日</w:t>
      </w:r>
      <w:r>
        <w:rPr>
          <w:rFonts w:cs="仿宋"/>
          <w:color w:val="auto"/>
          <w:sz w:val="21"/>
          <w:szCs w:val="21"/>
        </w:rPr>
        <w:t>9</w:t>
      </w:r>
      <w:r>
        <w:rPr>
          <w:rFonts w:hint="eastAsia" w:cs="仿宋"/>
          <w:color w:val="auto"/>
          <w:sz w:val="21"/>
          <w:szCs w:val="21"/>
        </w:rPr>
        <w:t>：</w:t>
      </w:r>
      <w:r>
        <w:rPr>
          <w:rFonts w:cs="仿宋"/>
          <w:color w:val="auto"/>
          <w:sz w:val="21"/>
          <w:szCs w:val="21"/>
        </w:rPr>
        <w:t>00</w:t>
      </w:r>
      <w:r>
        <w:rPr>
          <w:rFonts w:hint="eastAsia" w:cs="仿宋"/>
          <w:color w:val="auto"/>
          <w:sz w:val="21"/>
          <w:szCs w:val="21"/>
        </w:rPr>
        <w:t>。</w:t>
      </w:r>
    </w:p>
    <w:p>
      <w:pPr>
        <w:spacing w:line="400" w:lineRule="exact"/>
        <w:ind w:firstLine="630" w:firstLineChars="300"/>
        <w:rPr>
          <w:rFonts w:cs="仿宋"/>
          <w:color w:val="auto"/>
          <w:sz w:val="21"/>
          <w:szCs w:val="21"/>
        </w:rPr>
      </w:pPr>
      <w:r>
        <w:rPr>
          <w:rFonts w:cs="仿宋"/>
          <w:color w:val="auto"/>
          <w:sz w:val="21"/>
          <w:szCs w:val="21"/>
        </w:rPr>
        <w:t>4</w:t>
      </w:r>
      <w:r>
        <w:rPr>
          <w:rFonts w:hint="eastAsia" w:cs="仿宋"/>
          <w:color w:val="auto"/>
          <w:sz w:val="21"/>
          <w:szCs w:val="21"/>
        </w:rPr>
        <w:t>、投标保证金的有效期：同投标有效期。</w:t>
      </w:r>
    </w:p>
    <w:p>
      <w:pPr>
        <w:spacing w:line="400" w:lineRule="exact"/>
        <w:ind w:firstLine="422" w:firstLineChars="200"/>
        <w:rPr>
          <w:rFonts w:cs="仿宋"/>
          <w:color w:val="auto"/>
          <w:sz w:val="21"/>
          <w:szCs w:val="21"/>
        </w:rPr>
      </w:pPr>
      <w:r>
        <w:rPr>
          <w:rFonts w:hint="eastAsia" w:cs="仿宋"/>
          <w:b/>
          <w:color w:val="auto"/>
          <w:sz w:val="21"/>
          <w:szCs w:val="21"/>
        </w:rPr>
        <w:t>十、投标人领取标书时应提供的资料：</w:t>
      </w:r>
    </w:p>
    <w:p>
      <w:pPr>
        <w:spacing w:line="400" w:lineRule="exact"/>
        <w:ind w:firstLine="630" w:firstLineChars="300"/>
        <w:rPr>
          <w:rFonts w:cs="仿宋"/>
          <w:color w:val="auto"/>
          <w:sz w:val="21"/>
          <w:szCs w:val="21"/>
        </w:rPr>
      </w:pPr>
      <w:r>
        <w:rPr>
          <w:rFonts w:cs="仿宋"/>
          <w:color w:val="auto"/>
          <w:sz w:val="21"/>
          <w:szCs w:val="21"/>
        </w:rPr>
        <w:t>1</w:t>
      </w:r>
      <w:r>
        <w:rPr>
          <w:rFonts w:hint="eastAsia" w:cs="仿宋"/>
          <w:color w:val="auto"/>
          <w:sz w:val="21"/>
          <w:szCs w:val="21"/>
        </w:rPr>
        <w:t>、有效的营业执照</w:t>
      </w:r>
      <w:r>
        <w:rPr>
          <w:rFonts w:hint="eastAsia" w:cs="仿宋"/>
          <w:b/>
          <w:color w:val="auto"/>
          <w:sz w:val="21"/>
          <w:szCs w:val="21"/>
        </w:rPr>
        <w:t>原件或复印件（加盖单位公章）</w:t>
      </w:r>
      <w:r>
        <w:rPr>
          <w:rFonts w:hint="eastAsia" w:cs="仿宋"/>
          <w:color w:val="auto"/>
          <w:sz w:val="21"/>
          <w:szCs w:val="21"/>
        </w:rPr>
        <w:t>；</w:t>
      </w:r>
    </w:p>
    <w:p>
      <w:pPr>
        <w:spacing w:line="400" w:lineRule="exact"/>
        <w:ind w:firstLine="630" w:firstLineChars="300"/>
        <w:rPr>
          <w:rFonts w:cs="仿宋"/>
          <w:color w:val="auto"/>
          <w:sz w:val="21"/>
          <w:szCs w:val="21"/>
        </w:rPr>
      </w:pPr>
      <w:r>
        <w:rPr>
          <w:rFonts w:cs="仿宋"/>
          <w:color w:val="auto"/>
          <w:sz w:val="21"/>
          <w:szCs w:val="21"/>
        </w:rPr>
        <w:t>2</w:t>
      </w:r>
      <w:r>
        <w:rPr>
          <w:rFonts w:hint="eastAsia" w:cs="仿宋"/>
          <w:color w:val="auto"/>
          <w:sz w:val="21"/>
          <w:szCs w:val="21"/>
        </w:rPr>
        <w:t>、法定代表人（委托代理人）的有效身份证</w:t>
      </w:r>
      <w:r>
        <w:rPr>
          <w:rFonts w:hint="eastAsia" w:cs="仿宋"/>
          <w:b/>
          <w:color w:val="auto"/>
          <w:sz w:val="21"/>
          <w:szCs w:val="21"/>
        </w:rPr>
        <w:t>原件及复印件</w:t>
      </w:r>
      <w:r>
        <w:rPr>
          <w:rFonts w:hint="eastAsia" w:cs="仿宋"/>
          <w:color w:val="auto"/>
          <w:sz w:val="21"/>
          <w:szCs w:val="21"/>
        </w:rPr>
        <w:t>，委托代理人需提交授权书原件；</w:t>
      </w:r>
    </w:p>
    <w:p>
      <w:pPr>
        <w:spacing w:line="400" w:lineRule="exact"/>
        <w:ind w:firstLine="630" w:firstLineChars="300"/>
        <w:rPr>
          <w:rFonts w:cs="仿宋"/>
          <w:color w:val="auto"/>
          <w:sz w:val="21"/>
          <w:szCs w:val="21"/>
        </w:rPr>
      </w:pPr>
      <w:r>
        <w:rPr>
          <w:rFonts w:cs="仿宋"/>
          <w:color w:val="auto"/>
          <w:sz w:val="21"/>
          <w:szCs w:val="21"/>
        </w:rPr>
        <w:t>3</w:t>
      </w:r>
      <w:r>
        <w:rPr>
          <w:rFonts w:hint="eastAsia" w:cs="仿宋"/>
          <w:color w:val="auto"/>
          <w:sz w:val="21"/>
          <w:szCs w:val="21"/>
        </w:rPr>
        <w:t>、投标人轮胎的代理授权材料（如为代理商，则须提供）</w:t>
      </w:r>
    </w:p>
    <w:p>
      <w:pPr>
        <w:spacing w:line="400" w:lineRule="exact"/>
        <w:ind w:firstLine="405" w:firstLineChars="192"/>
        <w:rPr>
          <w:rFonts w:cs="仿宋"/>
          <w:b/>
          <w:color w:val="auto"/>
          <w:sz w:val="21"/>
          <w:szCs w:val="21"/>
        </w:rPr>
      </w:pPr>
      <w:r>
        <w:rPr>
          <w:rFonts w:hint="eastAsia" w:cs="仿宋"/>
          <w:b/>
          <w:color w:val="auto"/>
          <w:sz w:val="21"/>
          <w:szCs w:val="21"/>
        </w:rPr>
        <w:t>十一、本公告发布媒体：</w:t>
      </w:r>
    </w:p>
    <w:p>
      <w:pPr>
        <w:spacing w:line="400" w:lineRule="exact"/>
        <w:ind w:firstLine="630" w:firstLineChars="300"/>
        <w:rPr>
          <w:rFonts w:cs="仿宋"/>
          <w:color w:val="auto"/>
          <w:sz w:val="21"/>
          <w:szCs w:val="21"/>
        </w:rPr>
      </w:pPr>
      <w:r>
        <w:rPr>
          <w:rFonts w:hint="eastAsia" w:cs="仿宋"/>
          <w:color w:val="auto"/>
          <w:sz w:val="21"/>
          <w:szCs w:val="21"/>
        </w:rPr>
        <w:t>三门县公共资源交易网</w:t>
      </w:r>
      <w:r>
        <w:rPr>
          <w:rFonts w:cs="仿宋"/>
          <w:color w:val="auto"/>
          <w:sz w:val="21"/>
          <w:szCs w:val="21"/>
        </w:rPr>
        <w:t xml:space="preserve">   </w:t>
      </w:r>
      <w:r>
        <w:rPr>
          <w:rFonts w:hint="eastAsia" w:cs="仿宋"/>
          <w:color w:val="auto"/>
          <w:sz w:val="21"/>
          <w:szCs w:val="21"/>
        </w:rPr>
        <w:t>网址：</w:t>
      </w:r>
      <w:r>
        <w:rPr>
          <w:rStyle w:val="130"/>
          <w:rFonts w:cs="仿宋"/>
          <w:color w:val="auto"/>
        </w:rPr>
        <w:t>http://www.smztb.com</w:t>
      </w:r>
    </w:p>
    <w:p>
      <w:pPr>
        <w:spacing w:line="400" w:lineRule="exact"/>
        <w:ind w:firstLine="413" w:firstLineChars="196"/>
        <w:rPr>
          <w:rFonts w:cs="仿宋"/>
          <w:b/>
          <w:color w:val="auto"/>
          <w:sz w:val="21"/>
          <w:szCs w:val="21"/>
        </w:rPr>
      </w:pPr>
      <w:r>
        <w:rPr>
          <w:rFonts w:hint="eastAsia" w:cs="仿宋"/>
          <w:b/>
          <w:color w:val="auto"/>
          <w:sz w:val="21"/>
          <w:szCs w:val="21"/>
        </w:rPr>
        <w:t>十二、业务联系：</w:t>
      </w:r>
    </w:p>
    <w:p>
      <w:pPr>
        <w:spacing w:line="400" w:lineRule="exact"/>
        <w:ind w:firstLine="480"/>
        <w:rPr>
          <w:rFonts w:cs="仿宋"/>
          <w:color w:val="auto"/>
          <w:sz w:val="21"/>
          <w:szCs w:val="21"/>
        </w:rPr>
      </w:pPr>
      <w:r>
        <w:rPr>
          <w:rFonts w:hint="eastAsia" w:cs="仿宋"/>
          <w:color w:val="auto"/>
          <w:sz w:val="21"/>
          <w:szCs w:val="21"/>
        </w:rPr>
        <w:t>采购代理机构名称：浙江豊宇工程管理有限公司</w:t>
      </w:r>
    </w:p>
    <w:p>
      <w:pPr>
        <w:spacing w:line="400" w:lineRule="exact"/>
        <w:ind w:firstLine="480"/>
        <w:rPr>
          <w:rFonts w:cs="仿宋"/>
          <w:color w:val="auto"/>
          <w:sz w:val="21"/>
          <w:szCs w:val="21"/>
        </w:rPr>
      </w:pPr>
      <w:r>
        <w:rPr>
          <w:rFonts w:hint="eastAsia" w:cs="仿宋"/>
          <w:color w:val="auto"/>
          <w:sz w:val="21"/>
          <w:szCs w:val="21"/>
        </w:rPr>
        <w:t>地点：三门县光明中路</w:t>
      </w:r>
      <w:r>
        <w:rPr>
          <w:rFonts w:cs="仿宋"/>
          <w:color w:val="auto"/>
          <w:sz w:val="21"/>
          <w:szCs w:val="21"/>
        </w:rPr>
        <w:t>11</w:t>
      </w:r>
      <w:r>
        <w:rPr>
          <w:rFonts w:hint="eastAsia" w:cs="仿宋"/>
          <w:color w:val="auto"/>
          <w:sz w:val="21"/>
          <w:szCs w:val="21"/>
        </w:rPr>
        <w:t>号三楼</w:t>
      </w:r>
    </w:p>
    <w:p>
      <w:pPr>
        <w:spacing w:line="400" w:lineRule="exact"/>
        <w:ind w:firstLine="480"/>
        <w:rPr>
          <w:color w:val="auto"/>
          <w:sz w:val="21"/>
          <w:szCs w:val="21"/>
        </w:rPr>
      </w:pPr>
      <w:r>
        <w:rPr>
          <w:rFonts w:hint="eastAsia"/>
          <w:color w:val="auto"/>
          <w:sz w:val="21"/>
          <w:szCs w:val="21"/>
        </w:rPr>
        <w:t>联系人：陈选军</w:t>
      </w:r>
    </w:p>
    <w:p>
      <w:pPr>
        <w:spacing w:line="400" w:lineRule="exact"/>
        <w:ind w:firstLine="480"/>
        <w:rPr>
          <w:color w:val="auto"/>
          <w:sz w:val="21"/>
          <w:szCs w:val="21"/>
        </w:rPr>
      </w:pPr>
      <w:r>
        <w:rPr>
          <w:rFonts w:hint="eastAsia"/>
          <w:color w:val="auto"/>
          <w:sz w:val="21"/>
          <w:szCs w:val="21"/>
        </w:rPr>
        <w:t>联系电话：</w:t>
      </w:r>
      <w:r>
        <w:rPr>
          <w:color w:val="auto"/>
          <w:sz w:val="21"/>
          <w:szCs w:val="21"/>
        </w:rPr>
        <w:t>13736661918</w:t>
      </w:r>
    </w:p>
    <w:p>
      <w:pPr>
        <w:spacing w:line="400" w:lineRule="exact"/>
        <w:ind w:firstLine="480"/>
        <w:rPr>
          <w:rFonts w:cs="仿宋"/>
          <w:color w:val="auto"/>
          <w:sz w:val="21"/>
          <w:szCs w:val="21"/>
        </w:rPr>
      </w:pPr>
      <w:r>
        <w:rPr>
          <w:rFonts w:hint="eastAsia" w:cs="仿宋"/>
          <w:color w:val="auto"/>
          <w:sz w:val="21"/>
          <w:szCs w:val="21"/>
        </w:rPr>
        <w:t>传真：</w:t>
      </w:r>
      <w:r>
        <w:rPr>
          <w:rFonts w:cs="仿宋"/>
          <w:color w:val="auto"/>
          <w:sz w:val="21"/>
          <w:szCs w:val="21"/>
        </w:rPr>
        <w:t>0576-83239692</w:t>
      </w:r>
    </w:p>
    <w:p>
      <w:pPr>
        <w:spacing w:line="400" w:lineRule="exact"/>
        <w:ind w:firstLine="480"/>
        <w:rPr>
          <w:rFonts w:cs="仿宋"/>
          <w:color w:val="auto"/>
          <w:sz w:val="21"/>
          <w:szCs w:val="21"/>
        </w:rPr>
      </w:pPr>
      <w:r>
        <w:rPr>
          <w:rFonts w:hint="eastAsia" w:cs="仿宋"/>
          <w:color w:val="auto"/>
          <w:sz w:val="21"/>
          <w:szCs w:val="21"/>
        </w:rPr>
        <w:t>采购人：三门初行汽车服务有限公司</w:t>
      </w:r>
    </w:p>
    <w:p>
      <w:pPr>
        <w:spacing w:line="400" w:lineRule="exact"/>
        <w:ind w:firstLine="480"/>
        <w:rPr>
          <w:rFonts w:hint="eastAsia" w:eastAsia="宋体" w:cs="仿宋"/>
          <w:color w:val="auto"/>
          <w:sz w:val="21"/>
          <w:szCs w:val="21"/>
          <w:lang w:val="en-US" w:eastAsia="zh-CN"/>
        </w:rPr>
      </w:pPr>
      <w:r>
        <w:rPr>
          <w:rFonts w:hint="eastAsia" w:cs="仿宋"/>
          <w:color w:val="auto"/>
          <w:sz w:val="21"/>
          <w:szCs w:val="21"/>
        </w:rPr>
        <w:t>联系人：陈伟明</w:t>
      </w:r>
      <w:r>
        <w:rPr>
          <w:rFonts w:hint="eastAsia" w:cs="仿宋"/>
          <w:color w:val="auto"/>
          <w:sz w:val="21"/>
          <w:szCs w:val="21"/>
          <w:lang w:val="en-US" w:eastAsia="zh-CN"/>
        </w:rPr>
        <w:t xml:space="preserve"> </w:t>
      </w:r>
    </w:p>
    <w:p>
      <w:pPr>
        <w:spacing w:line="400" w:lineRule="exact"/>
        <w:ind w:firstLine="480"/>
        <w:rPr>
          <w:rFonts w:cs="仿宋"/>
          <w:color w:val="auto"/>
          <w:sz w:val="21"/>
          <w:szCs w:val="21"/>
        </w:rPr>
      </w:pPr>
      <w:r>
        <w:rPr>
          <w:rFonts w:hint="eastAsia" w:cs="仿宋"/>
          <w:color w:val="auto"/>
          <w:sz w:val="21"/>
          <w:szCs w:val="21"/>
        </w:rPr>
        <w:t>联系电话：</w:t>
      </w:r>
      <w:r>
        <w:rPr>
          <w:rFonts w:cs="仿宋"/>
          <w:color w:val="auto"/>
          <w:sz w:val="21"/>
          <w:szCs w:val="21"/>
        </w:rPr>
        <w:t>13958520003</w:t>
      </w:r>
    </w:p>
    <w:p>
      <w:pPr>
        <w:spacing w:line="400" w:lineRule="exact"/>
        <w:ind w:firstLine="315" w:firstLineChars="150"/>
        <w:rPr>
          <w:rFonts w:hint="eastAsia"/>
          <w:color w:val="auto"/>
          <w:sz w:val="21"/>
          <w:szCs w:val="21"/>
        </w:rPr>
      </w:pPr>
      <w:r>
        <w:rPr>
          <w:rFonts w:hint="eastAsia"/>
          <w:color w:val="auto"/>
          <w:sz w:val="21"/>
          <w:szCs w:val="21"/>
        </w:rPr>
        <w:t>注：</w:t>
      </w:r>
      <w:r>
        <w:rPr>
          <w:color w:val="auto"/>
          <w:sz w:val="21"/>
          <w:szCs w:val="21"/>
        </w:rPr>
        <w:t>1</w:t>
      </w:r>
      <w:r>
        <w:rPr>
          <w:rFonts w:hint="eastAsia"/>
          <w:color w:val="auto"/>
          <w:sz w:val="21"/>
          <w:szCs w:val="21"/>
        </w:rPr>
        <w:t>、本招标文件时间以北京时间为准，采用</w:t>
      </w:r>
      <w:r>
        <w:rPr>
          <w:rFonts w:hint="eastAsia"/>
          <w:color w:val="auto"/>
          <w:sz w:val="21"/>
          <w:szCs w:val="21"/>
          <w:lang w:val="en-US" w:eastAsia="zh-CN"/>
        </w:rPr>
        <w:t>24</w:t>
      </w:r>
      <w:r>
        <w:rPr>
          <w:rFonts w:hint="eastAsia"/>
          <w:color w:val="auto"/>
          <w:sz w:val="21"/>
          <w:szCs w:val="21"/>
        </w:rPr>
        <w:t>小时制。</w:t>
      </w:r>
      <w:bookmarkStart w:id="4" w:name="_Toc123628875"/>
    </w:p>
    <w:p>
      <w:pPr>
        <w:spacing w:line="400" w:lineRule="exact"/>
        <w:ind w:firstLine="315" w:firstLineChars="150"/>
        <w:rPr>
          <w:rFonts w:hint="eastAsia"/>
          <w:color w:val="auto"/>
          <w:sz w:val="21"/>
          <w:szCs w:val="21"/>
        </w:rPr>
      </w:pPr>
    </w:p>
    <w:p>
      <w:pPr>
        <w:spacing w:line="400" w:lineRule="exact"/>
        <w:ind w:firstLine="315" w:firstLineChars="150"/>
        <w:rPr>
          <w:rFonts w:hint="eastAsia"/>
          <w:color w:val="auto"/>
          <w:sz w:val="21"/>
          <w:szCs w:val="21"/>
        </w:rPr>
      </w:pPr>
    </w:p>
    <w:p>
      <w:pPr>
        <w:spacing w:line="400" w:lineRule="exact"/>
        <w:ind w:firstLine="315" w:firstLineChars="150"/>
        <w:rPr>
          <w:rFonts w:hint="eastAsia"/>
          <w:color w:val="auto"/>
          <w:sz w:val="21"/>
          <w:szCs w:val="21"/>
        </w:rPr>
      </w:pPr>
    </w:p>
    <w:p>
      <w:pPr>
        <w:spacing w:line="400" w:lineRule="exact"/>
        <w:ind w:firstLine="315" w:firstLineChars="150"/>
        <w:rPr>
          <w:rFonts w:hint="eastAsia"/>
          <w:color w:val="auto"/>
          <w:sz w:val="21"/>
          <w:szCs w:val="21"/>
        </w:rPr>
      </w:pPr>
    </w:p>
    <w:p>
      <w:pPr>
        <w:spacing w:line="400" w:lineRule="exact"/>
        <w:ind w:firstLine="315" w:firstLineChars="150"/>
        <w:rPr>
          <w:rFonts w:hint="eastAsia"/>
          <w:color w:val="auto"/>
          <w:sz w:val="21"/>
          <w:szCs w:val="21"/>
        </w:rPr>
      </w:pPr>
    </w:p>
    <w:p>
      <w:pPr>
        <w:spacing w:line="400" w:lineRule="exact"/>
        <w:ind w:firstLine="315" w:firstLineChars="150"/>
        <w:rPr>
          <w:rFonts w:hint="eastAsia"/>
          <w:color w:val="auto"/>
          <w:sz w:val="21"/>
          <w:szCs w:val="21"/>
        </w:rPr>
      </w:pPr>
    </w:p>
    <w:p>
      <w:pPr>
        <w:spacing w:line="400" w:lineRule="exact"/>
        <w:ind w:firstLine="315" w:firstLineChars="150"/>
        <w:rPr>
          <w:rFonts w:hint="eastAsia"/>
          <w:color w:val="auto"/>
          <w:sz w:val="21"/>
          <w:szCs w:val="21"/>
        </w:rPr>
      </w:pPr>
    </w:p>
    <w:p>
      <w:pPr>
        <w:spacing w:line="400" w:lineRule="exact"/>
        <w:ind w:firstLine="315" w:firstLineChars="150"/>
        <w:rPr>
          <w:rFonts w:hint="eastAsia"/>
          <w:color w:val="auto"/>
          <w:sz w:val="21"/>
          <w:szCs w:val="21"/>
        </w:rPr>
      </w:pPr>
    </w:p>
    <w:p>
      <w:pPr>
        <w:ind w:firstLine="630" w:firstLineChars="300"/>
        <w:jc w:val="right"/>
        <w:rPr>
          <w:rFonts w:cs="仿宋"/>
          <w:color w:val="auto"/>
          <w:sz w:val="21"/>
          <w:szCs w:val="21"/>
        </w:rPr>
      </w:pPr>
      <w:r>
        <w:rPr>
          <w:rFonts w:hint="eastAsia" w:cs="仿宋"/>
          <w:color w:val="auto"/>
          <w:sz w:val="21"/>
          <w:szCs w:val="21"/>
        </w:rPr>
        <w:t>三门初行汽车服务有限公司</w:t>
      </w:r>
    </w:p>
    <w:p>
      <w:pPr>
        <w:ind w:firstLine="630" w:firstLineChars="300"/>
        <w:jc w:val="right"/>
        <w:rPr>
          <w:rFonts w:cs="仿宋"/>
          <w:color w:val="auto"/>
          <w:sz w:val="21"/>
          <w:szCs w:val="21"/>
        </w:rPr>
      </w:pPr>
      <w:r>
        <w:rPr>
          <w:rFonts w:hint="eastAsia" w:cs="仿宋"/>
          <w:color w:val="auto"/>
          <w:sz w:val="21"/>
          <w:szCs w:val="21"/>
        </w:rPr>
        <w:t>浙江豊宇工程管理有限公司</w:t>
      </w:r>
    </w:p>
    <w:p>
      <w:pPr>
        <w:ind w:firstLine="630" w:firstLineChars="300"/>
        <w:jc w:val="right"/>
        <w:rPr>
          <w:rFonts w:cs="仿宋"/>
          <w:color w:val="auto"/>
        </w:rPr>
      </w:pPr>
      <w:r>
        <w:rPr>
          <w:rFonts w:cs="仿宋"/>
          <w:color w:val="auto"/>
          <w:sz w:val="21"/>
          <w:szCs w:val="21"/>
        </w:rPr>
        <w:t>2019</w:t>
      </w:r>
      <w:r>
        <w:rPr>
          <w:rFonts w:hint="eastAsia" w:cs="仿宋"/>
          <w:color w:val="auto"/>
          <w:sz w:val="21"/>
          <w:szCs w:val="21"/>
        </w:rPr>
        <w:t>年</w:t>
      </w:r>
      <w:r>
        <w:rPr>
          <w:rFonts w:hint="eastAsia" w:cs="仿宋"/>
          <w:color w:val="auto"/>
          <w:sz w:val="21"/>
          <w:szCs w:val="21"/>
          <w:lang w:val="en-US" w:eastAsia="zh-CN"/>
        </w:rPr>
        <w:t>8</w:t>
      </w:r>
      <w:r>
        <w:rPr>
          <w:rFonts w:hint="eastAsia" w:cs="仿宋"/>
          <w:color w:val="auto"/>
          <w:sz w:val="21"/>
          <w:szCs w:val="21"/>
        </w:rPr>
        <w:t>月</w:t>
      </w:r>
      <w:r>
        <w:rPr>
          <w:rFonts w:hint="eastAsia" w:cs="仿宋"/>
          <w:color w:val="auto"/>
          <w:sz w:val="21"/>
          <w:szCs w:val="21"/>
          <w:lang w:val="en-US" w:eastAsia="zh-CN"/>
        </w:rPr>
        <w:t xml:space="preserve">29 </w:t>
      </w:r>
      <w:r>
        <w:rPr>
          <w:rFonts w:hint="eastAsia" w:cs="仿宋"/>
          <w:color w:val="auto"/>
          <w:sz w:val="21"/>
          <w:szCs w:val="21"/>
        </w:rPr>
        <w:t>日</w:t>
      </w:r>
    </w:p>
    <w:p>
      <w:pPr>
        <w:ind w:firstLine="720" w:firstLineChars="300"/>
        <w:jc w:val="center"/>
        <w:rPr>
          <w:rFonts w:cs="仿宋"/>
          <w:b/>
          <w:bCs/>
          <w:color w:val="auto"/>
          <w:sz w:val="36"/>
          <w:szCs w:val="36"/>
        </w:rPr>
      </w:pPr>
      <w:r>
        <w:rPr>
          <w:rFonts w:cs="仿宋"/>
          <w:color w:val="auto"/>
        </w:rPr>
        <w:br w:type="page"/>
      </w:r>
      <w:r>
        <w:rPr>
          <w:rFonts w:hint="eastAsia" w:cs="仿宋"/>
          <w:b/>
          <w:bCs/>
          <w:color w:val="auto"/>
          <w:sz w:val="36"/>
          <w:szCs w:val="36"/>
        </w:rPr>
        <w:t>第二章</w:t>
      </w:r>
      <w:r>
        <w:rPr>
          <w:rFonts w:cs="仿宋"/>
          <w:b/>
          <w:bCs/>
          <w:color w:val="auto"/>
          <w:sz w:val="36"/>
          <w:szCs w:val="36"/>
        </w:rPr>
        <w:t xml:space="preserve">  </w:t>
      </w:r>
      <w:r>
        <w:rPr>
          <w:rFonts w:hint="eastAsia" w:cs="仿宋"/>
          <w:b/>
          <w:bCs/>
          <w:color w:val="auto"/>
          <w:sz w:val="36"/>
          <w:szCs w:val="36"/>
        </w:rPr>
        <w:t>投标人须知</w:t>
      </w:r>
    </w:p>
    <w:p>
      <w:pPr>
        <w:pStyle w:val="25"/>
        <w:spacing w:line="420" w:lineRule="exact"/>
        <w:jc w:val="center"/>
        <w:rPr>
          <w:rFonts w:hAnsi="宋体" w:cs="仿宋"/>
          <w:color w:val="auto"/>
          <w:sz w:val="32"/>
        </w:rPr>
      </w:pPr>
      <w:r>
        <w:rPr>
          <w:rFonts w:hint="eastAsia" w:hAnsi="宋体" w:cs="仿宋"/>
          <w:b/>
          <w:bCs/>
          <w:color w:val="auto"/>
          <w:sz w:val="32"/>
        </w:rPr>
        <w:t>投标人须知前附表</w:t>
      </w:r>
      <w:bookmarkEnd w:id="4"/>
    </w:p>
    <w:tbl>
      <w:tblPr>
        <w:tblStyle w:val="47"/>
        <w:tblW w:w="941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571"/>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280" w:lineRule="exact"/>
              <w:rPr>
                <w:rFonts w:hAnsi="宋体" w:cs="仿宋"/>
                <w:color w:val="auto"/>
                <w:spacing w:val="-20"/>
                <w:sz w:val="24"/>
              </w:rPr>
            </w:pPr>
            <w:r>
              <w:rPr>
                <w:rFonts w:hint="eastAsia" w:hAnsi="宋体" w:cs="仿宋"/>
                <w:color w:val="auto"/>
                <w:spacing w:val="-20"/>
                <w:sz w:val="24"/>
              </w:rPr>
              <w:t>序号</w:t>
            </w:r>
          </w:p>
        </w:tc>
        <w:tc>
          <w:tcPr>
            <w:tcW w:w="2571" w:type="dxa"/>
            <w:vAlign w:val="center"/>
          </w:tcPr>
          <w:p>
            <w:pPr>
              <w:pStyle w:val="25"/>
              <w:spacing w:line="420" w:lineRule="exact"/>
              <w:jc w:val="center"/>
              <w:rPr>
                <w:rFonts w:hAnsi="宋体" w:cs="仿宋"/>
                <w:color w:val="auto"/>
                <w:sz w:val="24"/>
              </w:rPr>
            </w:pPr>
            <w:r>
              <w:rPr>
                <w:rFonts w:hint="eastAsia" w:hAnsi="宋体" w:cs="仿宋"/>
                <w:color w:val="auto"/>
                <w:sz w:val="24"/>
              </w:rPr>
              <w:t>条</w:t>
            </w:r>
            <w:r>
              <w:rPr>
                <w:rFonts w:hAnsi="宋体" w:cs="仿宋"/>
                <w:color w:val="auto"/>
                <w:sz w:val="24"/>
              </w:rPr>
              <w:t xml:space="preserve"> </w:t>
            </w:r>
            <w:r>
              <w:rPr>
                <w:rFonts w:hint="eastAsia" w:hAnsi="宋体" w:cs="仿宋"/>
                <w:color w:val="auto"/>
                <w:sz w:val="24"/>
              </w:rPr>
              <w:t>款</w:t>
            </w:r>
            <w:r>
              <w:rPr>
                <w:rFonts w:hAnsi="宋体" w:cs="仿宋"/>
                <w:color w:val="auto"/>
                <w:sz w:val="24"/>
              </w:rPr>
              <w:t xml:space="preserve"> </w:t>
            </w:r>
            <w:r>
              <w:rPr>
                <w:rFonts w:hint="eastAsia" w:hAnsi="宋体" w:cs="仿宋"/>
                <w:color w:val="auto"/>
                <w:sz w:val="24"/>
              </w:rPr>
              <w:t>名</w:t>
            </w:r>
            <w:r>
              <w:rPr>
                <w:rFonts w:hAnsi="宋体" w:cs="仿宋"/>
                <w:color w:val="auto"/>
                <w:sz w:val="24"/>
              </w:rPr>
              <w:t xml:space="preserve"> </w:t>
            </w:r>
            <w:r>
              <w:rPr>
                <w:rFonts w:hint="eastAsia" w:hAnsi="宋体" w:cs="仿宋"/>
                <w:color w:val="auto"/>
                <w:sz w:val="24"/>
              </w:rPr>
              <w:t>称</w:t>
            </w:r>
          </w:p>
        </w:tc>
        <w:tc>
          <w:tcPr>
            <w:tcW w:w="6352" w:type="dxa"/>
            <w:vAlign w:val="center"/>
          </w:tcPr>
          <w:p>
            <w:pPr>
              <w:pStyle w:val="25"/>
              <w:spacing w:line="420" w:lineRule="exact"/>
              <w:jc w:val="center"/>
              <w:rPr>
                <w:rFonts w:hAnsi="宋体" w:cs="仿宋"/>
                <w:color w:val="auto"/>
                <w:spacing w:val="-20"/>
                <w:sz w:val="24"/>
              </w:rPr>
            </w:pPr>
            <w:r>
              <w:rPr>
                <w:rFonts w:hint="eastAsia" w:hAnsi="宋体" w:cs="仿宋"/>
                <w:color w:val="auto"/>
                <w:spacing w:val="-20"/>
                <w:sz w:val="24"/>
              </w:rPr>
              <w:t>内</w:t>
            </w:r>
            <w:r>
              <w:rPr>
                <w:rFonts w:hAnsi="宋体" w:cs="仿宋"/>
                <w:color w:val="auto"/>
                <w:spacing w:val="-20"/>
                <w:sz w:val="24"/>
              </w:rPr>
              <w:t xml:space="preserve">       </w:t>
            </w:r>
            <w:r>
              <w:rPr>
                <w:rFonts w:hint="eastAsia" w:hAnsi="宋体" w:cs="仿宋"/>
                <w:color w:val="auto"/>
                <w:spacing w:val="-2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280" w:lineRule="exact"/>
              <w:jc w:val="center"/>
              <w:rPr>
                <w:rFonts w:hAnsi="宋体" w:cs="仿宋"/>
                <w:color w:val="auto"/>
                <w:sz w:val="24"/>
              </w:rPr>
            </w:pPr>
            <w:r>
              <w:rPr>
                <w:rFonts w:hAnsi="宋体" w:cs="仿宋"/>
                <w:color w:val="auto"/>
                <w:sz w:val="24"/>
              </w:rPr>
              <w:t>1</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采购人</w:t>
            </w:r>
          </w:p>
        </w:tc>
        <w:tc>
          <w:tcPr>
            <w:tcW w:w="6352" w:type="dxa"/>
            <w:vAlign w:val="center"/>
          </w:tcPr>
          <w:p>
            <w:pPr>
              <w:pStyle w:val="25"/>
              <w:spacing w:line="420" w:lineRule="exact"/>
              <w:rPr>
                <w:rFonts w:hAnsi="宋体" w:cs="仿宋"/>
                <w:color w:val="auto"/>
                <w:sz w:val="24"/>
              </w:rPr>
            </w:pPr>
            <w:r>
              <w:rPr>
                <w:rFonts w:hint="eastAsia" w:hAnsi="宋体" w:cs="仿宋"/>
                <w:color w:val="auto"/>
                <w:sz w:val="24"/>
              </w:rPr>
              <w:t>三门初行汽车服务有限公司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2</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项目名称</w:t>
            </w:r>
          </w:p>
        </w:tc>
        <w:tc>
          <w:tcPr>
            <w:tcW w:w="6352" w:type="dxa"/>
            <w:vAlign w:val="center"/>
          </w:tcPr>
          <w:p>
            <w:pPr>
              <w:pStyle w:val="25"/>
              <w:spacing w:line="420" w:lineRule="exact"/>
              <w:rPr>
                <w:rFonts w:hint="eastAsia" w:hAnsi="宋体" w:eastAsia="宋体" w:cs="仿宋"/>
                <w:color w:val="auto"/>
                <w:sz w:val="24"/>
                <w:lang w:eastAsia="zh-CN"/>
              </w:rPr>
            </w:pPr>
            <w:r>
              <w:rPr>
                <w:rFonts w:hint="eastAsia" w:hAnsi="宋体" w:cs="仿宋"/>
                <w:color w:val="auto"/>
                <w:sz w:val="21"/>
                <w:szCs w:val="21"/>
              </w:rPr>
              <w:t>三门初行汽车服务有限公司配件、油料和轮胎采购项目</w:t>
            </w:r>
            <w:r>
              <w:rPr>
                <w:rFonts w:hint="eastAsia" w:hAnsi="宋体" w:cs="仿宋"/>
                <w:color w:val="auto"/>
                <w:sz w:val="21"/>
                <w:szCs w:val="21"/>
                <w:lang w:eastAsia="zh-CN"/>
              </w:rPr>
              <w:t>（轮胎）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3</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采购方式</w:t>
            </w:r>
          </w:p>
        </w:tc>
        <w:tc>
          <w:tcPr>
            <w:tcW w:w="6352" w:type="dxa"/>
            <w:vAlign w:val="center"/>
          </w:tcPr>
          <w:p>
            <w:pPr>
              <w:pStyle w:val="25"/>
              <w:spacing w:line="420" w:lineRule="exact"/>
              <w:rPr>
                <w:rFonts w:hAnsi="宋体" w:cs="仿宋"/>
                <w:color w:val="auto"/>
                <w:sz w:val="24"/>
              </w:rPr>
            </w:pPr>
            <w:r>
              <w:rPr>
                <w:rFonts w:hint="eastAsia" w:hAnsi="宋体" w:cs="仿宋"/>
                <w:color w:val="auto"/>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4</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采购预算</w:t>
            </w:r>
          </w:p>
        </w:tc>
        <w:tc>
          <w:tcPr>
            <w:tcW w:w="6352" w:type="dxa"/>
            <w:vAlign w:val="center"/>
          </w:tcPr>
          <w:p>
            <w:pPr>
              <w:pStyle w:val="25"/>
              <w:spacing w:line="420" w:lineRule="exact"/>
              <w:rPr>
                <w:rFonts w:hAnsi="宋体" w:cs="仿宋"/>
                <w:color w:val="auto"/>
                <w:sz w:val="24"/>
                <w:highlight w:val="red"/>
              </w:rPr>
            </w:pPr>
            <w:r>
              <w:rPr>
                <w:rFonts w:hint="eastAsia" w:hAnsi="宋体" w:cs="仿宋"/>
                <w:color w:val="auto"/>
                <w:sz w:val="24"/>
              </w:rPr>
              <w:t>各产品设定上限单价，详见招标文件第四章的招标内容及需求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5</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服务期</w:t>
            </w:r>
          </w:p>
        </w:tc>
        <w:tc>
          <w:tcPr>
            <w:tcW w:w="6352" w:type="dxa"/>
            <w:vAlign w:val="center"/>
          </w:tcPr>
          <w:p>
            <w:pPr>
              <w:pStyle w:val="25"/>
              <w:spacing w:line="420" w:lineRule="exact"/>
              <w:rPr>
                <w:rFonts w:hAnsi="宋体" w:cs="仿宋"/>
                <w:color w:val="auto"/>
                <w:sz w:val="24"/>
              </w:rPr>
            </w:pPr>
            <w:r>
              <w:rPr>
                <w:rFonts w:hint="eastAsia" w:hAnsi="宋体" w:cs="仿宋"/>
                <w:color w:val="auto"/>
                <w:sz w:val="24"/>
              </w:rPr>
              <w:t>合同签订后</w:t>
            </w:r>
            <w:r>
              <w:rPr>
                <w:rFonts w:hAnsi="宋体" w:cs="仿宋"/>
                <w:color w:val="auto"/>
                <w:sz w:val="24"/>
              </w:rPr>
              <w:t>2</w:t>
            </w:r>
            <w:r>
              <w:rPr>
                <w:rFonts w:hint="eastAsia" w:hAnsi="宋体" w:cs="仿宋"/>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6</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交货地点</w:t>
            </w:r>
          </w:p>
        </w:tc>
        <w:tc>
          <w:tcPr>
            <w:tcW w:w="6352" w:type="dxa"/>
            <w:vAlign w:val="center"/>
          </w:tcPr>
          <w:p>
            <w:pPr>
              <w:pStyle w:val="25"/>
              <w:spacing w:line="420" w:lineRule="exact"/>
              <w:rPr>
                <w:rFonts w:hAnsi="宋体" w:cs="仿宋"/>
                <w:color w:val="auto"/>
                <w:sz w:val="24"/>
              </w:rPr>
            </w:pPr>
            <w:r>
              <w:rPr>
                <w:rFonts w:hint="eastAsia" w:hAnsi="宋体" w:cs="仿宋"/>
                <w:color w:val="auto"/>
                <w:sz w:val="24"/>
              </w:rPr>
              <w:t>三门初行汽车服务有限公司修理厂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7</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付款方式</w:t>
            </w:r>
          </w:p>
        </w:tc>
        <w:tc>
          <w:tcPr>
            <w:tcW w:w="6352" w:type="dxa"/>
            <w:vAlign w:val="center"/>
          </w:tcPr>
          <w:p>
            <w:pPr>
              <w:pStyle w:val="25"/>
              <w:spacing w:line="420" w:lineRule="exact"/>
              <w:rPr>
                <w:rFonts w:hAnsi="宋体" w:cs="仿宋"/>
                <w:color w:val="auto"/>
                <w:sz w:val="24"/>
              </w:rPr>
            </w:pPr>
            <w:r>
              <w:rPr>
                <w:rFonts w:hint="eastAsia" w:hAnsi="宋体" w:cs="仿宋"/>
                <w:color w:val="auto"/>
                <w:sz w:val="24"/>
              </w:rPr>
              <w:t>详见第四章第二条第</w:t>
            </w:r>
            <w:r>
              <w:rPr>
                <w:rFonts w:hint="eastAsia" w:hAnsi="宋体" w:cs="仿宋"/>
                <w:color w:val="auto"/>
                <w:sz w:val="24"/>
                <w:lang w:val="en-US" w:eastAsia="zh-CN"/>
              </w:rPr>
              <w:t>11</w:t>
            </w:r>
            <w:r>
              <w:rPr>
                <w:rFonts w:hint="eastAsia" w:hAnsi="宋体" w:cs="仿宋"/>
                <w:color w:val="auto"/>
                <w:sz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8</w:t>
            </w:r>
          </w:p>
        </w:tc>
        <w:tc>
          <w:tcPr>
            <w:tcW w:w="2571" w:type="dxa"/>
            <w:vAlign w:val="center"/>
          </w:tcPr>
          <w:p>
            <w:pPr>
              <w:pStyle w:val="25"/>
              <w:spacing w:line="300" w:lineRule="exact"/>
              <w:rPr>
                <w:rFonts w:hAnsi="宋体" w:cs="仿宋"/>
                <w:color w:val="auto"/>
                <w:spacing w:val="-20"/>
                <w:sz w:val="24"/>
              </w:rPr>
            </w:pPr>
            <w:r>
              <w:rPr>
                <w:rFonts w:hint="eastAsia" w:hAnsi="宋体" w:cs="仿宋"/>
                <w:color w:val="auto"/>
                <w:spacing w:val="-20"/>
                <w:sz w:val="24"/>
              </w:rPr>
              <w:t>投标人对招标文件要求澄清的截止时间</w:t>
            </w:r>
          </w:p>
        </w:tc>
        <w:tc>
          <w:tcPr>
            <w:tcW w:w="6352" w:type="dxa"/>
            <w:vAlign w:val="center"/>
          </w:tcPr>
          <w:p>
            <w:pPr>
              <w:pStyle w:val="25"/>
              <w:spacing w:line="420" w:lineRule="exact"/>
              <w:rPr>
                <w:rFonts w:hAnsi="宋体" w:cs="仿宋"/>
                <w:b/>
                <w:bCs/>
                <w:color w:val="auto"/>
                <w:sz w:val="24"/>
              </w:rPr>
            </w:pPr>
            <w:r>
              <w:rPr>
                <w:rFonts w:hAnsi="宋体" w:cs="仿宋"/>
                <w:b/>
                <w:bCs/>
                <w:color w:val="auto"/>
                <w:sz w:val="24"/>
              </w:rPr>
              <w:t>2019</w:t>
            </w:r>
            <w:r>
              <w:rPr>
                <w:rFonts w:hint="eastAsia" w:hAnsi="宋体" w:cs="仿宋"/>
                <w:b/>
                <w:bCs/>
                <w:color w:val="auto"/>
                <w:sz w:val="24"/>
              </w:rPr>
              <w:t>年</w:t>
            </w:r>
            <w:r>
              <w:rPr>
                <w:rFonts w:hint="eastAsia" w:hAnsi="宋体" w:cs="仿宋"/>
                <w:b/>
                <w:bCs/>
                <w:color w:val="auto"/>
                <w:sz w:val="24"/>
                <w:lang w:val="en-US" w:eastAsia="zh-CN"/>
              </w:rPr>
              <w:t>9</w:t>
            </w:r>
            <w:r>
              <w:rPr>
                <w:rFonts w:hint="eastAsia" w:hAnsi="宋体" w:cs="仿宋"/>
                <w:b/>
                <w:bCs/>
                <w:color w:val="auto"/>
                <w:sz w:val="24"/>
                <w:lang w:eastAsia="zh-CN"/>
              </w:rPr>
              <w:t>月</w:t>
            </w:r>
            <w:r>
              <w:rPr>
                <w:rFonts w:hint="eastAsia" w:hAnsi="宋体" w:cs="仿宋"/>
                <w:b/>
                <w:bCs/>
                <w:color w:val="auto"/>
                <w:sz w:val="24"/>
                <w:lang w:val="en-US" w:eastAsia="zh-CN"/>
              </w:rPr>
              <w:t>8</w:t>
            </w:r>
            <w:r>
              <w:rPr>
                <w:rFonts w:hint="eastAsia" w:hAnsi="宋体" w:cs="仿宋"/>
                <w:b/>
                <w:bCs/>
                <w:color w:val="auto"/>
                <w:sz w:val="24"/>
                <w:lang w:eastAsia="zh-CN"/>
              </w:rPr>
              <w:t>日</w:t>
            </w:r>
            <w:r>
              <w:rPr>
                <w:rFonts w:hAnsi="宋体" w:cs="仿宋"/>
                <w:b/>
                <w:bCs/>
                <w:color w:val="auto"/>
                <w:sz w:val="24"/>
              </w:rPr>
              <w:t>17</w:t>
            </w:r>
            <w:r>
              <w:rPr>
                <w:rFonts w:hint="eastAsia" w:hAnsi="宋体" w:cs="仿宋"/>
                <w:b/>
                <w:bCs/>
                <w:color w:val="auto"/>
                <w:sz w:val="24"/>
              </w:rPr>
              <w:t>时</w:t>
            </w:r>
            <w:r>
              <w:rPr>
                <w:rFonts w:hAnsi="宋体" w:cs="仿宋"/>
                <w:b/>
                <w:bCs/>
                <w:color w:val="auto"/>
                <w:sz w:val="24"/>
              </w:rPr>
              <w:t>00</w:t>
            </w:r>
            <w:r>
              <w:rPr>
                <w:rFonts w:hint="eastAsia" w:hAnsi="宋体" w:cs="仿宋"/>
                <w:b/>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9</w:t>
            </w:r>
          </w:p>
        </w:tc>
        <w:tc>
          <w:tcPr>
            <w:tcW w:w="2571" w:type="dxa"/>
            <w:vAlign w:val="center"/>
          </w:tcPr>
          <w:p>
            <w:pPr>
              <w:pStyle w:val="25"/>
              <w:spacing w:line="420" w:lineRule="exact"/>
              <w:rPr>
                <w:rFonts w:hAnsi="宋体" w:cs="仿宋"/>
                <w:color w:val="auto"/>
                <w:spacing w:val="-20"/>
                <w:sz w:val="24"/>
              </w:rPr>
            </w:pPr>
            <w:r>
              <w:rPr>
                <w:rFonts w:hint="eastAsia" w:hAnsi="宋体" w:cs="仿宋"/>
                <w:color w:val="auto"/>
                <w:spacing w:val="-20"/>
                <w:sz w:val="24"/>
              </w:rPr>
              <w:t>采购人澄清的截止时间</w:t>
            </w:r>
          </w:p>
        </w:tc>
        <w:tc>
          <w:tcPr>
            <w:tcW w:w="6352" w:type="dxa"/>
            <w:vAlign w:val="center"/>
          </w:tcPr>
          <w:p>
            <w:pPr>
              <w:pStyle w:val="25"/>
              <w:spacing w:line="420" w:lineRule="exact"/>
              <w:rPr>
                <w:rFonts w:hAnsi="宋体" w:cs="仿宋"/>
                <w:b/>
                <w:bCs/>
                <w:color w:val="auto"/>
                <w:sz w:val="24"/>
              </w:rPr>
            </w:pPr>
            <w:r>
              <w:rPr>
                <w:rFonts w:hAnsi="宋体" w:cs="仿宋"/>
                <w:b/>
                <w:bCs/>
                <w:color w:val="auto"/>
                <w:sz w:val="24"/>
              </w:rPr>
              <w:t>2019</w:t>
            </w:r>
            <w:r>
              <w:rPr>
                <w:rFonts w:hint="eastAsia" w:hAnsi="宋体" w:cs="仿宋"/>
                <w:b/>
                <w:bCs/>
                <w:color w:val="auto"/>
                <w:sz w:val="24"/>
              </w:rPr>
              <w:t>年</w:t>
            </w:r>
            <w:r>
              <w:rPr>
                <w:rFonts w:hint="eastAsia" w:hAnsi="宋体" w:cs="仿宋"/>
                <w:b/>
                <w:bCs/>
                <w:color w:val="auto"/>
                <w:sz w:val="24"/>
                <w:lang w:val="en-US" w:eastAsia="zh-CN"/>
              </w:rPr>
              <w:t>9</w:t>
            </w:r>
            <w:r>
              <w:rPr>
                <w:rFonts w:hint="eastAsia" w:hAnsi="宋体" w:cs="仿宋"/>
                <w:b/>
                <w:bCs/>
                <w:color w:val="auto"/>
                <w:sz w:val="24"/>
                <w:lang w:eastAsia="zh-CN"/>
              </w:rPr>
              <w:t>月</w:t>
            </w:r>
            <w:r>
              <w:rPr>
                <w:rFonts w:hint="eastAsia" w:hAnsi="宋体" w:cs="仿宋"/>
                <w:b/>
                <w:bCs/>
                <w:color w:val="auto"/>
                <w:sz w:val="24"/>
                <w:lang w:val="en-US" w:eastAsia="zh-CN"/>
              </w:rPr>
              <w:t>3</w:t>
            </w:r>
            <w:r>
              <w:rPr>
                <w:rFonts w:hint="eastAsia" w:hAnsi="宋体" w:cs="仿宋"/>
                <w:b/>
                <w:bCs/>
                <w:color w:val="auto"/>
                <w:sz w:val="24"/>
                <w:lang w:eastAsia="zh-CN"/>
              </w:rPr>
              <w:t>日</w:t>
            </w:r>
            <w:r>
              <w:rPr>
                <w:rFonts w:hAnsi="宋体" w:cs="仿宋"/>
                <w:b/>
                <w:bCs/>
                <w:color w:val="auto"/>
                <w:sz w:val="24"/>
              </w:rPr>
              <w:t>17</w:t>
            </w:r>
            <w:r>
              <w:rPr>
                <w:rFonts w:hint="eastAsia" w:hAnsi="宋体" w:cs="仿宋"/>
                <w:b/>
                <w:bCs/>
                <w:color w:val="auto"/>
                <w:sz w:val="24"/>
              </w:rPr>
              <w:t>时</w:t>
            </w:r>
            <w:r>
              <w:rPr>
                <w:rFonts w:hAnsi="宋体" w:cs="仿宋"/>
                <w:b/>
                <w:bCs/>
                <w:color w:val="auto"/>
                <w:sz w:val="24"/>
              </w:rPr>
              <w:t>00</w:t>
            </w:r>
            <w:r>
              <w:rPr>
                <w:rFonts w:hint="eastAsia" w:hAnsi="宋体" w:cs="仿宋"/>
                <w:b/>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10</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投标截止时间</w:t>
            </w:r>
          </w:p>
        </w:tc>
        <w:tc>
          <w:tcPr>
            <w:tcW w:w="6352" w:type="dxa"/>
            <w:vAlign w:val="center"/>
          </w:tcPr>
          <w:p>
            <w:pPr>
              <w:pStyle w:val="25"/>
              <w:spacing w:line="420" w:lineRule="exact"/>
              <w:rPr>
                <w:rFonts w:hAnsi="宋体" w:cs="仿宋"/>
                <w:b/>
                <w:bCs/>
                <w:color w:val="auto"/>
                <w:sz w:val="24"/>
              </w:rPr>
            </w:pPr>
            <w:r>
              <w:rPr>
                <w:rFonts w:hAnsi="宋体" w:cs="仿宋"/>
                <w:b/>
                <w:bCs/>
                <w:color w:val="auto"/>
                <w:sz w:val="24"/>
              </w:rPr>
              <w:t>2019</w:t>
            </w:r>
            <w:r>
              <w:rPr>
                <w:rFonts w:hint="eastAsia" w:hAnsi="宋体" w:cs="仿宋"/>
                <w:b/>
                <w:bCs/>
                <w:color w:val="auto"/>
                <w:sz w:val="24"/>
              </w:rPr>
              <w:t>年</w:t>
            </w:r>
            <w:r>
              <w:rPr>
                <w:rFonts w:hint="eastAsia" w:hAnsi="宋体" w:cs="仿宋"/>
                <w:b/>
                <w:bCs/>
                <w:color w:val="auto"/>
                <w:sz w:val="24"/>
                <w:lang w:val="en-US" w:eastAsia="zh-CN"/>
              </w:rPr>
              <w:t>9</w:t>
            </w:r>
            <w:r>
              <w:rPr>
                <w:rFonts w:hint="eastAsia" w:hAnsi="宋体" w:cs="仿宋"/>
                <w:b/>
                <w:bCs/>
                <w:color w:val="auto"/>
                <w:sz w:val="24"/>
                <w:lang w:eastAsia="zh-CN"/>
              </w:rPr>
              <w:t>月</w:t>
            </w:r>
            <w:r>
              <w:rPr>
                <w:rFonts w:hint="eastAsia" w:hAnsi="宋体" w:cs="仿宋"/>
                <w:b/>
                <w:bCs/>
                <w:color w:val="auto"/>
                <w:sz w:val="24"/>
                <w:lang w:val="en-US" w:eastAsia="zh-CN"/>
              </w:rPr>
              <w:t>19</w:t>
            </w:r>
            <w:r>
              <w:rPr>
                <w:rFonts w:hint="eastAsia" w:hAnsi="宋体" w:cs="仿宋"/>
                <w:b/>
                <w:bCs/>
                <w:color w:val="auto"/>
                <w:sz w:val="24"/>
                <w:lang w:eastAsia="zh-CN"/>
              </w:rPr>
              <w:t>日</w:t>
            </w:r>
            <w:r>
              <w:rPr>
                <w:rFonts w:hint="eastAsia" w:hAnsi="宋体" w:cs="仿宋"/>
                <w:b/>
                <w:bCs/>
                <w:color w:val="auto"/>
                <w:sz w:val="24"/>
              </w:rPr>
              <w:t>上午</w:t>
            </w:r>
            <w:r>
              <w:rPr>
                <w:rFonts w:hAnsi="宋体" w:cs="仿宋"/>
                <w:b/>
                <w:bCs/>
                <w:color w:val="auto"/>
                <w:sz w:val="24"/>
              </w:rPr>
              <w:t>09</w:t>
            </w:r>
            <w:r>
              <w:rPr>
                <w:rFonts w:hint="eastAsia" w:hAnsi="宋体" w:cs="仿宋"/>
                <w:b/>
                <w:bCs/>
                <w:color w:val="auto"/>
                <w:sz w:val="24"/>
              </w:rPr>
              <w:t>时</w:t>
            </w:r>
            <w:r>
              <w:rPr>
                <w:rFonts w:hAnsi="宋体" w:cs="仿宋"/>
                <w:b/>
                <w:bCs/>
                <w:color w:val="auto"/>
                <w:sz w:val="24"/>
              </w:rPr>
              <w:t>00</w:t>
            </w:r>
            <w:r>
              <w:rPr>
                <w:rFonts w:hint="eastAsia" w:hAnsi="宋体" w:cs="仿宋"/>
                <w:b/>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11</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投标有效期</w:t>
            </w:r>
          </w:p>
        </w:tc>
        <w:tc>
          <w:tcPr>
            <w:tcW w:w="6352" w:type="dxa"/>
            <w:vAlign w:val="center"/>
          </w:tcPr>
          <w:p>
            <w:pPr>
              <w:pStyle w:val="25"/>
              <w:spacing w:line="420" w:lineRule="exact"/>
              <w:rPr>
                <w:rFonts w:hAnsi="宋体" w:cs="仿宋"/>
                <w:color w:val="auto"/>
                <w:sz w:val="24"/>
              </w:rPr>
            </w:pPr>
            <w:r>
              <w:rPr>
                <w:rFonts w:hAnsi="宋体" w:cs="仿宋"/>
                <w:color w:val="auto"/>
                <w:sz w:val="24"/>
              </w:rPr>
              <w:t>90</w:t>
            </w:r>
            <w:r>
              <w:rPr>
                <w:rFonts w:hint="eastAsia" w:hAnsi="宋体" w:cs="仿宋"/>
                <w:color w:val="auto"/>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12</w:t>
            </w:r>
          </w:p>
        </w:tc>
        <w:tc>
          <w:tcPr>
            <w:tcW w:w="2571" w:type="dxa"/>
            <w:vAlign w:val="center"/>
          </w:tcPr>
          <w:p>
            <w:pPr>
              <w:pStyle w:val="25"/>
              <w:spacing w:line="420" w:lineRule="exact"/>
              <w:rPr>
                <w:rFonts w:hAnsi="宋体" w:cs="仿宋"/>
                <w:color w:val="auto"/>
                <w:spacing w:val="-20"/>
                <w:sz w:val="24"/>
              </w:rPr>
            </w:pPr>
            <w:r>
              <w:rPr>
                <w:rFonts w:hint="eastAsia" w:hAnsi="宋体" w:cs="仿宋"/>
                <w:color w:val="auto"/>
                <w:spacing w:val="-20"/>
                <w:sz w:val="24"/>
              </w:rPr>
              <w:t>投标报价币种及单位</w:t>
            </w:r>
          </w:p>
        </w:tc>
        <w:tc>
          <w:tcPr>
            <w:tcW w:w="6352" w:type="dxa"/>
            <w:vAlign w:val="center"/>
          </w:tcPr>
          <w:p>
            <w:pPr>
              <w:pStyle w:val="25"/>
              <w:spacing w:line="400" w:lineRule="exact"/>
              <w:rPr>
                <w:rFonts w:hAnsi="宋体" w:cs="仿宋"/>
                <w:color w:val="auto"/>
                <w:sz w:val="24"/>
              </w:rPr>
            </w:pPr>
            <w:r>
              <w:rPr>
                <w:rFonts w:hint="eastAsia" w:hAnsi="宋体" w:cs="仿宋"/>
                <w:color w:val="auto"/>
                <w:sz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13</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投标保证金</w:t>
            </w:r>
          </w:p>
        </w:tc>
        <w:tc>
          <w:tcPr>
            <w:tcW w:w="6352" w:type="dxa"/>
            <w:vAlign w:val="center"/>
          </w:tcPr>
          <w:p>
            <w:pPr>
              <w:spacing w:line="400" w:lineRule="exact"/>
              <w:rPr>
                <w:rFonts w:cs="仿宋"/>
                <w:color w:val="auto"/>
              </w:rPr>
            </w:pPr>
            <w:r>
              <w:rPr>
                <w:rFonts w:cs="仿宋"/>
                <w:color w:val="auto"/>
              </w:rPr>
              <w:t>1</w:t>
            </w:r>
            <w:r>
              <w:rPr>
                <w:rFonts w:hint="eastAsia" w:cs="仿宋"/>
                <w:color w:val="auto"/>
              </w:rPr>
              <w:t>、投标保证金的形式：现金。</w:t>
            </w:r>
          </w:p>
          <w:p>
            <w:pPr>
              <w:spacing w:line="400" w:lineRule="exact"/>
              <w:rPr>
                <w:rFonts w:cs="仿宋"/>
                <w:color w:val="auto"/>
              </w:rPr>
            </w:pPr>
            <w:r>
              <w:rPr>
                <w:rFonts w:cs="仿宋"/>
                <w:color w:val="auto"/>
              </w:rPr>
              <w:t>2</w:t>
            </w:r>
            <w:r>
              <w:rPr>
                <w:rFonts w:hint="eastAsia" w:cs="仿宋"/>
                <w:color w:val="auto"/>
              </w:rPr>
              <w:t>、投标保证金金额：</w:t>
            </w:r>
            <w:r>
              <w:rPr>
                <w:rFonts w:hint="eastAsia" w:cs="仿宋"/>
                <w:color w:val="auto"/>
                <w:lang w:eastAsia="zh-CN"/>
              </w:rPr>
              <w:t>现金人民币</w:t>
            </w:r>
            <w:r>
              <w:rPr>
                <w:rFonts w:cs="仿宋"/>
                <w:color w:val="auto"/>
              </w:rPr>
              <w:t xml:space="preserve">10000 </w:t>
            </w:r>
            <w:r>
              <w:rPr>
                <w:rFonts w:hint="eastAsia" w:cs="仿宋"/>
                <w:color w:val="auto"/>
              </w:rPr>
              <w:t>元整；</w:t>
            </w:r>
          </w:p>
          <w:p>
            <w:pPr>
              <w:spacing w:line="400" w:lineRule="exact"/>
              <w:rPr>
                <w:rFonts w:cs="仿宋"/>
                <w:color w:val="auto"/>
              </w:rPr>
            </w:pPr>
            <w:r>
              <w:rPr>
                <w:rFonts w:cs="仿宋"/>
                <w:color w:val="auto"/>
              </w:rPr>
              <w:t>3</w:t>
            </w:r>
            <w:r>
              <w:rPr>
                <w:rFonts w:hint="eastAsia" w:cs="仿宋"/>
                <w:color w:val="auto"/>
              </w:rPr>
              <w:t>、投标保证金缴纳截止时间：</w:t>
            </w:r>
            <w:r>
              <w:rPr>
                <w:rFonts w:cs="仿宋"/>
                <w:color w:val="auto"/>
              </w:rPr>
              <w:t>2019</w:t>
            </w:r>
            <w:r>
              <w:rPr>
                <w:rFonts w:hint="eastAsia" w:cs="仿宋"/>
                <w:color w:val="auto"/>
              </w:rPr>
              <w:t>年</w:t>
            </w:r>
            <w:r>
              <w:rPr>
                <w:rFonts w:cs="仿宋"/>
                <w:color w:val="auto"/>
              </w:rPr>
              <w:t xml:space="preserve"> </w:t>
            </w:r>
            <w:r>
              <w:rPr>
                <w:rFonts w:hint="eastAsia" w:cs="仿宋"/>
                <w:color w:val="auto"/>
                <w:lang w:val="en-US" w:eastAsia="zh-CN"/>
              </w:rPr>
              <w:t>9</w:t>
            </w:r>
            <w:r>
              <w:rPr>
                <w:rFonts w:hint="eastAsia" w:cs="仿宋"/>
                <w:color w:val="auto"/>
              </w:rPr>
              <w:t>月</w:t>
            </w:r>
            <w:r>
              <w:rPr>
                <w:rFonts w:hint="eastAsia" w:cs="仿宋"/>
                <w:color w:val="auto"/>
                <w:lang w:val="en-US" w:eastAsia="zh-CN"/>
              </w:rPr>
              <w:t>19</w:t>
            </w:r>
            <w:r>
              <w:rPr>
                <w:rFonts w:hint="eastAsia" w:cs="仿宋"/>
                <w:color w:val="auto"/>
              </w:rPr>
              <w:t>日</w:t>
            </w:r>
            <w:r>
              <w:rPr>
                <w:rFonts w:cs="仿宋"/>
                <w:color w:val="auto"/>
              </w:rPr>
              <w:t>9</w:t>
            </w:r>
            <w:r>
              <w:rPr>
                <w:rFonts w:hint="eastAsia" w:cs="仿宋"/>
                <w:color w:val="auto"/>
              </w:rPr>
              <w:t>：</w:t>
            </w:r>
            <w:r>
              <w:rPr>
                <w:rFonts w:cs="仿宋"/>
                <w:color w:val="auto"/>
              </w:rPr>
              <w:t>00</w:t>
            </w:r>
            <w:r>
              <w:rPr>
                <w:rFonts w:hint="eastAsia" w:cs="仿宋"/>
                <w:color w:val="auto"/>
              </w:rPr>
              <w:t>。</w:t>
            </w:r>
          </w:p>
          <w:p>
            <w:pPr>
              <w:pStyle w:val="25"/>
              <w:spacing w:line="400" w:lineRule="exact"/>
              <w:rPr>
                <w:rFonts w:hAnsi="宋体" w:cs="仿宋"/>
                <w:color w:val="auto"/>
                <w:spacing w:val="-20"/>
                <w:sz w:val="24"/>
              </w:rPr>
            </w:pPr>
            <w:r>
              <w:rPr>
                <w:rFonts w:cs="仿宋"/>
                <w:color w:val="auto"/>
              </w:rPr>
              <w:t>4</w:t>
            </w:r>
            <w:r>
              <w:rPr>
                <w:rFonts w:hint="eastAsia" w:cs="仿宋"/>
                <w:color w:val="auto"/>
              </w:rPr>
              <w:t>、投标保证金的有效期：同投标有效期。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15</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投标文件份数</w:t>
            </w:r>
          </w:p>
        </w:tc>
        <w:tc>
          <w:tcPr>
            <w:tcW w:w="6352" w:type="dxa"/>
            <w:vAlign w:val="center"/>
          </w:tcPr>
          <w:p>
            <w:pPr>
              <w:pStyle w:val="25"/>
              <w:spacing w:line="420" w:lineRule="exact"/>
              <w:rPr>
                <w:rFonts w:hAnsi="宋体" w:cs="仿宋"/>
                <w:color w:val="auto"/>
                <w:sz w:val="24"/>
              </w:rPr>
            </w:pPr>
            <w:r>
              <w:rPr>
                <w:rFonts w:hAnsi="宋体" w:cs="仿宋"/>
                <w:color w:val="auto"/>
                <w:sz w:val="24"/>
              </w:rPr>
              <w:t>5</w:t>
            </w:r>
            <w:r>
              <w:rPr>
                <w:rFonts w:hint="eastAsia" w:hAnsi="宋体" w:cs="仿宋"/>
                <w:color w:val="auto"/>
                <w:sz w:val="24"/>
              </w:rPr>
              <w:t>份（其中正本</w:t>
            </w:r>
            <w:r>
              <w:rPr>
                <w:rFonts w:hAnsi="宋体" w:cs="仿宋"/>
                <w:color w:val="auto"/>
                <w:sz w:val="24"/>
              </w:rPr>
              <w:t>1</w:t>
            </w:r>
            <w:r>
              <w:rPr>
                <w:rFonts w:hint="eastAsia" w:hAnsi="宋体" w:cs="仿宋"/>
                <w:color w:val="auto"/>
                <w:sz w:val="24"/>
              </w:rPr>
              <w:t>份，副本</w:t>
            </w:r>
            <w:r>
              <w:rPr>
                <w:rFonts w:hAnsi="宋体" w:cs="仿宋"/>
                <w:color w:val="auto"/>
                <w:sz w:val="24"/>
              </w:rPr>
              <w:t>4</w:t>
            </w:r>
            <w:r>
              <w:rPr>
                <w:rFonts w:hint="eastAsia" w:hAnsi="宋体" w:cs="仿宋"/>
                <w:color w:val="auto"/>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16</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开标时间</w:t>
            </w:r>
          </w:p>
        </w:tc>
        <w:tc>
          <w:tcPr>
            <w:tcW w:w="6352" w:type="dxa"/>
            <w:vAlign w:val="center"/>
          </w:tcPr>
          <w:p>
            <w:pPr>
              <w:pStyle w:val="25"/>
              <w:spacing w:line="420" w:lineRule="exact"/>
              <w:rPr>
                <w:rFonts w:hAnsi="宋体" w:cs="仿宋"/>
                <w:color w:val="auto"/>
                <w:sz w:val="24"/>
              </w:rPr>
            </w:pPr>
            <w:r>
              <w:rPr>
                <w:rFonts w:hAnsi="宋体" w:cs="仿宋"/>
                <w:color w:val="auto"/>
                <w:sz w:val="24"/>
              </w:rPr>
              <w:t>2019</w:t>
            </w:r>
            <w:r>
              <w:rPr>
                <w:rFonts w:hint="eastAsia" w:hAnsi="宋体" w:cs="仿宋"/>
                <w:color w:val="auto"/>
                <w:sz w:val="24"/>
              </w:rPr>
              <w:t>年</w:t>
            </w:r>
            <w:r>
              <w:rPr>
                <w:rFonts w:hint="eastAsia" w:hAnsi="宋体" w:cs="仿宋"/>
                <w:color w:val="auto"/>
                <w:sz w:val="24"/>
                <w:lang w:val="en-US" w:eastAsia="zh-CN"/>
              </w:rPr>
              <w:t>9</w:t>
            </w:r>
            <w:r>
              <w:rPr>
                <w:rFonts w:hint="eastAsia" w:hAnsi="宋体" w:cs="仿宋"/>
                <w:color w:val="auto"/>
                <w:sz w:val="24"/>
                <w:lang w:eastAsia="zh-CN"/>
              </w:rPr>
              <w:t>月</w:t>
            </w:r>
            <w:r>
              <w:rPr>
                <w:rFonts w:hint="eastAsia" w:hAnsi="宋体" w:cs="仿宋"/>
                <w:color w:val="auto"/>
                <w:sz w:val="24"/>
                <w:lang w:val="en-US" w:eastAsia="zh-CN"/>
              </w:rPr>
              <w:t>19</w:t>
            </w:r>
            <w:r>
              <w:rPr>
                <w:rFonts w:hint="eastAsia" w:hAnsi="宋体" w:cs="仿宋"/>
                <w:color w:val="auto"/>
                <w:sz w:val="24"/>
                <w:lang w:eastAsia="zh-CN"/>
              </w:rPr>
              <w:t>日</w:t>
            </w:r>
            <w:r>
              <w:rPr>
                <w:rFonts w:hint="eastAsia" w:hAnsi="宋体" w:cs="仿宋"/>
                <w:color w:val="auto"/>
                <w:sz w:val="24"/>
              </w:rPr>
              <w:t>上午</w:t>
            </w:r>
            <w:r>
              <w:rPr>
                <w:rFonts w:hAnsi="宋体" w:cs="仿宋"/>
                <w:color w:val="auto"/>
                <w:sz w:val="24"/>
              </w:rPr>
              <w:t>09</w:t>
            </w:r>
            <w:r>
              <w:rPr>
                <w:rFonts w:hint="eastAsia" w:hAnsi="宋体" w:cs="仿宋"/>
                <w:color w:val="auto"/>
                <w:sz w:val="24"/>
              </w:rPr>
              <w:t>时</w:t>
            </w:r>
            <w:r>
              <w:rPr>
                <w:rFonts w:hAnsi="宋体" w:cs="仿宋"/>
                <w:color w:val="auto"/>
                <w:sz w:val="24"/>
              </w:rPr>
              <w:t xml:space="preserve"> 00</w:t>
            </w:r>
            <w:r>
              <w:rPr>
                <w:rFonts w:hint="eastAsia" w:hAnsi="宋体" w:cs="仿宋"/>
                <w:color w:val="auto"/>
                <w:sz w:val="24"/>
              </w:rPr>
              <w:t>分</w:t>
            </w:r>
            <w:r>
              <w:rPr>
                <w:rFonts w:hAnsi="宋体" w:cs="仿宋"/>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17</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开标地点</w:t>
            </w:r>
          </w:p>
        </w:tc>
        <w:tc>
          <w:tcPr>
            <w:tcW w:w="6352" w:type="dxa"/>
            <w:vAlign w:val="center"/>
          </w:tcPr>
          <w:p>
            <w:pPr>
              <w:pStyle w:val="25"/>
              <w:spacing w:line="420" w:lineRule="exact"/>
              <w:rPr>
                <w:rFonts w:hAnsi="宋体" w:cs="仿宋"/>
                <w:color w:val="auto"/>
                <w:spacing w:val="-20"/>
                <w:sz w:val="24"/>
              </w:rPr>
            </w:pPr>
            <w:r>
              <w:rPr>
                <w:rFonts w:hint="eastAsia" w:hAnsi="宋体" w:cs="仿宋"/>
                <w:color w:val="auto"/>
                <w:spacing w:val="-20"/>
                <w:sz w:val="24"/>
              </w:rPr>
              <w:t>三门县公共资源交易中心（三门县广场路</w:t>
            </w:r>
            <w:r>
              <w:rPr>
                <w:rFonts w:hAnsi="宋体" w:cs="仿宋"/>
                <w:color w:val="auto"/>
                <w:spacing w:val="-20"/>
                <w:sz w:val="24"/>
              </w:rPr>
              <w:t>22</w:t>
            </w:r>
            <w:r>
              <w:rPr>
                <w:rFonts w:hint="eastAsia" w:hAnsi="宋体" w:cs="仿宋"/>
                <w:color w:val="auto"/>
                <w:spacing w:val="-20"/>
                <w:sz w:val="24"/>
              </w:rPr>
              <w:t>号，交通大楼四楼）开标大厅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18</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评标办法</w:t>
            </w:r>
          </w:p>
        </w:tc>
        <w:tc>
          <w:tcPr>
            <w:tcW w:w="6352" w:type="dxa"/>
            <w:vAlign w:val="center"/>
          </w:tcPr>
          <w:p>
            <w:pPr>
              <w:pStyle w:val="25"/>
              <w:spacing w:line="420" w:lineRule="exact"/>
              <w:rPr>
                <w:rFonts w:hAnsi="宋体" w:cs="仿宋"/>
                <w:color w:val="auto"/>
                <w:sz w:val="24"/>
              </w:rPr>
            </w:pPr>
            <w:r>
              <w:rPr>
                <w:rFonts w:hint="eastAsia" w:hAnsi="宋体" w:cs="仿宋"/>
                <w:color w:val="auto"/>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19</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评标结果公示</w:t>
            </w:r>
          </w:p>
        </w:tc>
        <w:tc>
          <w:tcPr>
            <w:tcW w:w="6352" w:type="dxa"/>
            <w:vAlign w:val="center"/>
          </w:tcPr>
          <w:p>
            <w:pPr>
              <w:spacing w:line="400" w:lineRule="exact"/>
              <w:rPr>
                <w:rFonts w:cs="仿宋"/>
                <w:color w:val="auto"/>
                <w:spacing w:val="-20"/>
              </w:rPr>
            </w:pPr>
            <w:r>
              <w:rPr>
                <w:rFonts w:hint="eastAsia" w:cs="仿宋"/>
                <w:color w:val="auto"/>
                <w:lang w:val="en-US" w:eastAsia="zh-CN"/>
              </w:rPr>
              <w:t>三门县公共资源交易网：</w:t>
            </w:r>
            <w:r>
              <w:rPr>
                <w:rFonts w:cs="仿宋"/>
                <w:color w:val="auto"/>
              </w:rPr>
              <w:t>http://www.smztb.com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20</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履约保证金</w:t>
            </w:r>
          </w:p>
        </w:tc>
        <w:tc>
          <w:tcPr>
            <w:tcW w:w="6352" w:type="dxa"/>
            <w:vAlign w:val="center"/>
          </w:tcPr>
          <w:p>
            <w:pPr>
              <w:spacing w:line="400" w:lineRule="exact"/>
              <w:rPr>
                <w:rFonts w:cs="仿宋"/>
                <w:color w:val="auto"/>
                <w:spacing w:val="-6"/>
              </w:rPr>
            </w:pPr>
            <w:r>
              <w:rPr>
                <w:rFonts w:hint="eastAsia" w:cs="仿宋"/>
                <w:color w:val="auto"/>
                <w:spacing w:val="-6"/>
              </w:rPr>
              <w:t>中标供应商在收到中标通知书</w:t>
            </w:r>
            <w:r>
              <w:rPr>
                <w:rFonts w:cs="仿宋"/>
                <w:color w:val="auto"/>
                <w:spacing w:val="-6"/>
              </w:rPr>
              <w:t>3</w:t>
            </w:r>
            <w:r>
              <w:rPr>
                <w:rFonts w:hint="eastAsia" w:cs="仿宋"/>
                <w:color w:val="auto"/>
                <w:spacing w:val="-6"/>
              </w:rPr>
              <w:t>天内向采购人交纳</w:t>
            </w:r>
            <w:r>
              <w:rPr>
                <w:rFonts w:cs="仿宋"/>
                <w:color w:val="auto"/>
                <w:spacing w:val="-6"/>
              </w:rPr>
              <w:t>2</w:t>
            </w:r>
            <w:r>
              <w:rPr>
                <w:rFonts w:hint="eastAsia" w:cs="仿宋"/>
                <w:color w:val="auto"/>
                <w:spacing w:val="-6"/>
              </w:rPr>
              <w:t>万元的履约保证金，合同到期</w:t>
            </w:r>
            <w:r>
              <w:rPr>
                <w:rFonts w:hint="eastAsia" w:cs="仿宋"/>
                <w:bCs/>
                <w:color w:val="auto"/>
                <w:spacing w:val="-6"/>
              </w:rPr>
              <w:t>后的</w:t>
            </w:r>
            <w:r>
              <w:rPr>
                <w:rFonts w:cs="仿宋"/>
                <w:color w:val="auto"/>
                <w:spacing w:val="-6"/>
              </w:rPr>
              <w:t>5</w:t>
            </w:r>
            <w:r>
              <w:rPr>
                <w:rFonts w:hint="eastAsia" w:cs="仿宋"/>
                <w:color w:val="auto"/>
                <w:spacing w:val="-6"/>
              </w:rPr>
              <w:t>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21</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签订合同</w:t>
            </w:r>
          </w:p>
        </w:tc>
        <w:tc>
          <w:tcPr>
            <w:tcW w:w="6352" w:type="dxa"/>
            <w:vAlign w:val="center"/>
          </w:tcPr>
          <w:p>
            <w:pPr>
              <w:pStyle w:val="25"/>
              <w:spacing w:line="420" w:lineRule="exact"/>
              <w:rPr>
                <w:rFonts w:hAnsi="宋体" w:cs="仿宋"/>
                <w:color w:val="auto"/>
                <w:sz w:val="24"/>
              </w:rPr>
            </w:pPr>
            <w:r>
              <w:rPr>
                <w:rFonts w:hint="eastAsia" w:hAnsi="宋体" w:cs="仿宋"/>
                <w:color w:val="auto"/>
                <w:sz w:val="24"/>
              </w:rPr>
              <w:t>在交纳履约保证金后</w:t>
            </w:r>
            <w:r>
              <w:rPr>
                <w:rFonts w:hAnsi="宋体" w:cs="仿宋"/>
                <w:color w:val="auto"/>
                <w:sz w:val="24"/>
              </w:rPr>
              <w:t>5</w:t>
            </w:r>
            <w:r>
              <w:rPr>
                <w:rFonts w:hint="eastAsia" w:hAnsi="宋体" w:cs="仿宋"/>
                <w:color w:val="auto"/>
                <w:sz w:val="24"/>
              </w:rPr>
              <w:t>天内与采购人签订合同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22</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解释权</w:t>
            </w:r>
          </w:p>
        </w:tc>
        <w:tc>
          <w:tcPr>
            <w:tcW w:w="6352" w:type="dxa"/>
            <w:vAlign w:val="center"/>
          </w:tcPr>
          <w:p>
            <w:pPr>
              <w:pStyle w:val="25"/>
              <w:spacing w:line="420" w:lineRule="exact"/>
              <w:rPr>
                <w:rFonts w:hAnsi="宋体" w:cs="仿宋"/>
                <w:color w:val="auto"/>
                <w:sz w:val="24"/>
              </w:rPr>
            </w:pPr>
            <w:r>
              <w:rPr>
                <w:rFonts w:hint="eastAsia" w:hAnsi="宋体" w:cs="仿宋"/>
                <w:color w:val="auto"/>
                <w:sz w:val="24"/>
              </w:rPr>
              <w:t>本招标文件的解释权属采购人和采购代理机构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23</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样品</w:t>
            </w:r>
          </w:p>
        </w:tc>
        <w:tc>
          <w:tcPr>
            <w:tcW w:w="6352" w:type="dxa"/>
            <w:vAlign w:val="center"/>
          </w:tcPr>
          <w:p>
            <w:pPr>
              <w:pStyle w:val="25"/>
              <w:spacing w:line="420" w:lineRule="exact"/>
              <w:rPr>
                <w:rFonts w:hAnsi="宋体" w:cs="仿宋"/>
                <w:color w:val="auto"/>
                <w:sz w:val="24"/>
              </w:rPr>
            </w:pPr>
            <w:r>
              <w:rPr>
                <w:rFonts w:hint="eastAsia" w:hAnsi="宋体" w:cs="仿宋"/>
                <w:b/>
                <w:bCs/>
                <w:color w:val="auto"/>
                <w:sz w:val="24"/>
              </w:rPr>
              <w:t>投标人开标时提供所投产品型号（</w:t>
            </w:r>
            <w:r>
              <w:rPr>
                <w:rFonts w:hAnsi="宋体" w:cs="仿宋"/>
                <w:b/>
                <w:bCs/>
                <w:color w:val="auto"/>
                <w:sz w:val="24"/>
              </w:rPr>
              <w:t>295/80R22.5</w:t>
            </w:r>
            <w:r>
              <w:rPr>
                <w:rFonts w:hint="eastAsia" w:hAnsi="宋体" w:cs="仿宋"/>
                <w:b/>
                <w:bCs/>
                <w:color w:val="auto"/>
                <w:sz w:val="24"/>
              </w:rPr>
              <w:t>、</w:t>
            </w:r>
            <w:r>
              <w:rPr>
                <w:rFonts w:hAnsi="宋体" w:cs="仿宋"/>
                <w:b/>
                <w:bCs/>
                <w:color w:val="auto"/>
                <w:sz w:val="24"/>
              </w:rPr>
              <w:t>11R22.5</w:t>
            </w:r>
            <w:r>
              <w:rPr>
                <w:rFonts w:hint="eastAsia" w:hAnsi="宋体" w:cs="仿宋"/>
                <w:b/>
                <w:bCs/>
                <w:color w:val="auto"/>
                <w:sz w:val="24"/>
              </w:rPr>
              <w:t>、</w:t>
            </w:r>
            <w:r>
              <w:rPr>
                <w:rFonts w:hAnsi="宋体" w:cs="仿宋"/>
                <w:b/>
                <w:bCs/>
                <w:color w:val="auto"/>
                <w:sz w:val="24"/>
              </w:rPr>
              <w:t>9R22.5</w:t>
            </w:r>
            <w:r>
              <w:rPr>
                <w:rFonts w:hint="eastAsia" w:hAnsi="宋体" w:cs="仿宋"/>
                <w:b/>
                <w:bCs/>
                <w:color w:val="auto"/>
                <w:sz w:val="24"/>
              </w:rPr>
              <w:t>各一个）的轮胎样品，提供型号错误或未提供则不推荐为中标供应商。未中标的样品自行处理。中标单位的样品封存</w:t>
            </w:r>
            <w:r>
              <w:rPr>
                <w:rFonts w:hAnsi="宋体" w:cs="仿宋"/>
                <w:b/>
                <w:bCs/>
                <w:color w:val="auto"/>
                <w:sz w:val="24"/>
              </w:rPr>
              <w:t>,</w:t>
            </w:r>
            <w:r>
              <w:rPr>
                <w:rFonts w:hint="eastAsia" w:hAnsi="宋体" w:cs="仿宋"/>
                <w:b/>
                <w:bCs/>
                <w:color w:val="auto"/>
                <w:sz w:val="24"/>
              </w:rPr>
              <w:t>转为供货验收时的样品参照。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489" w:type="dxa"/>
            <w:vAlign w:val="center"/>
          </w:tcPr>
          <w:p>
            <w:pPr>
              <w:pStyle w:val="25"/>
              <w:spacing w:line="420" w:lineRule="exact"/>
              <w:jc w:val="center"/>
              <w:rPr>
                <w:rFonts w:hAnsi="宋体" w:cs="仿宋"/>
                <w:color w:val="auto"/>
                <w:sz w:val="24"/>
              </w:rPr>
            </w:pPr>
            <w:r>
              <w:rPr>
                <w:rFonts w:hAnsi="宋体" w:cs="仿宋"/>
                <w:color w:val="auto"/>
                <w:sz w:val="24"/>
              </w:rPr>
              <w:t>24</w:t>
            </w:r>
          </w:p>
        </w:tc>
        <w:tc>
          <w:tcPr>
            <w:tcW w:w="2571" w:type="dxa"/>
            <w:vAlign w:val="center"/>
          </w:tcPr>
          <w:p>
            <w:pPr>
              <w:pStyle w:val="25"/>
              <w:spacing w:line="420" w:lineRule="exact"/>
              <w:rPr>
                <w:rFonts w:hAnsi="宋体" w:cs="仿宋"/>
                <w:color w:val="auto"/>
                <w:sz w:val="24"/>
              </w:rPr>
            </w:pPr>
            <w:r>
              <w:rPr>
                <w:rFonts w:hint="eastAsia" w:hAnsi="宋体" w:cs="仿宋"/>
                <w:color w:val="auto"/>
                <w:sz w:val="24"/>
              </w:rPr>
              <w:t>其他</w:t>
            </w:r>
          </w:p>
        </w:tc>
        <w:tc>
          <w:tcPr>
            <w:tcW w:w="6352" w:type="dxa"/>
            <w:vAlign w:val="center"/>
          </w:tcPr>
          <w:p>
            <w:pPr>
              <w:spacing w:line="400" w:lineRule="exact"/>
              <w:rPr>
                <w:rFonts w:cs="仿宋"/>
                <w:b/>
                <w:bCs/>
                <w:color w:val="auto"/>
              </w:rPr>
            </w:pPr>
            <w:r>
              <w:rPr>
                <w:rFonts w:hint="eastAsia" w:cs="仿宋"/>
                <w:color w:val="auto"/>
              </w:rPr>
              <w:t>签合同前，中标单位如为代理商，采购人可要求其提供代理授权文件或材料原件复核。无法提供将取消其中标资格，没收保证金，并追究其造成的相应损失。</w:t>
            </w:r>
          </w:p>
        </w:tc>
      </w:tr>
    </w:tbl>
    <w:p>
      <w:pPr>
        <w:spacing w:beforeLines="50"/>
        <w:jc w:val="center"/>
        <w:rPr>
          <w:rFonts w:cs="仿宋"/>
          <w:b/>
          <w:color w:val="auto"/>
          <w:sz w:val="32"/>
          <w:szCs w:val="32"/>
        </w:rPr>
      </w:pPr>
      <w:bookmarkStart w:id="5" w:name="_Toc123628879"/>
    </w:p>
    <w:p>
      <w:pPr>
        <w:spacing w:beforeLines="50"/>
        <w:jc w:val="center"/>
        <w:rPr>
          <w:rFonts w:cs="仿宋"/>
          <w:b/>
          <w:color w:val="auto"/>
          <w:sz w:val="32"/>
          <w:szCs w:val="32"/>
        </w:rPr>
      </w:pPr>
    </w:p>
    <w:p>
      <w:pPr>
        <w:spacing w:beforeLines="50"/>
        <w:jc w:val="center"/>
        <w:rPr>
          <w:rFonts w:cs="仿宋"/>
          <w:b/>
          <w:color w:val="auto"/>
          <w:sz w:val="32"/>
          <w:szCs w:val="32"/>
        </w:rPr>
      </w:pPr>
    </w:p>
    <w:p>
      <w:pPr>
        <w:spacing w:beforeLines="50"/>
        <w:jc w:val="center"/>
        <w:rPr>
          <w:rFonts w:cs="仿宋"/>
          <w:b/>
          <w:color w:val="auto"/>
          <w:sz w:val="32"/>
          <w:szCs w:val="32"/>
        </w:rPr>
      </w:pPr>
    </w:p>
    <w:p>
      <w:pPr>
        <w:spacing w:beforeLines="50"/>
        <w:jc w:val="center"/>
        <w:rPr>
          <w:rFonts w:cs="仿宋"/>
          <w:b/>
          <w:color w:val="auto"/>
          <w:sz w:val="32"/>
          <w:szCs w:val="32"/>
        </w:rPr>
      </w:pPr>
    </w:p>
    <w:p>
      <w:pPr>
        <w:spacing w:beforeLines="50"/>
        <w:jc w:val="center"/>
        <w:rPr>
          <w:rFonts w:cs="仿宋"/>
          <w:b/>
          <w:color w:val="auto"/>
          <w:sz w:val="32"/>
          <w:szCs w:val="32"/>
        </w:rPr>
      </w:pPr>
    </w:p>
    <w:p>
      <w:pPr>
        <w:spacing w:beforeLines="50"/>
        <w:jc w:val="center"/>
        <w:rPr>
          <w:rFonts w:cs="仿宋"/>
          <w:b/>
          <w:color w:val="auto"/>
          <w:sz w:val="32"/>
          <w:szCs w:val="32"/>
        </w:rPr>
      </w:pPr>
    </w:p>
    <w:p>
      <w:pPr>
        <w:spacing w:beforeLines="50"/>
        <w:jc w:val="center"/>
        <w:rPr>
          <w:rFonts w:cs="仿宋"/>
          <w:b/>
          <w:color w:val="auto"/>
          <w:sz w:val="32"/>
          <w:szCs w:val="32"/>
        </w:rPr>
      </w:pPr>
    </w:p>
    <w:p>
      <w:pPr>
        <w:spacing w:beforeLines="50"/>
        <w:jc w:val="center"/>
        <w:rPr>
          <w:rFonts w:cs="仿宋"/>
          <w:b/>
          <w:color w:val="auto"/>
          <w:sz w:val="32"/>
          <w:szCs w:val="32"/>
        </w:rPr>
      </w:pPr>
    </w:p>
    <w:p>
      <w:pPr>
        <w:spacing w:beforeLines="50"/>
        <w:jc w:val="center"/>
        <w:rPr>
          <w:rFonts w:cs="仿宋"/>
          <w:b/>
          <w:color w:val="auto"/>
          <w:sz w:val="32"/>
          <w:szCs w:val="32"/>
        </w:rPr>
      </w:pPr>
    </w:p>
    <w:p>
      <w:pPr>
        <w:spacing w:beforeLines="50"/>
        <w:jc w:val="center"/>
        <w:rPr>
          <w:rFonts w:cs="仿宋"/>
          <w:b/>
          <w:color w:val="auto"/>
          <w:sz w:val="32"/>
          <w:szCs w:val="32"/>
        </w:rPr>
      </w:pPr>
    </w:p>
    <w:p>
      <w:pPr>
        <w:spacing w:beforeLines="50"/>
        <w:jc w:val="center"/>
        <w:rPr>
          <w:rFonts w:cs="仿宋"/>
          <w:b/>
          <w:color w:val="auto"/>
          <w:sz w:val="32"/>
          <w:szCs w:val="32"/>
        </w:rPr>
      </w:pPr>
    </w:p>
    <w:p>
      <w:pPr>
        <w:spacing w:beforeLines="50"/>
        <w:jc w:val="center"/>
        <w:rPr>
          <w:rFonts w:cs="仿宋"/>
          <w:b/>
          <w:color w:val="auto"/>
          <w:sz w:val="32"/>
          <w:szCs w:val="32"/>
        </w:rPr>
      </w:pPr>
    </w:p>
    <w:p>
      <w:pPr>
        <w:spacing w:beforeLines="50"/>
        <w:jc w:val="center"/>
        <w:rPr>
          <w:rFonts w:cs="仿宋"/>
          <w:b/>
          <w:color w:val="auto"/>
          <w:sz w:val="32"/>
          <w:szCs w:val="32"/>
        </w:rPr>
      </w:pPr>
    </w:p>
    <w:p>
      <w:pPr>
        <w:spacing w:beforeLines="50"/>
        <w:jc w:val="center"/>
        <w:rPr>
          <w:rFonts w:cs="仿宋"/>
          <w:b/>
          <w:color w:val="auto"/>
          <w:sz w:val="32"/>
          <w:szCs w:val="32"/>
        </w:rPr>
      </w:pPr>
    </w:p>
    <w:p>
      <w:pPr>
        <w:spacing w:beforeLines="50"/>
        <w:jc w:val="center"/>
        <w:rPr>
          <w:rFonts w:cs="仿宋"/>
          <w:b/>
          <w:color w:val="auto"/>
          <w:sz w:val="32"/>
          <w:szCs w:val="32"/>
        </w:rPr>
      </w:pPr>
    </w:p>
    <w:p>
      <w:pPr>
        <w:spacing w:beforeLines="50"/>
        <w:jc w:val="center"/>
        <w:rPr>
          <w:rFonts w:cs="仿宋"/>
          <w:b/>
          <w:color w:val="auto"/>
          <w:sz w:val="32"/>
          <w:szCs w:val="32"/>
        </w:rPr>
      </w:pPr>
      <w:r>
        <w:rPr>
          <w:rFonts w:hint="eastAsia" w:cs="仿宋"/>
          <w:b/>
          <w:color w:val="auto"/>
          <w:sz w:val="32"/>
          <w:szCs w:val="32"/>
        </w:rPr>
        <w:t>第一节</w:t>
      </w:r>
      <w:r>
        <w:rPr>
          <w:rFonts w:cs="仿宋"/>
          <w:b/>
          <w:color w:val="auto"/>
          <w:sz w:val="32"/>
          <w:szCs w:val="32"/>
        </w:rPr>
        <w:t xml:space="preserve">  </w:t>
      </w:r>
      <w:r>
        <w:rPr>
          <w:rFonts w:hint="eastAsia" w:cs="仿宋"/>
          <w:b/>
          <w:color w:val="auto"/>
          <w:sz w:val="32"/>
          <w:szCs w:val="32"/>
        </w:rPr>
        <w:t>招标文件</w:t>
      </w:r>
      <w:bookmarkEnd w:id="5"/>
    </w:p>
    <w:p>
      <w:pPr>
        <w:pStyle w:val="25"/>
        <w:spacing w:line="400" w:lineRule="exact"/>
        <w:ind w:firstLine="413" w:firstLineChars="147"/>
        <w:rPr>
          <w:rFonts w:hAnsi="宋体" w:cs="仿宋"/>
          <w:b/>
          <w:bCs/>
          <w:color w:val="auto"/>
          <w:sz w:val="28"/>
          <w:szCs w:val="28"/>
        </w:rPr>
      </w:pPr>
      <w:r>
        <w:rPr>
          <w:rFonts w:hAnsi="宋体" w:cs="仿宋"/>
          <w:b/>
          <w:bCs/>
          <w:color w:val="auto"/>
          <w:sz w:val="28"/>
          <w:szCs w:val="28"/>
        </w:rPr>
        <w:t>1</w:t>
      </w:r>
      <w:r>
        <w:rPr>
          <w:rFonts w:hint="eastAsia" w:hAnsi="宋体" w:cs="仿宋"/>
          <w:b/>
          <w:bCs/>
          <w:color w:val="auto"/>
          <w:sz w:val="28"/>
          <w:szCs w:val="28"/>
        </w:rPr>
        <w:t>．招标文件的组成</w:t>
      </w:r>
    </w:p>
    <w:p>
      <w:pPr>
        <w:pStyle w:val="25"/>
        <w:spacing w:line="400" w:lineRule="exact"/>
        <w:ind w:firstLine="210" w:firstLineChars="100"/>
        <w:rPr>
          <w:rFonts w:hAnsi="宋体" w:cs="仿宋"/>
          <w:b/>
          <w:bCs/>
          <w:color w:val="auto"/>
          <w:sz w:val="28"/>
          <w:szCs w:val="28"/>
        </w:rPr>
      </w:pPr>
      <w:r>
        <w:rPr>
          <w:rFonts w:hAnsi="宋体" w:cs="仿宋"/>
          <w:color w:val="auto"/>
        </w:rPr>
        <w:t xml:space="preserve">1.1 </w:t>
      </w:r>
      <w:r>
        <w:rPr>
          <w:rFonts w:hint="eastAsia" w:hAnsi="宋体" w:cs="仿宋"/>
          <w:color w:val="auto"/>
        </w:rPr>
        <w:t>招标文件由以下部分组成：</w:t>
      </w:r>
    </w:p>
    <w:p>
      <w:pPr>
        <w:pStyle w:val="25"/>
        <w:spacing w:line="400" w:lineRule="exact"/>
        <w:ind w:firstLine="420" w:firstLineChars="200"/>
        <w:rPr>
          <w:rFonts w:hAnsi="宋体" w:cs="仿宋"/>
          <w:color w:val="auto"/>
        </w:rPr>
      </w:pPr>
      <w:r>
        <w:rPr>
          <w:rFonts w:hint="eastAsia" w:hAnsi="宋体" w:cs="仿宋"/>
          <w:color w:val="auto"/>
        </w:rPr>
        <w:t>第一章</w:t>
      </w:r>
      <w:r>
        <w:rPr>
          <w:rFonts w:hAnsi="宋体" w:cs="仿宋"/>
          <w:color w:val="auto"/>
        </w:rPr>
        <w:t xml:space="preserve"> </w:t>
      </w:r>
      <w:r>
        <w:rPr>
          <w:rFonts w:hint="eastAsia" w:hAnsi="宋体" w:cs="仿宋"/>
          <w:color w:val="auto"/>
        </w:rPr>
        <w:t>招标公告</w:t>
      </w:r>
    </w:p>
    <w:p>
      <w:pPr>
        <w:pStyle w:val="25"/>
        <w:spacing w:line="400" w:lineRule="exact"/>
        <w:ind w:firstLine="420" w:firstLineChars="200"/>
        <w:rPr>
          <w:rFonts w:hAnsi="宋体" w:cs="仿宋"/>
          <w:color w:val="auto"/>
        </w:rPr>
      </w:pPr>
      <w:r>
        <w:rPr>
          <w:rFonts w:hint="eastAsia" w:hAnsi="宋体" w:cs="仿宋"/>
          <w:color w:val="auto"/>
        </w:rPr>
        <w:t>第二章</w:t>
      </w:r>
      <w:r>
        <w:rPr>
          <w:rFonts w:hAnsi="宋体" w:cs="仿宋"/>
          <w:color w:val="auto"/>
        </w:rPr>
        <w:t xml:space="preserve"> </w:t>
      </w:r>
      <w:r>
        <w:rPr>
          <w:rFonts w:hint="eastAsia" w:hAnsi="宋体" w:cs="仿宋"/>
          <w:color w:val="auto"/>
        </w:rPr>
        <w:t>投标人须知</w:t>
      </w:r>
    </w:p>
    <w:p>
      <w:pPr>
        <w:pStyle w:val="25"/>
        <w:spacing w:line="400" w:lineRule="exact"/>
        <w:ind w:firstLine="420" w:firstLineChars="200"/>
        <w:rPr>
          <w:rFonts w:hAnsi="宋体" w:cs="仿宋"/>
          <w:color w:val="auto"/>
        </w:rPr>
      </w:pPr>
      <w:r>
        <w:rPr>
          <w:rFonts w:hint="eastAsia" w:hAnsi="宋体" w:cs="仿宋"/>
          <w:color w:val="auto"/>
        </w:rPr>
        <w:t>第三章</w:t>
      </w:r>
      <w:r>
        <w:rPr>
          <w:rFonts w:hAnsi="宋体" w:cs="仿宋"/>
          <w:color w:val="auto"/>
        </w:rPr>
        <w:t xml:space="preserve"> </w:t>
      </w:r>
      <w:r>
        <w:rPr>
          <w:rFonts w:hint="eastAsia" w:hAnsi="宋体" w:cs="仿宋"/>
          <w:color w:val="auto"/>
        </w:rPr>
        <w:t>合同主要条款</w:t>
      </w:r>
    </w:p>
    <w:p>
      <w:pPr>
        <w:pStyle w:val="25"/>
        <w:spacing w:line="400" w:lineRule="exact"/>
        <w:ind w:firstLine="420" w:firstLineChars="200"/>
        <w:rPr>
          <w:rFonts w:hAnsi="宋体" w:cs="仿宋"/>
          <w:color w:val="auto"/>
        </w:rPr>
      </w:pPr>
      <w:r>
        <w:rPr>
          <w:rFonts w:hint="eastAsia" w:hAnsi="宋体" w:cs="仿宋"/>
          <w:color w:val="auto"/>
        </w:rPr>
        <w:t>第四章</w:t>
      </w:r>
      <w:r>
        <w:rPr>
          <w:rFonts w:hAnsi="宋体" w:cs="仿宋"/>
          <w:color w:val="auto"/>
        </w:rPr>
        <w:t xml:space="preserve"> </w:t>
      </w:r>
      <w:r>
        <w:rPr>
          <w:rFonts w:hint="eastAsia" w:hAnsi="宋体" w:cs="仿宋"/>
          <w:color w:val="auto"/>
        </w:rPr>
        <w:t>招标内容及需求</w:t>
      </w:r>
    </w:p>
    <w:p>
      <w:pPr>
        <w:pStyle w:val="25"/>
        <w:spacing w:line="400" w:lineRule="exact"/>
        <w:ind w:firstLine="420" w:firstLineChars="200"/>
        <w:rPr>
          <w:rFonts w:hAnsi="宋体" w:cs="仿宋"/>
          <w:color w:val="auto"/>
        </w:rPr>
      </w:pPr>
      <w:r>
        <w:rPr>
          <w:rFonts w:hint="eastAsia" w:hAnsi="宋体" w:cs="仿宋"/>
          <w:color w:val="auto"/>
        </w:rPr>
        <w:t>第五章</w:t>
      </w:r>
      <w:r>
        <w:rPr>
          <w:rFonts w:hAnsi="宋体" w:cs="仿宋"/>
          <w:color w:val="auto"/>
        </w:rPr>
        <w:t xml:space="preserve"> </w:t>
      </w:r>
      <w:r>
        <w:rPr>
          <w:rFonts w:hint="eastAsia" w:hAnsi="宋体" w:cs="仿宋"/>
          <w:color w:val="auto"/>
        </w:rPr>
        <w:t>评标办法及评标标准</w:t>
      </w:r>
    </w:p>
    <w:p>
      <w:pPr>
        <w:pStyle w:val="25"/>
        <w:spacing w:line="400" w:lineRule="exact"/>
        <w:ind w:firstLine="420" w:firstLineChars="200"/>
        <w:rPr>
          <w:rFonts w:hAnsi="宋体" w:cs="仿宋"/>
          <w:color w:val="auto"/>
        </w:rPr>
      </w:pPr>
      <w:r>
        <w:rPr>
          <w:rFonts w:hint="eastAsia" w:hAnsi="宋体" w:cs="仿宋"/>
          <w:color w:val="auto"/>
        </w:rPr>
        <w:t>第六章</w:t>
      </w:r>
      <w:r>
        <w:rPr>
          <w:rFonts w:hAnsi="宋体" w:cs="仿宋"/>
          <w:color w:val="auto"/>
        </w:rPr>
        <w:t xml:space="preserve"> </w:t>
      </w:r>
      <w:r>
        <w:rPr>
          <w:rFonts w:hint="eastAsia" w:hAnsi="宋体" w:cs="仿宋"/>
          <w:color w:val="auto"/>
        </w:rPr>
        <w:t>附件：投标文件格式</w:t>
      </w:r>
    </w:p>
    <w:p>
      <w:pPr>
        <w:pStyle w:val="25"/>
        <w:spacing w:line="400" w:lineRule="exact"/>
        <w:ind w:firstLine="210" w:firstLineChars="100"/>
        <w:rPr>
          <w:rFonts w:hAnsi="宋体" w:cs="仿宋"/>
          <w:color w:val="auto"/>
        </w:rPr>
      </w:pPr>
      <w:r>
        <w:rPr>
          <w:rFonts w:hAnsi="宋体" w:cs="仿宋"/>
          <w:color w:val="auto"/>
        </w:rPr>
        <w:t xml:space="preserve">1.2 </w:t>
      </w:r>
      <w:r>
        <w:rPr>
          <w:rFonts w:hint="eastAsia" w:hAnsi="宋体" w:cs="仿宋"/>
          <w:color w:val="auto"/>
        </w:rPr>
        <w:t>本招标文件的解释权属采购人和采购代理机构。</w:t>
      </w:r>
    </w:p>
    <w:p>
      <w:pPr>
        <w:pStyle w:val="25"/>
        <w:spacing w:beforeLines="50" w:line="400" w:lineRule="exact"/>
        <w:ind w:firstLine="413" w:firstLineChars="147"/>
        <w:jc w:val="left"/>
        <w:rPr>
          <w:rFonts w:hAnsi="宋体" w:cs="仿宋"/>
          <w:bCs/>
          <w:color w:val="auto"/>
          <w:sz w:val="28"/>
          <w:szCs w:val="28"/>
        </w:rPr>
      </w:pPr>
      <w:r>
        <w:rPr>
          <w:rFonts w:hAnsi="宋体" w:cs="仿宋"/>
          <w:b/>
          <w:bCs/>
          <w:color w:val="auto"/>
          <w:sz w:val="28"/>
          <w:szCs w:val="28"/>
        </w:rPr>
        <w:t>2</w:t>
      </w:r>
      <w:r>
        <w:rPr>
          <w:rFonts w:hint="eastAsia" w:hAnsi="宋体" w:cs="仿宋"/>
          <w:b/>
          <w:bCs/>
          <w:color w:val="auto"/>
          <w:sz w:val="28"/>
          <w:szCs w:val="28"/>
        </w:rPr>
        <w:t>．招标文件的澄清、修改和补充</w:t>
      </w:r>
    </w:p>
    <w:p>
      <w:pPr>
        <w:pStyle w:val="25"/>
        <w:snapToGrid w:val="0"/>
        <w:spacing w:line="400" w:lineRule="exact"/>
        <w:ind w:firstLine="210" w:firstLineChars="100"/>
        <w:rPr>
          <w:rFonts w:hAnsi="宋体" w:cs="仿宋"/>
          <w:color w:val="auto"/>
        </w:rPr>
      </w:pPr>
      <w:r>
        <w:rPr>
          <w:rFonts w:hAnsi="宋体" w:cs="仿宋"/>
          <w:color w:val="auto"/>
        </w:rPr>
        <w:t xml:space="preserve">2.1 </w:t>
      </w:r>
      <w:r>
        <w:rPr>
          <w:rFonts w:hint="eastAsia" w:hAnsi="宋体" w:cs="仿宋"/>
          <w:color w:val="auto"/>
        </w:rPr>
        <w:t>投标人应仔细阅读和检查招标文件的全部内容。如发现缺页或附件不全，应在</w:t>
      </w:r>
      <w:r>
        <w:rPr>
          <w:rFonts w:hAnsi="宋体" w:cs="仿宋"/>
          <w:color w:val="auto"/>
        </w:rPr>
        <w:t>2019</w:t>
      </w:r>
      <w:r>
        <w:rPr>
          <w:rFonts w:hint="eastAsia" w:hAnsi="宋体" w:cs="仿宋"/>
          <w:color w:val="auto"/>
        </w:rPr>
        <w:t>年</w:t>
      </w:r>
      <w:r>
        <w:rPr>
          <w:rFonts w:hint="eastAsia" w:hAnsi="宋体" w:cs="仿宋"/>
          <w:color w:val="auto"/>
          <w:lang w:val="en-US" w:eastAsia="zh-CN"/>
        </w:rPr>
        <w:t>9</w:t>
      </w:r>
      <w:r>
        <w:rPr>
          <w:rFonts w:hint="eastAsia" w:hAnsi="宋体" w:cs="仿宋"/>
          <w:color w:val="auto"/>
          <w:lang w:eastAsia="zh-CN"/>
        </w:rPr>
        <w:t>月</w:t>
      </w:r>
      <w:r>
        <w:rPr>
          <w:rFonts w:hint="eastAsia" w:hAnsi="宋体" w:cs="仿宋"/>
          <w:color w:val="auto"/>
          <w:lang w:val="en-US" w:eastAsia="zh-CN"/>
        </w:rPr>
        <w:t>8</w:t>
      </w:r>
      <w:r>
        <w:rPr>
          <w:rFonts w:hint="eastAsia" w:hAnsi="宋体" w:cs="仿宋"/>
          <w:color w:val="auto"/>
          <w:lang w:eastAsia="zh-CN"/>
        </w:rPr>
        <w:t>日</w:t>
      </w:r>
      <w:r>
        <w:rPr>
          <w:rFonts w:hAnsi="宋体" w:cs="仿宋"/>
          <w:color w:val="auto"/>
        </w:rPr>
        <w:t>17</w:t>
      </w:r>
      <w:r>
        <w:rPr>
          <w:rFonts w:hint="eastAsia" w:hAnsi="宋体" w:cs="仿宋"/>
          <w:color w:val="auto"/>
        </w:rPr>
        <w:t>时</w:t>
      </w:r>
      <w:r>
        <w:rPr>
          <w:rFonts w:hAnsi="宋体" w:cs="仿宋"/>
          <w:color w:val="auto"/>
        </w:rPr>
        <w:t>00</w:t>
      </w:r>
      <w:r>
        <w:rPr>
          <w:rFonts w:hint="eastAsia" w:hAnsi="宋体" w:cs="仿宋"/>
          <w:color w:val="auto"/>
        </w:rPr>
        <w:t>分前向采购代理机构提出；对招标文件内容有疑问，应在</w:t>
      </w:r>
      <w:r>
        <w:rPr>
          <w:rFonts w:hAnsi="宋体" w:cs="仿宋"/>
          <w:color w:val="auto"/>
        </w:rPr>
        <w:t>2019</w:t>
      </w:r>
      <w:r>
        <w:rPr>
          <w:rFonts w:hint="eastAsia" w:hAnsi="宋体" w:cs="仿宋"/>
          <w:color w:val="auto"/>
        </w:rPr>
        <w:t>年</w:t>
      </w:r>
      <w:r>
        <w:rPr>
          <w:rFonts w:hint="eastAsia" w:hAnsi="宋体" w:cs="仿宋"/>
          <w:color w:val="auto"/>
          <w:lang w:val="en-US" w:eastAsia="zh-CN"/>
        </w:rPr>
        <w:t>9</w:t>
      </w:r>
      <w:r>
        <w:rPr>
          <w:rFonts w:hint="eastAsia" w:hAnsi="宋体" w:cs="仿宋"/>
          <w:color w:val="auto"/>
          <w:lang w:eastAsia="zh-CN"/>
        </w:rPr>
        <w:t>月</w:t>
      </w:r>
      <w:r>
        <w:rPr>
          <w:rFonts w:hint="eastAsia" w:hAnsi="宋体" w:cs="仿宋"/>
          <w:color w:val="auto"/>
          <w:lang w:val="en-US" w:eastAsia="zh-CN"/>
        </w:rPr>
        <w:t>8</w:t>
      </w:r>
      <w:r>
        <w:rPr>
          <w:rFonts w:hint="eastAsia" w:hAnsi="宋体" w:cs="仿宋"/>
          <w:color w:val="auto"/>
          <w:lang w:eastAsia="zh-CN"/>
        </w:rPr>
        <w:t>日</w:t>
      </w:r>
      <w:r>
        <w:rPr>
          <w:rFonts w:hAnsi="宋体" w:cs="仿宋"/>
          <w:color w:val="auto"/>
        </w:rPr>
        <w:t>17</w:t>
      </w:r>
      <w:r>
        <w:rPr>
          <w:rFonts w:hint="eastAsia" w:hAnsi="宋体" w:cs="仿宋"/>
          <w:color w:val="auto"/>
        </w:rPr>
        <w:t>时前以书面形式向采购代理机构提出澄清的要求。如未在规定时间内提出，则视为各投标人所领取的招标文件无缺页或附件不全现象，同时完全认可本招标文件，并放弃对本招标文件提出疑问的权利。</w:t>
      </w:r>
    </w:p>
    <w:p>
      <w:pPr>
        <w:pStyle w:val="25"/>
        <w:snapToGrid w:val="0"/>
        <w:spacing w:line="400" w:lineRule="exact"/>
        <w:ind w:firstLine="210" w:firstLineChars="100"/>
        <w:rPr>
          <w:rFonts w:hAnsi="宋体" w:cs="仿宋"/>
          <w:color w:val="auto"/>
        </w:rPr>
      </w:pPr>
      <w:r>
        <w:rPr>
          <w:rFonts w:hAnsi="宋体" w:cs="仿宋"/>
          <w:color w:val="auto"/>
        </w:rPr>
        <w:t xml:space="preserve">2.2 </w:t>
      </w:r>
      <w:r>
        <w:rPr>
          <w:rFonts w:hint="eastAsia" w:hAnsi="宋体" w:cs="仿宋"/>
          <w:color w:val="auto"/>
        </w:rPr>
        <w:t>采购代理机构在</w:t>
      </w:r>
      <w:r>
        <w:rPr>
          <w:rFonts w:hAnsi="宋体" w:cs="仿宋"/>
          <w:color w:val="auto"/>
        </w:rPr>
        <w:t>2019</w:t>
      </w:r>
      <w:r>
        <w:rPr>
          <w:rFonts w:hint="eastAsia" w:hAnsi="宋体" w:cs="仿宋"/>
          <w:color w:val="auto"/>
        </w:rPr>
        <w:t>年</w:t>
      </w:r>
      <w:r>
        <w:rPr>
          <w:rFonts w:hAnsi="宋体" w:cs="仿宋"/>
          <w:color w:val="auto"/>
        </w:rPr>
        <w:t xml:space="preserve"> </w:t>
      </w:r>
      <w:r>
        <w:rPr>
          <w:rFonts w:hint="eastAsia" w:hAnsi="宋体" w:cs="仿宋"/>
          <w:color w:val="auto"/>
          <w:lang w:val="en-US" w:eastAsia="zh-CN"/>
        </w:rPr>
        <w:t>9</w:t>
      </w:r>
      <w:r>
        <w:rPr>
          <w:rFonts w:hint="eastAsia" w:hAnsi="宋体" w:cs="仿宋"/>
          <w:color w:val="auto"/>
        </w:rPr>
        <w:t>月</w:t>
      </w:r>
      <w:r>
        <w:rPr>
          <w:rFonts w:hint="eastAsia" w:hAnsi="宋体" w:cs="仿宋"/>
          <w:color w:val="auto"/>
          <w:lang w:val="en-US" w:eastAsia="zh-CN"/>
        </w:rPr>
        <w:t>3</w:t>
      </w:r>
      <w:r>
        <w:rPr>
          <w:rFonts w:hint="eastAsia" w:hAnsi="宋体" w:cs="仿宋"/>
          <w:color w:val="auto"/>
        </w:rPr>
        <w:t>日</w:t>
      </w:r>
      <w:r>
        <w:rPr>
          <w:rFonts w:hint="eastAsia" w:hAnsi="宋体" w:cs="仿宋"/>
          <w:color w:val="auto"/>
          <w:lang w:val="en-US" w:eastAsia="zh-CN"/>
        </w:rPr>
        <w:t>17</w:t>
      </w:r>
      <w:r>
        <w:rPr>
          <w:rFonts w:hint="eastAsia" w:hAnsi="宋体" w:cs="仿宋"/>
          <w:color w:val="auto"/>
        </w:rPr>
        <w:t>时前对投标人要求澄清的问题以书面形式答复，并将不包含问题来源的答复书面通知所有领取招标文件的投标人。采购代理机构书面答复以外的其他澄清方式及澄清内容均无效。</w:t>
      </w:r>
    </w:p>
    <w:p>
      <w:pPr>
        <w:pStyle w:val="25"/>
        <w:snapToGrid w:val="0"/>
        <w:spacing w:line="400" w:lineRule="exact"/>
        <w:ind w:firstLine="210" w:firstLineChars="100"/>
        <w:rPr>
          <w:rFonts w:hAnsi="宋体" w:cs="仿宋"/>
          <w:color w:val="auto"/>
        </w:rPr>
      </w:pPr>
      <w:r>
        <w:rPr>
          <w:rFonts w:hAnsi="宋体" w:cs="仿宋"/>
          <w:color w:val="auto"/>
        </w:rPr>
        <w:t xml:space="preserve">2.3 </w:t>
      </w:r>
      <w:r>
        <w:rPr>
          <w:rFonts w:hint="eastAsia" w:hAnsi="宋体" w:cs="仿宋"/>
          <w:color w:val="auto"/>
        </w:rPr>
        <w:t>采购代理机构对已发出的招标文件进行澄清、修改或补充的，以书面形式通知所有领取招标文件的投标人，投标人必须以书面形式予以确认。如未在规定时间内以书面形式确认，则视为投标人已收到并认可该书面通知。该澄清、修改或补充的内容为招标文件的组成部分，对投标人起约束作用。</w:t>
      </w:r>
    </w:p>
    <w:p>
      <w:pPr>
        <w:pStyle w:val="25"/>
        <w:snapToGrid w:val="0"/>
        <w:spacing w:line="400" w:lineRule="exact"/>
        <w:ind w:firstLine="210" w:firstLineChars="100"/>
        <w:rPr>
          <w:rFonts w:hAnsi="宋体" w:cs="仿宋"/>
          <w:color w:val="auto"/>
        </w:rPr>
      </w:pPr>
      <w:r>
        <w:rPr>
          <w:rFonts w:hAnsi="宋体" w:cs="仿宋"/>
          <w:color w:val="auto"/>
        </w:rPr>
        <w:t>2.4</w:t>
      </w:r>
      <w:r>
        <w:rPr>
          <w:rFonts w:hint="eastAsia" w:hAnsi="宋体" w:cs="仿宋"/>
          <w:color w:val="auto"/>
        </w:rPr>
        <w:t>当招标文件与招标文件的答复、澄清、修改、补充通知就同一内容的表述不一致时，以最后发出的书面文件为准。招标文件澄清、修改、补充的内容未经备案一律无效。</w:t>
      </w:r>
    </w:p>
    <w:p>
      <w:pPr>
        <w:pStyle w:val="25"/>
        <w:snapToGrid w:val="0"/>
        <w:spacing w:line="400" w:lineRule="exact"/>
        <w:ind w:firstLine="210" w:firstLineChars="100"/>
        <w:rPr>
          <w:rFonts w:hAnsi="宋体" w:cs="仿宋"/>
          <w:color w:val="auto"/>
        </w:rPr>
      </w:pPr>
      <w:r>
        <w:rPr>
          <w:rFonts w:hAnsi="宋体" w:cs="仿宋"/>
          <w:color w:val="auto"/>
        </w:rPr>
        <w:t xml:space="preserve">2.5 </w:t>
      </w:r>
      <w:r>
        <w:rPr>
          <w:rFonts w:hint="eastAsia" w:hAnsi="宋体" w:cs="仿宋"/>
          <w:color w:val="auto"/>
        </w:rPr>
        <w:t>为保证投标人有足够的时间按修改、补充后的招标文件的要求编制和修正其投标文件，采购代理机构将根据实际情况作出是否推迟投标截止时间和开标时间的决定。必须推迟投标截止时间和开标时间的，在提交投标文件截止时间三日前将变更后的时间书面通知所有投标人，并在浙江政府采购网发布变更公告。</w:t>
      </w:r>
    </w:p>
    <w:p>
      <w:pPr>
        <w:spacing w:beforeLines="50" w:line="400" w:lineRule="exact"/>
        <w:jc w:val="center"/>
        <w:rPr>
          <w:rFonts w:cs="仿宋"/>
          <w:b/>
          <w:color w:val="auto"/>
          <w:sz w:val="32"/>
          <w:szCs w:val="32"/>
        </w:rPr>
      </w:pPr>
      <w:bookmarkStart w:id="6" w:name="_Toc123628880"/>
      <w:r>
        <w:rPr>
          <w:rFonts w:hint="eastAsia" w:cs="仿宋"/>
          <w:b/>
          <w:color w:val="auto"/>
          <w:sz w:val="32"/>
          <w:szCs w:val="32"/>
        </w:rPr>
        <w:t>第二节</w:t>
      </w:r>
      <w:r>
        <w:rPr>
          <w:rFonts w:cs="仿宋"/>
          <w:b/>
          <w:color w:val="auto"/>
          <w:sz w:val="32"/>
          <w:szCs w:val="32"/>
        </w:rPr>
        <w:t xml:space="preserve">  </w:t>
      </w:r>
      <w:r>
        <w:rPr>
          <w:rFonts w:hint="eastAsia" w:cs="仿宋"/>
          <w:b/>
          <w:color w:val="auto"/>
          <w:sz w:val="32"/>
          <w:szCs w:val="32"/>
        </w:rPr>
        <w:t>投标文件</w:t>
      </w:r>
      <w:bookmarkEnd w:id="6"/>
    </w:p>
    <w:p>
      <w:pPr>
        <w:pStyle w:val="25"/>
        <w:spacing w:beforeLines="50" w:line="400" w:lineRule="exact"/>
        <w:ind w:firstLine="413" w:firstLineChars="147"/>
        <w:rPr>
          <w:rFonts w:hAnsi="宋体" w:cs="仿宋"/>
          <w:b/>
          <w:color w:val="auto"/>
          <w:sz w:val="28"/>
          <w:szCs w:val="28"/>
        </w:rPr>
      </w:pPr>
      <w:r>
        <w:rPr>
          <w:rFonts w:hAnsi="宋体" w:cs="仿宋"/>
          <w:b/>
          <w:color w:val="auto"/>
          <w:sz w:val="28"/>
          <w:szCs w:val="28"/>
        </w:rPr>
        <w:t xml:space="preserve">3. </w:t>
      </w:r>
      <w:r>
        <w:rPr>
          <w:rFonts w:hint="eastAsia" w:hAnsi="宋体" w:cs="仿宋"/>
          <w:b/>
          <w:color w:val="auto"/>
          <w:sz w:val="28"/>
          <w:szCs w:val="28"/>
        </w:rPr>
        <w:t>投标文件的要求</w:t>
      </w:r>
    </w:p>
    <w:p>
      <w:pPr>
        <w:pStyle w:val="25"/>
        <w:spacing w:line="400" w:lineRule="exact"/>
        <w:ind w:firstLine="210" w:firstLineChars="100"/>
        <w:rPr>
          <w:rFonts w:hAnsi="宋体" w:cs="仿宋"/>
          <w:color w:val="auto"/>
        </w:rPr>
      </w:pPr>
      <w:r>
        <w:rPr>
          <w:rFonts w:hAnsi="宋体" w:cs="仿宋"/>
          <w:color w:val="auto"/>
        </w:rPr>
        <w:t>3.1</w:t>
      </w:r>
      <w:r>
        <w:rPr>
          <w:rFonts w:hint="eastAsia" w:hAnsi="宋体" w:cs="仿宋"/>
          <w:color w:val="auto"/>
        </w:rPr>
        <w:t>投标人应仔细阅读招标文件的所有内容，按照招标文件的要求详细编制投标文件，所提交的全部资料必须真实有效，并且要保证字迹清晰易于辨认。投标文件应对招标文件实质性内容作出响应，否则按无效标处理。</w:t>
      </w:r>
    </w:p>
    <w:p>
      <w:pPr>
        <w:pStyle w:val="25"/>
        <w:spacing w:line="400" w:lineRule="exact"/>
        <w:ind w:firstLine="210" w:firstLineChars="100"/>
        <w:rPr>
          <w:rFonts w:hAnsi="宋体" w:cs="仿宋"/>
          <w:color w:val="auto"/>
        </w:rPr>
      </w:pPr>
      <w:r>
        <w:rPr>
          <w:rFonts w:hAnsi="宋体" w:cs="仿宋"/>
          <w:color w:val="auto"/>
        </w:rPr>
        <w:t xml:space="preserve">3.2 </w:t>
      </w:r>
      <w:r>
        <w:rPr>
          <w:rFonts w:hint="eastAsia" w:hAnsi="宋体" w:cs="仿宋"/>
          <w:color w:val="auto"/>
        </w:rPr>
        <w:t>投标文件格式应按本招标文件第六章格式要求编制，不得对招标文件格式进行增删更改，否则按无效标处理。</w:t>
      </w:r>
    </w:p>
    <w:p>
      <w:pPr>
        <w:pStyle w:val="25"/>
        <w:spacing w:line="400" w:lineRule="exact"/>
        <w:ind w:firstLine="210" w:firstLineChars="100"/>
        <w:rPr>
          <w:rFonts w:hAnsi="宋体" w:cs="仿宋"/>
          <w:color w:val="auto"/>
        </w:rPr>
      </w:pPr>
      <w:r>
        <w:rPr>
          <w:rFonts w:hAnsi="宋体" w:cs="仿宋"/>
          <w:color w:val="auto"/>
        </w:rPr>
        <w:t xml:space="preserve">3.3 </w:t>
      </w:r>
      <w:r>
        <w:rPr>
          <w:rFonts w:hint="eastAsia" w:hAnsi="宋体" w:cs="仿宋"/>
          <w:color w:val="auto"/>
        </w:rPr>
        <w:t>对招标文件格式可更改的例外情况：招标文件第六章附件格式要求中明确规定表格中行数不够用时可按相同格式增加行数，其他一切内容和格式不得更改。</w:t>
      </w:r>
      <w:r>
        <w:rPr>
          <w:rFonts w:hAnsi="宋体" w:cs="仿宋"/>
          <w:color w:val="auto"/>
        </w:rPr>
        <w:t xml:space="preserve"> </w:t>
      </w:r>
    </w:p>
    <w:p>
      <w:pPr>
        <w:pStyle w:val="25"/>
        <w:spacing w:beforeLines="50" w:line="400" w:lineRule="exact"/>
        <w:ind w:firstLine="413" w:firstLineChars="147"/>
        <w:rPr>
          <w:rFonts w:hAnsi="宋体" w:cs="仿宋"/>
          <w:b/>
          <w:bCs/>
          <w:color w:val="auto"/>
          <w:sz w:val="28"/>
          <w:szCs w:val="28"/>
        </w:rPr>
      </w:pPr>
      <w:r>
        <w:rPr>
          <w:rFonts w:hAnsi="宋体" w:cs="仿宋"/>
          <w:b/>
          <w:color w:val="auto"/>
          <w:sz w:val="28"/>
          <w:szCs w:val="28"/>
        </w:rPr>
        <w:t xml:space="preserve">4. </w:t>
      </w:r>
      <w:r>
        <w:rPr>
          <w:rFonts w:hint="eastAsia" w:hAnsi="宋体" w:cs="仿宋"/>
          <w:b/>
          <w:bCs/>
          <w:color w:val="auto"/>
          <w:sz w:val="28"/>
          <w:szCs w:val="28"/>
        </w:rPr>
        <w:t>投标文件的组成</w:t>
      </w:r>
    </w:p>
    <w:p>
      <w:pPr>
        <w:pStyle w:val="25"/>
        <w:spacing w:line="400" w:lineRule="exact"/>
        <w:ind w:firstLine="207" w:firstLineChars="98"/>
        <w:rPr>
          <w:rFonts w:hAnsi="宋体" w:cs="仿宋"/>
          <w:b/>
          <w:color w:val="auto"/>
        </w:rPr>
      </w:pPr>
      <w:r>
        <w:rPr>
          <w:rFonts w:hAnsi="宋体" w:cs="仿宋"/>
          <w:b/>
          <w:color w:val="auto"/>
        </w:rPr>
        <w:t xml:space="preserve">4.1 </w:t>
      </w:r>
      <w:r>
        <w:rPr>
          <w:rFonts w:hint="eastAsia" w:hAnsi="宋体" w:cs="仿宋"/>
          <w:b/>
          <w:color w:val="auto"/>
        </w:rPr>
        <w:t>投标文件由商务技术文件、报价文件二部分组成。</w:t>
      </w:r>
    </w:p>
    <w:p>
      <w:pPr>
        <w:spacing w:beforeLines="50" w:line="400" w:lineRule="exact"/>
        <w:ind w:firstLine="275" w:firstLineChars="98"/>
        <w:rPr>
          <w:rFonts w:cs="仿宋"/>
          <w:b/>
          <w:color w:val="auto"/>
          <w:sz w:val="28"/>
          <w:szCs w:val="28"/>
        </w:rPr>
      </w:pPr>
      <w:r>
        <w:rPr>
          <w:rFonts w:cs="仿宋"/>
          <w:b/>
          <w:color w:val="auto"/>
          <w:sz w:val="28"/>
          <w:szCs w:val="28"/>
        </w:rPr>
        <w:t xml:space="preserve">4.2 </w:t>
      </w:r>
      <w:r>
        <w:rPr>
          <w:rFonts w:hint="eastAsia" w:cs="仿宋"/>
          <w:b/>
          <w:color w:val="auto"/>
          <w:sz w:val="28"/>
          <w:szCs w:val="28"/>
        </w:rPr>
        <w:t>商务技术文件包括（复印件加盖公章）：</w:t>
      </w:r>
      <w:r>
        <w:rPr>
          <w:rFonts w:cs="仿宋"/>
          <w:b/>
          <w:color w:val="auto"/>
          <w:sz w:val="28"/>
          <w:szCs w:val="28"/>
        </w:rPr>
        <w:t xml:space="preserve"> </w:t>
      </w:r>
    </w:p>
    <w:p>
      <w:pPr>
        <w:pStyle w:val="25"/>
        <w:spacing w:line="400" w:lineRule="exact"/>
        <w:ind w:firstLine="211" w:firstLineChars="100"/>
        <w:rPr>
          <w:rFonts w:hAnsi="宋体" w:cs="仿宋"/>
          <w:b/>
          <w:color w:val="auto"/>
        </w:rPr>
      </w:pPr>
      <w:r>
        <w:rPr>
          <w:rFonts w:hAnsi="宋体" w:cs="仿宋"/>
          <w:b/>
          <w:color w:val="auto"/>
        </w:rPr>
        <w:t xml:space="preserve">4.2.1 </w:t>
      </w:r>
      <w:r>
        <w:rPr>
          <w:rFonts w:hint="eastAsia" w:hAnsi="宋体" w:cs="仿宋"/>
          <w:b/>
          <w:color w:val="auto"/>
        </w:rPr>
        <w:t>有效的营业执照复印件</w:t>
      </w:r>
    </w:p>
    <w:p>
      <w:pPr>
        <w:pStyle w:val="25"/>
        <w:spacing w:line="400" w:lineRule="exact"/>
        <w:ind w:firstLine="211" w:firstLineChars="100"/>
        <w:rPr>
          <w:rFonts w:hAnsi="宋体" w:cs="仿宋"/>
          <w:b/>
          <w:color w:val="auto"/>
        </w:rPr>
      </w:pPr>
      <w:r>
        <w:rPr>
          <w:rFonts w:hAnsi="宋体" w:cs="仿宋"/>
          <w:b/>
          <w:color w:val="auto"/>
        </w:rPr>
        <w:t xml:space="preserve">4.2.2 </w:t>
      </w:r>
      <w:r>
        <w:rPr>
          <w:rFonts w:hint="eastAsia" w:hAnsi="宋体" w:cs="仿宋"/>
          <w:b/>
          <w:color w:val="auto"/>
        </w:rPr>
        <w:t>法定代表人（负责人）资格证明书（附件一）</w:t>
      </w:r>
    </w:p>
    <w:p>
      <w:pPr>
        <w:pStyle w:val="25"/>
        <w:spacing w:line="400" w:lineRule="exact"/>
        <w:ind w:firstLine="211" w:firstLineChars="100"/>
        <w:rPr>
          <w:rFonts w:hAnsi="宋体" w:cs="仿宋"/>
          <w:b/>
          <w:color w:val="auto"/>
        </w:rPr>
      </w:pPr>
      <w:r>
        <w:rPr>
          <w:rFonts w:hAnsi="宋体" w:cs="仿宋"/>
          <w:b/>
          <w:color w:val="auto"/>
        </w:rPr>
        <w:t xml:space="preserve">4.2.3 </w:t>
      </w:r>
      <w:r>
        <w:rPr>
          <w:rFonts w:hint="eastAsia" w:hAnsi="宋体" w:cs="仿宋"/>
          <w:b/>
          <w:color w:val="auto"/>
        </w:rPr>
        <w:t>轮胎代理授权文件或材料复印件（如为代理商，则须提供）</w:t>
      </w:r>
    </w:p>
    <w:p>
      <w:pPr>
        <w:pStyle w:val="25"/>
        <w:spacing w:line="400" w:lineRule="exact"/>
        <w:ind w:firstLine="209" w:firstLineChars="99"/>
        <w:rPr>
          <w:rFonts w:hAnsi="宋体" w:cs="仿宋"/>
          <w:b/>
          <w:color w:val="auto"/>
        </w:rPr>
      </w:pPr>
      <w:r>
        <w:rPr>
          <w:rFonts w:hAnsi="宋体" w:cs="仿宋"/>
          <w:b/>
          <w:color w:val="auto"/>
        </w:rPr>
        <w:t xml:space="preserve">4.2.4 </w:t>
      </w:r>
      <w:r>
        <w:rPr>
          <w:rFonts w:hint="eastAsia" w:hAnsi="宋体" w:cs="仿宋"/>
          <w:b/>
          <w:color w:val="auto"/>
          <w:lang w:eastAsia="zh-CN"/>
        </w:rPr>
        <w:t>投标轮胎最低行驶里程承诺书</w:t>
      </w:r>
      <w:r>
        <w:rPr>
          <w:rFonts w:hint="eastAsia" w:hAnsi="宋体" w:cs="仿宋"/>
          <w:b/>
          <w:color w:val="auto"/>
        </w:rPr>
        <w:t>（附件</w:t>
      </w:r>
      <w:r>
        <w:rPr>
          <w:rFonts w:hint="eastAsia" w:hAnsi="宋体" w:cs="仿宋"/>
          <w:b/>
          <w:color w:val="auto"/>
          <w:lang w:eastAsia="zh-CN"/>
        </w:rPr>
        <w:t>五</w:t>
      </w:r>
      <w:r>
        <w:rPr>
          <w:rFonts w:hAnsi="宋体" w:cs="仿宋"/>
          <w:b/>
          <w:color w:val="auto"/>
        </w:rPr>
        <w:t>)</w:t>
      </w:r>
      <w:r>
        <w:rPr>
          <w:rFonts w:hint="eastAsia" w:hAnsi="宋体" w:cs="仿宋"/>
          <w:b/>
          <w:color w:val="auto"/>
        </w:rPr>
        <w:t>；</w:t>
      </w:r>
    </w:p>
    <w:p>
      <w:pPr>
        <w:pStyle w:val="25"/>
        <w:spacing w:line="400" w:lineRule="exact"/>
        <w:ind w:firstLine="209" w:firstLineChars="99"/>
        <w:rPr>
          <w:rFonts w:hAnsi="宋体" w:cs="仿宋"/>
          <w:b/>
          <w:color w:val="auto"/>
        </w:rPr>
      </w:pPr>
      <w:r>
        <w:rPr>
          <w:rFonts w:hAnsi="宋体" w:cs="仿宋"/>
          <w:b/>
          <w:color w:val="auto"/>
        </w:rPr>
        <w:t>4.2.5</w:t>
      </w:r>
      <w:r>
        <w:rPr>
          <w:rFonts w:hAnsi="宋体"/>
          <w:b/>
          <w:bCs/>
          <w:color w:val="auto"/>
        </w:rPr>
        <w:t xml:space="preserve"> </w:t>
      </w:r>
      <w:r>
        <w:rPr>
          <w:rFonts w:hint="eastAsia" w:hAnsi="宋体"/>
          <w:b/>
          <w:bCs/>
          <w:color w:val="auto"/>
        </w:rPr>
        <w:t>投标人投标产品和参数功能描述，</w:t>
      </w:r>
      <w:r>
        <w:rPr>
          <w:rFonts w:hint="eastAsia" w:hAnsi="宋体" w:cs="仿宋"/>
          <w:b/>
          <w:color w:val="auto"/>
        </w:rPr>
        <w:t>产品的检验报告和材料报告复印件（如有，加盖公章）</w:t>
      </w:r>
    </w:p>
    <w:p>
      <w:pPr>
        <w:pStyle w:val="25"/>
        <w:spacing w:line="400" w:lineRule="exact"/>
        <w:ind w:firstLine="209" w:firstLineChars="99"/>
        <w:rPr>
          <w:rFonts w:hAnsi="宋体" w:cs="仿宋"/>
          <w:b/>
          <w:color w:val="auto"/>
        </w:rPr>
      </w:pPr>
      <w:r>
        <w:rPr>
          <w:rFonts w:hAnsi="宋体" w:cs="仿宋"/>
          <w:b/>
          <w:color w:val="auto"/>
        </w:rPr>
        <w:t xml:space="preserve">4.2.6 </w:t>
      </w:r>
      <w:r>
        <w:rPr>
          <w:rFonts w:hint="eastAsia" w:hAnsi="宋体"/>
          <w:b/>
          <w:bCs/>
          <w:color w:val="auto"/>
        </w:rPr>
        <w:t>投标人投标产品</w:t>
      </w:r>
      <w:r>
        <w:rPr>
          <w:rFonts w:hint="eastAsia" w:hAnsi="宋体" w:cs="仿宋"/>
          <w:b/>
          <w:color w:val="auto"/>
        </w:rPr>
        <w:t>中国国家强制性产品认证复印件（加盖公章）</w:t>
      </w:r>
    </w:p>
    <w:p>
      <w:pPr>
        <w:pStyle w:val="25"/>
        <w:spacing w:line="400" w:lineRule="exact"/>
        <w:ind w:firstLine="209" w:firstLineChars="99"/>
        <w:rPr>
          <w:rFonts w:hAnsi="宋体"/>
          <w:b/>
          <w:bCs/>
          <w:color w:val="auto"/>
        </w:rPr>
      </w:pPr>
      <w:r>
        <w:rPr>
          <w:rFonts w:hAnsi="宋体"/>
          <w:b/>
          <w:bCs/>
          <w:color w:val="auto"/>
        </w:rPr>
        <w:t xml:space="preserve">4.2.7 </w:t>
      </w:r>
      <w:r>
        <w:rPr>
          <w:rFonts w:hint="eastAsia" w:hAnsi="宋体"/>
          <w:b/>
          <w:bCs/>
          <w:color w:val="auto"/>
        </w:rPr>
        <w:t>厂家的荣誉证书、信用证书、认证证书、资质证书等实力情况证明材料复印件</w:t>
      </w:r>
      <w:r>
        <w:rPr>
          <w:rFonts w:hint="eastAsia" w:hAnsi="宋体" w:cs="仿宋"/>
          <w:b/>
          <w:color w:val="auto"/>
        </w:rPr>
        <w:t>（如有，可根据评分标准提供）</w:t>
      </w:r>
    </w:p>
    <w:p>
      <w:pPr>
        <w:pStyle w:val="25"/>
        <w:spacing w:line="400" w:lineRule="exact"/>
        <w:ind w:firstLine="209" w:firstLineChars="99"/>
        <w:rPr>
          <w:rFonts w:hAnsi="宋体" w:cs="仿宋"/>
          <w:b/>
          <w:color w:val="auto"/>
        </w:rPr>
      </w:pPr>
      <w:r>
        <w:rPr>
          <w:rFonts w:hAnsi="宋体" w:cs="仿宋"/>
          <w:b/>
          <w:color w:val="auto"/>
        </w:rPr>
        <w:t>4.2.8</w:t>
      </w:r>
      <w:r>
        <w:rPr>
          <w:rFonts w:hint="eastAsia" w:hAnsi="宋体" w:cs="仿宋"/>
          <w:b/>
          <w:color w:val="auto"/>
        </w:rPr>
        <w:t>投标人企业规模、经营状况、服务能力和售后服务体系和服务网点材料（可根据评分标准编制）</w:t>
      </w:r>
    </w:p>
    <w:p>
      <w:pPr>
        <w:pStyle w:val="25"/>
        <w:spacing w:line="400" w:lineRule="exact"/>
        <w:ind w:firstLine="207" w:firstLineChars="98"/>
        <w:rPr>
          <w:rFonts w:hAnsi="宋体" w:cs="仿宋"/>
          <w:b/>
          <w:color w:val="auto"/>
        </w:rPr>
      </w:pPr>
      <w:r>
        <w:rPr>
          <w:rFonts w:hAnsi="宋体" w:cs="仿宋"/>
          <w:b/>
          <w:color w:val="auto"/>
        </w:rPr>
        <w:t xml:space="preserve">4.2.9 </w:t>
      </w:r>
      <w:r>
        <w:rPr>
          <w:rFonts w:hint="eastAsia" w:hAnsi="宋体" w:cs="仿宋"/>
          <w:b/>
          <w:color w:val="auto"/>
        </w:rPr>
        <w:t>偏离表（附件</w:t>
      </w:r>
      <w:r>
        <w:rPr>
          <w:rFonts w:hint="eastAsia" w:hAnsi="宋体" w:cs="仿宋"/>
          <w:b/>
          <w:color w:val="auto"/>
          <w:lang w:eastAsia="zh-CN"/>
        </w:rPr>
        <w:t>六</w:t>
      </w:r>
      <w:r>
        <w:rPr>
          <w:rFonts w:hAnsi="宋体" w:cs="仿宋"/>
          <w:b/>
          <w:color w:val="auto"/>
        </w:rPr>
        <w:t>)</w:t>
      </w:r>
    </w:p>
    <w:p>
      <w:pPr>
        <w:pStyle w:val="25"/>
        <w:spacing w:line="400" w:lineRule="exact"/>
        <w:ind w:firstLine="209" w:firstLineChars="99"/>
        <w:rPr>
          <w:rFonts w:hAnsi="宋体" w:cs="仿宋"/>
          <w:b/>
          <w:color w:val="auto"/>
        </w:rPr>
      </w:pPr>
      <w:r>
        <w:rPr>
          <w:rFonts w:hAnsi="宋体" w:cs="仿宋"/>
          <w:b/>
          <w:color w:val="auto"/>
        </w:rPr>
        <w:t xml:space="preserve">4.2.10 </w:t>
      </w:r>
      <w:r>
        <w:rPr>
          <w:rFonts w:hint="eastAsia" w:hAnsi="宋体" w:cs="仿宋"/>
          <w:b/>
          <w:color w:val="auto"/>
        </w:rPr>
        <w:t>售后服务承诺书（附件七</w:t>
      </w:r>
      <w:r>
        <w:rPr>
          <w:rFonts w:hAnsi="宋体" w:cs="仿宋"/>
          <w:b/>
          <w:color w:val="auto"/>
        </w:rPr>
        <w:t>)</w:t>
      </w:r>
      <w:r>
        <w:rPr>
          <w:rFonts w:hint="eastAsia" w:hAnsi="宋体" w:cs="仿宋"/>
          <w:b/>
          <w:color w:val="auto"/>
        </w:rPr>
        <w:t>，其他需明确的承诺和优惠承诺（如有，可根据评分标准编制）</w:t>
      </w:r>
    </w:p>
    <w:p>
      <w:pPr>
        <w:pStyle w:val="25"/>
        <w:spacing w:line="400" w:lineRule="exact"/>
        <w:ind w:firstLine="209" w:firstLineChars="99"/>
        <w:rPr>
          <w:rFonts w:hAnsi="宋体" w:cs="仿宋"/>
          <w:b/>
          <w:color w:val="auto"/>
        </w:rPr>
      </w:pPr>
      <w:r>
        <w:rPr>
          <w:rFonts w:hAnsi="宋体" w:cs="仿宋"/>
          <w:b/>
          <w:color w:val="auto"/>
        </w:rPr>
        <w:t>4.2.11  201</w:t>
      </w:r>
      <w:r>
        <w:rPr>
          <w:rFonts w:hint="eastAsia" w:hAnsi="宋体" w:cs="仿宋"/>
          <w:b/>
          <w:color w:val="auto"/>
          <w:lang w:val="en-US" w:eastAsia="zh-CN"/>
        </w:rPr>
        <w:t>6</w:t>
      </w:r>
      <w:r>
        <w:rPr>
          <w:rFonts w:hint="eastAsia" w:hAnsi="宋体" w:cs="仿宋"/>
          <w:b/>
          <w:color w:val="auto"/>
        </w:rPr>
        <w:t>年</w:t>
      </w:r>
      <w:r>
        <w:rPr>
          <w:rFonts w:hAnsi="宋体" w:cs="仿宋"/>
          <w:b/>
          <w:color w:val="auto"/>
        </w:rPr>
        <w:t>1</w:t>
      </w:r>
      <w:r>
        <w:rPr>
          <w:rFonts w:hint="eastAsia" w:hAnsi="宋体" w:cs="仿宋"/>
          <w:b/>
          <w:color w:val="auto"/>
        </w:rPr>
        <w:t>月</w:t>
      </w:r>
      <w:r>
        <w:rPr>
          <w:rFonts w:hAnsi="宋体" w:cs="仿宋"/>
          <w:b/>
          <w:color w:val="auto"/>
        </w:rPr>
        <w:t>1</w:t>
      </w:r>
      <w:r>
        <w:rPr>
          <w:rFonts w:hint="eastAsia" w:hAnsi="宋体" w:cs="仿宋"/>
          <w:b/>
          <w:color w:val="auto"/>
        </w:rPr>
        <w:t>日以来签订的同类业绩合同复印件（附件八，如有</w:t>
      </w:r>
      <w:r>
        <w:rPr>
          <w:rFonts w:hAnsi="宋体" w:cs="仿宋"/>
          <w:b/>
          <w:color w:val="auto"/>
        </w:rPr>
        <w:t>)</w:t>
      </w:r>
    </w:p>
    <w:p>
      <w:pPr>
        <w:pStyle w:val="25"/>
        <w:spacing w:beforeLines="50" w:line="400" w:lineRule="exact"/>
        <w:ind w:firstLine="207" w:firstLineChars="98"/>
        <w:rPr>
          <w:rFonts w:hAnsi="宋体" w:cs="仿宋"/>
          <w:b/>
          <w:color w:val="auto"/>
        </w:rPr>
      </w:pPr>
      <w:r>
        <w:rPr>
          <w:rFonts w:hAnsi="宋体" w:cs="仿宋"/>
          <w:b/>
          <w:color w:val="auto"/>
        </w:rPr>
        <w:t>4.2.12</w:t>
      </w:r>
      <w:r>
        <w:rPr>
          <w:rFonts w:hint="eastAsia" w:hAnsi="宋体" w:cs="仿宋"/>
          <w:b/>
          <w:color w:val="auto"/>
          <w:lang w:eastAsia="zh-CN"/>
        </w:rPr>
        <w:t>商务</w:t>
      </w:r>
      <w:r>
        <w:rPr>
          <w:rFonts w:hint="eastAsia" w:hAnsi="宋体" w:cs="仿宋"/>
          <w:b/>
          <w:color w:val="auto"/>
        </w:rPr>
        <w:t>技术文件证明材料原件备查</w:t>
      </w:r>
    </w:p>
    <w:p>
      <w:pPr>
        <w:pStyle w:val="25"/>
        <w:spacing w:beforeLines="50" w:line="400" w:lineRule="exact"/>
        <w:ind w:firstLine="275" w:firstLineChars="98"/>
        <w:rPr>
          <w:rFonts w:hAnsi="宋体" w:cs="仿宋"/>
          <w:b/>
          <w:bCs/>
          <w:color w:val="auto"/>
          <w:sz w:val="28"/>
          <w:szCs w:val="28"/>
        </w:rPr>
      </w:pPr>
      <w:r>
        <w:rPr>
          <w:rFonts w:hAnsi="宋体" w:cs="仿宋"/>
          <w:b/>
          <w:bCs/>
          <w:color w:val="auto"/>
          <w:sz w:val="28"/>
          <w:szCs w:val="28"/>
        </w:rPr>
        <w:t xml:space="preserve">4.3 </w:t>
      </w:r>
      <w:r>
        <w:rPr>
          <w:rFonts w:hint="eastAsia" w:hAnsi="宋体" w:cs="仿宋"/>
          <w:b/>
          <w:bCs/>
          <w:color w:val="auto"/>
          <w:sz w:val="28"/>
          <w:szCs w:val="28"/>
        </w:rPr>
        <w:t>报价文件包括：</w:t>
      </w:r>
    </w:p>
    <w:p>
      <w:pPr>
        <w:pStyle w:val="25"/>
        <w:spacing w:line="400" w:lineRule="exact"/>
        <w:ind w:firstLine="211" w:firstLineChars="100"/>
        <w:rPr>
          <w:rFonts w:hAnsi="宋体" w:cs="仿宋"/>
          <w:b/>
          <w:color w:val="auto"/>
          <w:u w:val="none"/>
        </w:rPr>
      </w:pPr>
      <w:r>
        <w:rPr>
          <w:rFonts w:hAnsi="宋体" w:cs="仿宋"/>
          <w:b/>
          <w:color w:val="auto"/>
          <w:u w:val="none"/>
        </w:rPr>
        <w:t xml:space="preserve">4.3.1 </w:t>
      </w:r>
      <w:r>
        <w:rPr>
          <w:rFonts w:hint="eastAsia" w:hAnsi="宋体" w:cs="仿宋"/>
          <w:b/>
          <w:color w:val="auto"/>
          <w:u w:val="none"/>
        </w:rPr>
        <w:t>投标函（附件三）</w:t>
      </w:r>
    </w:p>
    <w:p>
      <w:pPr>
        <w:pStyle w:val="25"/>
        <w:spacing w:line="400" w:lineRule="exact"/>
        <w:ind w:firstLine="211" w:firstLineChars="100"/>
        <w:rPr>
          <w:rFonts w:hAnsi="宋体" w:cs="仿宋"/>
          <w:b/>
          <w:color w:val="auto"/>
        </w:rPr>
      </w:pPr>
      <w:r>
        <w:rPr>
          <w:rFonts w:hAnsi="宋体" w:cs="仿宋"/>
          <w:b/>
          <w:color w:val="auto"/>
        </w:rPr>
        <w:t>4.3.2</w:t>
      </w:r>
      <w:r>
        <w:rPr>
          <w:rFonts w:hint="eastAsia" w:hAnsi="宋体" w:cs="仿宋"/>
          <w:b/>
          <w:color w:val="auto"/>
        </w:rPr>
        <w:t>报价表（附件四</w:t>
      </w:r>
      <w:r>
        <w:rPr>
          <w:rFonts w:hAnsi="宋体" w:cs="仿宋"/>
          <w:b/>
          <w:color w:val="auto"/>
        </w:rPr>
        <w:t>)</w:t>
      </w:r>
    </w:p>
    <w:p>
      <w:pPr>
        <w:pStyle w:val="25"/>
        <w:spacing w:line="400" w:lineRule="exact"/>
        <w:ind w:firstLine="211" w:firstLineChars="100"/>
        <w:rPr>
          <w:rFonts w:hAnsi="宋体" w:cs="仿宋"/>
          <w:b/>
          <w:color w:val="auto"/>
        </w:rPr>
      </w:pPr>
      <w:r>
        <w:rPr>
          <w:rFonts w:hAnsi="宋体" w:cs="仿宋"/>
          <w:b/>
          <w:color w:val="auto"/>
        </w:rPr>
        <w:t xml:space="preserve">4.3.3 </w:t>
      </w:r>
      <w:r>
        <w:rPr>
          <w:rFonts w:hint="eastAsia" w:hAnsi="宋体" w:cs="仿宋"/>
          <w:b/>
          <w:color w:val="auto"/>
        </w:rPr>
        <w:t>供应商供应服务承诺书（附件九</w:t>
      </w:r>
      <w:r>
        <w:rPr>
          <w:rFonts w:hAnsi="宋体" w:cs="仿宋"/>
          <w:b/>
          <w:color w:val="auto"/>
        </w:rPr>
        <w:t>)</w:t>
      </w:r>
    </w:p>
    <w:p>
      <w:pPr>
        <w:spacing w:beforeLines="50" w:line="400" w:lineRule="exact"/>
        <w:ind w:firstLine="413" w:firstLineChars="147"/>
        <w:rPr>
          <w:rFonts w:cs="仿宋"/>
          <w:b/>
          <w:color w:val="auto"/>
          <w:sz w:val="28"/>
          <w:szCs w:val="28"/>
        </w:rPr>
      </w:pPr>
      <w:r>
        <w:rPr>
          <w:rFonts w:cs="仿宋"/>
          <w:b/>
          <w:color w:val="auto"/>
          <w:sz w:val="28"/>
          <w:szCs w:val="28"/>
        </w:rPr>
        <w:t>5</w:t>
      </w:r>
      <w:r>
        <w:rPr>
          <w:rFonts w:hint="eastAsia" w:cs="仿宋"/>
          <w:b/>
          <w:color w:val="auto"/>
        </w:rPr>
        <w:t>．</w:t>
      </w:r>
      <w:r>
        <w:rPr>
          <w:rFonts w:hint="eastAsia" w:cs="仿宋"/>
          <w:b/>
          <w:color w:val="auto"/>
          <w:sz w:val="28"/>
          <w:szCs w:val="28"/>
        </w:rPr>
        <w:t>投标文件的语言</w:t>
      </w:r>
    </w:p>
    <w:p>
      <w:pPr>
        <w:snapToGrid w:val="0"/>
        <w:spacing w:line="400" w:lineRule="exact"/>
        <w:ind w:firstLine="237" w:firstLineChars="99"/>
        <w:jc w:val="left"/>
        <w:rPr>
          <w:rFonts w:cs="仿宋"/>
          <w:color w:val="auto"/>
          <w:highlight w:val="yellow"/>
        </w:rPr>
      </w:pPr>
      <w:r>
        <w:rPr>
          <w:rFonts w:cs="仿宋"/>
          <w:bCs/>
          <w:color w:val="auto"/>
        </w:rPr>
        <w:t>5.1</w:t>
      </w:r>
      <w:r>
        <w:rPr>
          <w:rFonts w:hint="eastAsia" w:cs="仿宋"/>
          <w:color w:val="auto"/>
        </w:rPr>
        <w:t>投标文件中除盖章、专用名称、阿拉伯数字等特殊情形外均应以</w:t>
      </w:r>
      <w:r>
        <w:rPr>
          <w:rFonts w:hint="eastAsia" w:cs="仿宋"/>
          <w:b/>
          <w:color w:val="auto"/>
        </w:rPr>
        <w:t>简体中文书写，否则按无效标处理</w:t>
      </w:r>
      <w:r>
        <w:rPr>
          <w:rFonts w:hint="eastAsia" w:cs="仿宋"/>
          <w:color w:val="auto"/>
        </w:rPr>
        <w:t>。</w:t>
      </w:r>
    </w:p>
    <w:p>
      <w:pPr>
        <w:snapToGrid w:val="0"/>
        <w:spacing w:beforeLines="50" w:line="400" w:lineRule="exact"/>
        <w:ind w:firstLine="413" w:firstLineChars="147"/>
        <w:jc w:val="left"/>
        <w:rPr>
          <w:rFonts w:cs="仿宋"/>
          <w:b/>
          <w:color w:val="auto"/>
          <w:sz w:val="28"/>
          <w:szCs w:val="28"/>
        </w:rPr>
      </w:pPr>
      <w:r>
        <w:rPr>
          <w:rFonts w:cs="仿宋"/>
          <w:b/>
          <w:color w:val="auto"/>
          <w:sz w:val="28"/>
          <w:szCs w:val="28"/>
        </w:rPr>
        <w:t>6</w:t>
      </w:r>
      <w:r>
        <w:rPr>
          <w:rFonts w:hint="eastAsia" w:cs="仿宋"/>
          <w:b/>
          <w:color w:val="auto"/>
          <w:sz w:val="28"/>
          <w:szCs w:val="28"/>
        </w:rPr>
        <w:t>．投标文件的计量单位</w:t>
      </w:r>
    </w:p>
    <w:p>
      <w:pPr>
        <w:snapToGrid w:val="0"/>
        <w:spacing w:line="400" w:lineRule="exact"/>
        <w:ind w:firstLine="240" w:firstLineChars="100"/>
        <w:jc w:val="left"/>
        <w:rPr>
          <w:rFonts w:cs="仿宋"/>
          <w:color w:val="auto"/>
        </w:rPr>
      </w:pPr>
      <w:r>
        <w:rPr>
          <w:rFonts w:cs="仿宋"/>
          <w:bCs/>
          <w:color w:val="auto"/>
        </w:rPr>
        <w:t>6.1</w:t>
      </w:r>
      <w:r>
        <w:rPr>
          <w:rFonts w:hint="eastAsia" w:cs="仿宋"/>
          <w:color w:val="auto"/>
        </w:rPr>
        <w:t>投标计量单位，招标文件有规定的按其规定，无规定的采用中华人民共和国法定计量单位</w:t>
      </w:r>
      <w:bookmarkStart w:id="7" w:name="_Toc177825126"/>
      <w:bookmarkStart w:id="8" w:name="_Toc177824878"/>
      <w:bookmarkStart w:id="9" w:name="_Toc177870548"/>
      <w:bookmarkStart w:id="10" w:name="_Toc177824945"/>
      <w:r>
        <w:rPr>
          <w:rFonts w:hint="eastAsia" w:cs="仿宋"/>
          <w:color w:val="auto"/>
        </w:rPr>
        <w:t>，否则按无效标处理。</w:t>
      </w:r>
    </w:p>
    <w:p>
      <w:pPr>
        <w:snapToGrid w:val="0"/>
        <w:spacing w:beforeLines="50" w:line="400" w:lineRule="exact"/>
        <w:ind w:firstLine="413" w:firstLineChars="147"/>
        <w:jc w:val="left"/>
        <w:rPr>
          <w:rFonts w:cs="仿宋"/>
          <w:b/>
          <w:color w:val="auto"/>
          <w:sz w:val="28"/>
          <w:szCs w:val="28"/>
        </w:rPr>
      </w:pPr>
      <w:r>
        <w:rPr>
          <w:rFonts w:cs="仿宋"/>
          <w:b/>
          <w:color w:val="auto"/>
          <w:sz w:val="28"/>
          <w:szCs w:val="28"/>
        </w:rPr>
        <w:t>7</w:t>
      </w:r>
      <w:r>
        <w:rPr>
          <w:rFonts w:hint="eastAsia" w:cs="仿宋"/>
          <w:b/>
          <w:color w:val="auto"/>
          <w:sz w:val="28"/>
          <w:szCs w:val="28"/>
        </w:rPr>
        <w:t>．投标报价</w:t>
      </w:r>
      <w:bookmarkEnd w:id="7"/>
      <w:bookmarkEnd w:id="8"/>
      <w:bookmarkEnd w:id="9"/>
      <w:bookmarkEnd w:id="10"/>
    </w:p>
    <w:p>
      <w:pPr>
        <w:pStyle w:val="25"/>
        <w:snapToGrid w:val="0"/>
        <w:spacing w:line="400" w:lineRule="exact"/>
        <w:ind w:firstLine="210" w:firstLineChars="100"/>
        <w:jc w:val="left"/>
        <w:rPr>
          <w:rFonts w:hAnsi="宋体" w:cs="仿宋"/>
          <w:b/>
          <w:color w:val="auto"/>
          <w:u w:val="single"/>
        </w:rPr>
      </w:pPr>
      <w:r>
        <w:rPr>
          <w:rFonts w:hAnsi="宋体" w:cs="仿宋"/>
          <w:color w:val="auto"/>
        </w:rPr>
        <w:t>7.1</w:t>
      </w:r>
      <w:r>
        <w:rPr>
          <w:rFonts w:hint="eastAsia" w:hAnsi="宋体" w:cs="仿宋"/>
          <w:b/>
          <w:color w:val="auto"/>
          <w:u w:val="single"/>
        </w:rPr>
        <w:t>投标报价是履行合同的最终价格，应包括货款、标准附件、备品备件、专用工具、包装、运输、装卸、保险、税金、规费、利润、调试、培训、验收费、检测费、保修、售后服务及其他费用等。</w:t>
      </w:r>
    </w:p>
    <w:p>
      <w:pPr>
        <w:pStyle w:val="25"/>
        <w:spacing w:line="400" w:lineRule="exact"/>
        <w:ind w:firstLine="210" w:firstLineChars="100"/>
        <w:rPr>
          <w:rFonts w:hAnsi="宋体" w:cs="仿宋"/>
          <w:color w:val="auto"/>
        </w:rPr>
      </w:pPr>
      <w:r>
        <w:rPr>
          <w:rFonts w:hAnsi="宋体" w:cs="仿宋"/>
          <w:color w:val="auto"/>
        </w:rPr>
        <w:t>7.2</w:t>
      </w:r>
      <w:r>
        <w:rPr>
          <w:rFonts w:hint="eastAsia" w:hAnsi="宋体" w:cs="仿宋"/>
          <w:color w:val="auto"/>
        </w:rPr>
        <w:t>投标报价币种及单位为</w:t>
      </w:r>
      <w:r>
        <w:rPr>
          <w:rFonts w:hint="eastAsia" w:hAnsi="宋体" w:cs="仿宋"/>
          <w:b/>
          <w:color w:val="auto"/>
          <w:u w:val="single"/>
        </w:rPr>
        <w:t>人民币、元</w:t>
      </w:r>
      <w:r>
        <w:rPr>
          <w:rFonts w:hint="eastAsia" w:hAnsi="宋体" w:cs="仿宋"/>
          <w:color w:val="auto"/>
        </w:rPr>
        <w:t>，否则按无效标处理。</w:t>
      </w:r>
    </w:p>
    <w:p>
      <w:pPr>
        <w:pStyle w:val="25"/>
        <w:snapToGrid w:val="0"/>
        <w:spacing w:line="400" w:lineRule="exact"/>
        <w:ind w:firstLine="210" w:firstLineChars="100"/>
        <w:jc w:val="left"/>
        <w:rPr>
          <w:rFonts w:hAnsi="宋体" w:cs="仿宋"/>
          <w:b/>
          <w:color w:val="auto"/>
        </w:rPr>
      </w:pPr>
      <w:r>
        <w:rPr>
          <w:rFonts w:hAnsi="宋体" w:cs="仿宋"/>
          <w:color w:val="auto"/>
        </w:rPr>
        <w:t xml:space="preserve">7.3 </w:t>
      </w:r>
      <w:r>
        <w:rPr>
          <w:rFonts w:hint="eastAsia" w:hAnsi="宋体" w:cs="仿宋"/>
          <w:color w:val="auto"/>
        </w:rPr>
        <w:t>投标文件只允许有一个报价，提供两个或多个报价的按无效标处理。</w:t>
      </w:r>
      <w:r>
        <w:rPr>
          <w:rFonts w:hAnsi="宋体" w:cs="仿宋"/>
          <w:color w:val="auto"/>
        </w:rPr>
        <w:t xml:space="preserve"> </w:t>
      </w:r>
    </w:p>
    <w:p>
      <w:pPr>
        <w:snapToGrid w:val="0"/>
        <w:spacing w:beforeLines="50" w:line="400" w:lineRule="exact"/>
        <w:ind w:firstLine="413" w:firstLineChars="147"/>
        <w:jc w:val="left"/>
        <w:outlineLvl w:val="1"/>
        <w:rPr>
          <w:rFonts w:cs="仿宋"/>
          <w:b/>
          <w:color w:val="auto"/>
          <w:sz w:val="28"/>
          <w:szCs w:val="28"/>
        </w:rPr>
      </w:pPr>
      <w:bookmarkStart w:id="11" w:name="_Toc177824942"/>
      <w:bookmarkStart w:id="12" w:name="_Toc177870541"/>
      <w:bookmarkStart w:id="13" w:name="_Toc177825123"/>
      <w:bookmarkStart w:id="14" w:name="_Toc177824875"/>
      <w:r>
        <w:rPr>
          <w:rFonts w:cs="仿宋"/>
          <w:b/>
          <w:color w:val="auto"/>
          <w:sz w:val="28"/>
          <w:szCs w:val="28"/>
        </w:rPr>
        <w:t>8</w:t>
      </w:r>
      <w:r>
        <w:rPr>
          <w:rFonts w:hint="eastAsia" w:cs="仿宋"/>
          <w:b/>
          <w:color w:val="auto"/>
          <w:sz w:val="28"/>
          <w:szCs w:val="28"/>
        </w:rPr>
        <w:t>．投标费用</w:t>
      </w:r>
      <w:bookmarkEnd w:id="11"/>
      <w:bookmarkEnd w:id="12"/>
      <w:bookmarkEnd w:id="13"/>
      <w:bookmarkEnd w:id="14"/>
    </w:p>
    <w:p>
      <w:pPr>
        <w:snapToGrid w:val="0"/>
        <w:spacing w:line="400" w:lineRule="exact"/>
        <w:ind w:firstLine="240" w:firstLineChars="100"/>
        <w:jc w:val="left"/>
        <w:rPr>
          <w:rFonts w:cs="仿宋"/>
          <w:color w:val="auto"/>
        </w:rPr>
      </w:pPr>
      <w:r>
        <w:rPr>
          <w:rFonts w:cs="仿宋"/>
          <w:color w:val="auto"/>
        </w:rPr>
        <w:t xml:space="preserve">8.1 </w:t>
      </w:r>
      <w:r>
        <w:rPr>
          <w:rFonts w:hint="eastAsia" w:cs="仿宋"/>
          <w:color w:val="auto"/>
        </w:rPr>
        <w:t>不论投标过程和结果如何，投标人自行承担与投标有关的全部费用。</w:t>
      </w:r>
    </w:p>
    <w:p>
      <w:pPr>
        <w:snapToGrid w:val="0"/>
        <w:spacing w:line="400" w:lineRule="exact"/>
        <w:ind w:firstLine="240" w:firstLineChars="100"/>
        <w:jc w:val="left"/>
        <w:rPr>
          <w:rFonts w:cs="仿宋"/>
          <w:color w:val="auto"/>
        </w:rPr>
      </w:pPr>
      <w:r>
        <w:rPr>
          <w:rFonts w:cs="仿宋"/>
          <w:color w:val="auto"/>
        </w:rPr>
        <w:t xml:space="preserve">8.2 </w:t>
      </w:r>
      <w:r>
        <w:rPr>
          <w:rFonts w:hint="eastAsia" w:cs="仿宋"/>
          <w:b/>
          <w:bCs/>
          <w:color w:val="auto"/>
        </w:rPr>
        <w:t>本项目中标人</w:t>
      </w:r>
      <w:r>
        <w:rPr>
          <w:rFonts w:hint="eastAsia" w:cs="仿宋"/>
          <w:b/>
          <w:bCs/>
          <w:color w:val="auto"/>
          <w:lang w:eastAsia="zh-CN"/>
        </w:rPr>
        <w:t>须</w:t>
      </w:r>
      <w:r>
        <w:rPr>
          <w:rFonts w:hint="eastAsia" w:cs="仿宋"/>
          <w:b/>
          <w:bCs/>
          <w:color w:val="auto"/>
        </w:rPr>
        <w:t>承担招标代理服务费</w:t>
      </w:r>
      <w:r>
        <w:rPr>
          <w:rFonts w:hint="eastAsia" w:cs="仿宋"/>
          <w:b/>
          <w:bCs/>
          <w:color w:val="auto"/>
          <w:lang w:val="en-US" w:eastAsia="zh-CN"/>
        </w:rPr>
        <w:t>8</w:t>
      </w:r>
      <w:r>
        <w:rPr>
          <w:rFonts w:cs="仿宋"/>
          <w:b/>
          <w:bCs/>
          <w:color w:val="auto"/>
        </w:rPr>
        <w:t xml:space="preserve">000 </w:t>
      </w:r>
      <w:r>
        <w:rPr>
          <w:rFonts w:hint="eastAsia" w:cs="仿宋"/>
          <w:b/>
          <w:bCs/>
          <w:color w:val="auto"/>
        </w:rPr>
        <w:t>元整，代理服务费包含在报价其他费用内，不在报价中单列，并在领取中标通知书前向采购代理机构提交。</w:t>
      </w:r>
    </w:p>
    <w:p>
      <w:pPr>
        <w:snapToGrid w:val="0"/>
        <w:spacing w:beforeLines="50" w:line="400" w:lineRule="exact"/>
        <w:ind w:firstLine="413" w:firstLineChars="147"/>
        <w:jc w:val="left"/>
        <w:outlineLvl w:val="1"/>
        <w:rPr>
          <w:rFonts w:cs="仿宋"/>
          <w:b/>
          <w:color w:val="auto"/>
          <w:sz w:val="28"/>
          <w:szCs w:val="28"/>
        </w:rPr>
      </w:pPr>
      <w:r>
        <w:rPr>
          <w:rFonts w:cs="仿宋"/>
          <w:b/>
          <w:color w:val="auto"/>
          <w:sz w:val="28"/>
          <w:szCs w:val="28"/>
        </w:rPr>
        <w:t>9</w:t>
      </w:r>
      <w:r>
        <w:rPr>
          <w:rFonts w:hint="eastAsia" w:cs="仿宋"/>
          <w:b/>
          <w:color w:val="auto"/>
          <w:sz w:val="28"/>
          <w:szCs w:val="28"/>
        </w:rPr>
        <w:t>．联合体投标</w:t>
      </w:r>
    </w:p>
    <w:p>
      <w:pPr>
        <w:snapToGrid w:val="0"/>
        <w:spacing w:line="400" w:lineRule="exact"/>
        <w:ind w:firstLine="240" w:firstLineChars="100"/>
        <w:jc w:val="left"/>
        <w:rPr>
          <w:rFonts w:cs="仿宋"/>
          <w:color w:val="auto"/>
        </w:rPr>
      </w:pPr>
      <w:r>
        <w:rPr>
          <w:rFonts w:cs="仿宋"/>
          <w:color w:val="auto"/>
        </w:rPr>
        <w:t xml:space="preserve">9.1 </w:t>
      </w:r>
      <w:r>
        <w:rPr>
          <w:rFonts w:hint="eastAsia" w:cs="仿宋"/>
          <w:color w:val="auto"/>
        </w:rPr>
        <w:t>本项目不接受联合体投标。</w:t>
      </w:r>
    </w:p>
    <w:p>
      <w:pPr>
        <w:snapToGrid w:val="0"/>
        <w:spacing w:beforeLines="50" w:line="400" w:lineRule="exact"/>
        <w:ind w:firstLine="413" w:firstLineChars="147"/>
        <w:jc w:val="left"/>
        <w:outlineLvl w:val="1"/>
        <w:rPr>
          <w:rFonts w:cs="仿宋"/>
          <w:b/>
          <w:color w:val="auto"/>
          <w:sz w:val="28"/>
          <w:szCs w:val="28"/>
        </w:rPr>
      </w:pPr>
      <w:bookmarkStart w:id="15" w:name="_Toc177870542"/>
      <w:r>
        <w:rPr>
          <w:rFonts w:cs="仿宋"/>
          <w:b/>
          <w:color w:val="auto"/>
          <w:sz w:val="28"/>
          <w:szCs w:val="28"/>
        </w:rPr>
        <w:t>10</w:t>
      </w:r>
      <w:r>
        <w:rPr>
          <w:rFonts w:hint="eastAsia" w:cs="仿宋"/>
          <w:b/>
          <w:color w:val="auto"/>
          <w:sz w:val="28"/>
          <w:szCs w:val="28"/>
        </w:rPr>
        <w:t>．特别说明</w:t>
      </w:r>
      <w:bookmarkEnd w:id="15"/>
    </w:p>
    <w:p>
      <w:pPr>
        <w:pStyle w:val="25"/>
        <w:snapToGrid w:val="0"/>
        <w:spacing w:line="400" w:lineRule="exact"/>
        <w:ind w:left="2" w:leftChars="1" w:firstLine="210" w:firstLineChars="100"/>
        <w:rPr>
          <w:rFonts w:hAnsi="宋体" w:cs="仿宋"/>
          <w:color w:val="auto"/>
          <w:bdr w:val="single" w:color="auto" w:sz="4" w:space="0"/>
        </w:rPr>
      </w:pPr>
      <w:r>
        <w:rPr>
          <w:rFonts w:hAnsi="宋体" w:cs="仿宋"/>
          <w:color w:val="auto"/>
        </w:rPr>
        <w:t xml:space="preserve">10.1 </w:t>
      </w:r>
      <w:r>
        <w:rPr>
          <w:rFonts w:hint="eastAsia" w:hAnsi="宋体" w:cs="仿宋"/>
          <w:color w:val="auto"/>
        </w:rPr>
        <w:t>投标人不得是采购人的附属机构（单位）。</w:t>
      </w:r>
    </w:p>
    <w:p>
      <w:pPr>
        <w:pStyle w:val="25"/>
        <w:snapToGrid w:val="0"/>
        <w:spacing w:line="400" w:lineRule="exact"/>
        <w:ind w:firstLine="210" w:firstLineChars="100"/>
        <w:rPr>
          <w:rFonts w:hAnsi="宋体" w:cs="仿宋"/>
          <w:color w:val="auto"/>
        </w:rPr>
      </w:pPr>
      <w:r>
        <w:rPr>
          <w:rFonts w:hAnsi="宋体" w:cs="仿宋"/>
          <w:color w:val="auto"/>
        </w:rPr>
        <w:t xml:space="preserve">10.2 </w:t>
      </w:r>
      <w:r>
        <w:rPr>
          <w:rFonts w:hint="eastAsia" w:hAnsi="宋体" w:cs="仿宋"/>
          <w:color w:val="auto"/>
        </w:rPr>
        <w:t>投标人投标所使用的资格、信誉、荣誉、业绩、认证等必须为投标人所合法享有。</w:t>
      </w:r>
    </w:p>
    <w:p>
      <w:pPr>
        <w:pStyle w:val="25"/>
        <w:snapToGrid w:val="0"/>
        <w:spacing w:line="400" w:lineRule="exact"/>
        <w:ind w:left="2" w:leftChars="1" w:firstLine="210" w:firstLineChars="100"/>
        <w:rPr>
          <w:rFonts w:hAnsi="宋体" w:cs="仿宋"/>
          <w:color w:val="auto"/>
        </w:rPr>
      </w:pPr>
      <w:r>
        <w:rPr>
          <w:rFonts w:hAnsi="宋体" w:cs="仿宋"/>
          <w:color w:val="auto"/>
        </w:rPr>
        <w:t xml:space="preserve">10.3 </w:t>
      </w:r>
      <w:r>
        <w:rPr>
          <w:rFonts w:hint="eastAsia" w:hAnsi="宋体" w:cs="仿宋"/>
          <w:color w:val="auto"/>
        </w:rPr>
        <w:t>投标人在投标活动中提供任何虚假材料或从事其他违法活动的</w:t>
      </w:r>
      <w:r>
        <w:rPr>
          <w:rFonts w:hAnsi="宋体" w:cs="仿宋"/>
          <w:color w:val="auto"/>
        </w:rPr>
        <w:t>,</w:t>
      </w:r>
      <w:r>
        <w:rPr>
          <w:rFonts w:hint="eastAsia" w:hAnsi="宋体" w:cs="仿宋"/>
          <w:color w:val="auto"/>
        </w:rPr>
        <w:t>其投标无效，并报有关部门查处。</w:t>
      </w:r>
    </w:p>
    <w:p>
      <w:pPr>
        <w:pStyle w:val="25"/>
        <w:snapToGrid w:val="0"/>
        <w:spacing w:line="400" w:lineRule="exact"/>
        <w:ind w:left="2" w:leftChars="1" w:firstLine="210" w:firstLineChars="100"/>
        <w:rPr>
          <w:rFonts w:hAnsi="宋体" w:cs="仿宋"/>
          <w:color w:val="auto"/>
        </w:rPr>
      </w:pPr>
      <w:r>
        <w:rPr>
          <w:rFonts w:hAnsi="宋体" w:cs="仿宋"/>
          <w:color w:val="auto"/>
        </w:rPr>
        <w:t xml:space="preserve">10.4 </w:t>
      </w:r>
      <w:r>
        <w:rPr>
          <w:rFonts w:hint="eastAsia" w:hAnsi="宋体" w:cs="仿宋"/>
          <w:color w:val="auto"/>
        </w:rPr>
        <w:t>投标人与采购代理机构就有关投标事宜的所有函电，除盖章、专用名称、阿拉伯数字等特殊情形外均应以简体中文书写，否则不予受理。</w:t>
      </w:r>
    </w:p>
    <w:p>
      <w:pPr>
        <w:snapToGrid w:val="0"/>
        <w:spacing w:beforeLines="50" w:line="400" w:lineRule="exact"/>
        <w:ind w:firstLine="413" w:firstLineChars="147"/>
        <w:jc w:val="left"/>
        <w:outlineLvl w:val="1"/>
        <w:rPr>
          <w:rFonts w:cs="仿宋"/>
          <w:b/>
          <w:bCs/>
          <w:color w:val="auto"/>
          <w:sz w:val="28"/>
          <w:szCs w:val="28"/>
        </w:rPr>
      </w:pPr>
      <w:r>
        <w:rPr>
          <w:rFonts w:cs="仿宋"/>
          <w:b/>
          <w:color w:val="auto"/>
          <w:sz w:val="28"/>
          <w:szCs w:val="28"/>
        </w:rPr>
        <w:t>11</w:t>
      </w:r>
      <w:r>
        <w:rPr>
          <w:rFonts w:hint="eastAsia" w:cs="仿宋"/>
          <w:b/>
          <w:color w:val="auto"/>
          <w:sz w:val="28"/>
          <w:szCs w:val="28"/>
        </w:rPr>
        <w:t>．投标文件有效期</w:t>
      </w:r>
    </w:p>
    <w:p>
      <w:pPr>
        <w:pStyle w:val="25"/>
        <w:spacing w:line="400" w:lineRule="exact"/>
        <w:ind w:firstLine="207" w:firstLineChars="98"/>
        <w:rPr>
          <w:rFonts w:hAnsi="宋体" w:cs="仿宋"/>
          <w:b/>
          <w:color w:val="auto"/>
        </w:rPr>
      </w:pPr>
      <w:r>
        <w:rPr>
          <w:rFonts w:hAnsi="宋体" w:cs="仿宋"/>
          <w:b/>
          <w:color w:val="auto"/>
        </w:rPr>
        <w:t xml:space="preserve">11.1 </w:t>
      </w:r>
      <w:r>
        <w:rPr>
          <w:rFonts w:hint="eastAsia" w:hAnsi="宋体" w:cs="仿宋"/>
          <w:b/>
          <w:color w:val="auto"/>
        </w:rPr>
        <w:t>投标文件有效期为</w:t>
      </w:r>
      <w:r>
        <w:rPr>
          <w:rFonts w:hAnsi="宋体" w:cs="仿宋"/>
          <w:b/>
          <w:color w:val="auto"/>
        </w:rPr>
        <w:t xml:space="preserve"> </w:t>
      </w:r>
      <w:r>
        <w:rPr>
          <w:rFonts w:hAnsi="宋体" w:cs="仿宋"/>
          <w:b/>
          <w:color w:val="auto"/>
          <w:u w:val="single"/>
        </w:rPr>
        <w:t xml:space="preserve"> 90</w:t>
      </w:r>
      <w:r>
        <w:rPr>
          <w:rFonts w:hint="eastAsia" w:hAnsi="宋体" w:cs="仿宋"/>
          <w:b/>
          <w:color w:val="auto"/>
        </w:rPr>
        <w:t>天，从招标文件规定的提交投标文件截止之日起计算，在此期限内，投标人不得撤回或修改其投标文件。</w:t>
      </w:r>
    </w:p>
    <w:p>
      <w:pPr>
        <w:pStyle w:val="25"/>
        <w:spacing w:line="400" w:lineRule="exact"/>
        <w:ind w:firstLine="210" w:firstLineChars="100"/>
        <w:rPr>
          <w:rFonts w:hAnsi="宋体" w:cs="仿宋"/>
          <w:color w:val="auto"/>
        </w:rPr>
      </w:pPr>
      <w:r>
        <w:rPr>
          <w:rFonts w:hAnsi="宋体" w:cs="仿宋"/>
          <w:color w:val="auto"/>
        </w:rPr>
        <w:t xml:space="preserve">11.2 </w:t>
      </w:r>
      <w:r>
        <w:rPr>
          <w:rFonts w:hint="eastAsia" w:hAnsi="宋体" w:cs="仿宋"/>
          <w:color w:val="auto"/>
        </w:rPr>
        <w:t>在投标文件有效期结束前，出现特殊情况的，采购代理机构可以书面形式要求所有投标人延长投标有效期，对此要求投标人须以书面形式予以答复。投标人同意延长的，不得要求也不允许修改或撤销其投标文件，但相应延长其投标保证金的有效期；投标人拒绝延长的，其投标失效，但投标人有权收回其投标保证金。</w:t>
      </w:r>
    </w:p>
    <w:p>
      <w:pPr>
        <w:pStyle w:val="25"/>
        <w:spacing w:beforeLines="50" w:line="400" w:lineRule="exact"/>
        <w:ind w:firstLine="413" w:firstLineChars="147"/>
        <w:rPr>
          <w:rFonts w:hAnsi="宋体" w:cs="仿宋"/>
          <w:b/>
          <w:color w:val="auto"/>
          <w:sz w:val="28"/>
          <w:szCs w:val="28"/>
        </w:rPr>
      </w:pPr>
      <w:r>
        <w:rPr>
          <w:rFonts w:hAnsi="宋体" w:cs="仿宋"/>
          <w:b/>
          <w:color w:val="auto"/>
          <w:sz w:val="28"/>
          <w:szCs w:val="28"/>
        </w:rPr>
        <w:t>12</w:t>
      </w:r>
      <w:r>
        <w:rPr>
          <w:rFonts w:hint="eastAsia" w:hAnsi="宋体" w:cs="仿宋"/>
          <w:b/>
          <w:color w:val="auto"/>
          <w:sz w:val="28"/>
          <w:szCs w:val="28"/>
        </w:rPr>
        <w:t>．投标保证金</w:t>
      </w:r>
    </w:p>
    <w:p>
      <w:pPr>
        <w:ind w:firstLine="210" w:firstLineChars="100"/>
        <w:rPr>
          <w:rStyle w:val="136"/>
          <w:rFonts w:cs="Times New Roman"/>
          <w:bCs/>
          <w:color w:val="auto"/>
          <w:sz w:val="21"/>
          <w:szCs w:val="21"/>
        </w:rPr>
      </w:pPr>
      <w:r>
        <w:rPr>
          <w:color w:val="auto"/>
          <w:sz w:val="21"/>
          <w:szCs w:val="21"/>
          <w:lang w:val="zh-CN"/>
        </w:rPr>
        <w:t>12.1</w:t>
      </w:r>
      <w:r>
        <w:rPr>
          <w:color w:val="auto"/>
          <w:sz w:val="21"/>
          <w:szCs w:val="21"/>
        </w:rPr>
        <w:t>.</w:t>
      </w:r>
      <w:r>
        <w:rPr>
          <w:rStyle w:val="136"/>
          <w:rFonts w:hint="eastAsia" w:cs="Times New Roman"/>
          <w:bCs/>
          <w:color w:val="auto"/>
          <w:sz w:val="21"/>
          <w:szCs w:val="21"/>
        </w:rPr>
        <w:t>中标供应商的投标保证金在合同签订后五个工作日内凭合同无息退还。</w:t>
      </w:r>
    </w:p>
    <w:p>
      <w:pPr>
        <w:ind w:firstLine="210" w:firstLineChars="100"/>
        <w:rPr>
          <w:color w:val="auto"/>
          <w:kern w:val="0"/>
          <w:sz w:val="21"/>
          <w:szCs w:val="21"/>
        </w:rPr>
      </w:pPr>
      <w:r>
        <w:rPr>
          <w:color w:val="auto"/>
          <w:sz w:val="21"/>
          <w:szCs w:val="21"/>
          <w:lang w:val="zh-CN"/>
        </w:rPr>
        <w:t>12.2</w:t>
      </w:r>
      <w:r>
        <w:rPr>
          <w:color w:val="auto"/>
          <w:kern w:val="0"/>
          <w:sz w:val="21"/>
          <w:szCs w:val="21"/>
        </w:rPr>
        <w:t>.</w:t>
      </w:r>
      <w:r>
        <w:rPr>
          <w:rStyle w:val="136"/>
          <w:rFonts w:hint="eastAsia" w:cs="Times New Roman"/>
          <w:bCs/>
          <w:color w:val="auto"/>
          <w:sz w:val="21"/>
          <w:szCs w:val="21"/>
        </w:rPr>
        <w:t>未中标供应商的投标保证金将在当日或次日开始无息退还。</w:t>
      </w:r>
    </w:p>
    <w:p>
      <w:pPr>
        <w:pStyle w:val="25"/>
        <w:spacing w:line="400" w:lineRule="exact"/>
        <w:ind w:firstLine="207" w:firstLineChars="98"/>
        <w:rPr>
          <w:rFonts w:hAnsi="宋体" w:cs="仿宋"/>
          <w:b/>
          <w:bCs/>
          <w:color w:val="auto"/>
        </w:rPr>
      </w:pPr>
      <w:r>
        <w:rPr>
          <w:rFonts w:hAnsi="宋体" w:cs="仿宋"/>
          <w:b/>
          <w:color w:val="auto"/>
        </w:rPr>
        <w:t>12.3</w:t>
      </w:r>
      <w:r>
        <w:rPr>
          <w:rFonts w:hint="eastAsia" w:hAnsi="宋体" w:cs="仿宋"/>
          <w:b/>
          <w:bCs/>
          <w:color w:val="auto"/>
        </w:rPr>
        <w:t>如发生以下情况之一时，投标保证金不予退还：</w:t>
      </w:r>
    </w:p>
    <w:p>
      <w:pPr>
        <w:pStyle w:val="25"/>
        <w:spacing w:line="400" w:lineRule="exact"/>
        <w:ind w:firstLine="211" w:firstLineChars="100"/>
        <w:rPr>
          <w:rFonts w:hAnsi="宋体" w:cs="仿宋"/>
          <w:b/>
          <w:color w:val="auto"/>
        </w:rPr>
      </w:pPr>
      <w:r>
        <w:rPr>
          <w:rFonts w:hAnsi="宋体" w:cs="仿宋"/>
          <w:b/>
          <w:color w:val="auto"/>
        </w:rPr>
        <w:t xml:space="preserve">12.3.1 </w:t>
      </w:r>
      <w:r>
        <w:rPr>
          <w:rFonts w:hint="eastAsia" w:hAnsi="宋体" w:cs="仿宋"/>
          <w:b/>
          <w:color w:val="auto"/>
        </w:rPr>
        <w:t>投标人在投标截止时间后，投标有效期内撤回投标文件的；</w:t>
      </w:r>
    </w:p>
    <w:p>
      <w:pPr>
        <w:pStyle w:val="25"/>
        <w:spacing w:line="400" w:lineRule="exact"/>
        <w:ind w:firstLine="211" w:firstLineChars="100"/>
        <w:rPr>
          <w:rFonts w:hAnsi="宋体" w:cs="仿宋"/>
          <w:b/>
          <w:color w:val="auto"/>
        </w:rPr>
      </w:pPr>
      <w:r>
        <w:rPr>
          <w:rFonts w:hAnsi="宋体" w:cs="仿宋"/>
          <w:b/>
          <w:color w:val="auto"/>
        </w:rPr>
        <w:t xml:space="preserve">12.3.2 </w:t>
      </w:r>
      <w:r>
        <w:rPr>
          <w:rFonts w:hint="eastAsia" w:hAnsi="宋体" w:cs="仿宋"/>
          <w:b/>
          <w:color w:val="auto"/>
        </w:rPr>
        <w:t>投标人无故放弃投标的；</w:t>
      </w:r>
    </w:p>
    <w:p>
      <w:pPr>
        <w:pStyle w:val="25"/>
        <w:spacing w:line="400" w:lineRule="exact"/>
        <w:ind w:firstLine="211" w:firstLineChars="100"/>
        <w:rPr>
          <w:rFonts w:hAnsi="宋体" w:cs="仿宋"/>
          <w:b/>
          <w:color w:val="auto"/>
        </w:rPr>
      </w:pPr>
      <w:r>
        <w:rPr>
          <w:rFonts w:hAnsi="宋体" w:cs="仿宋"/>
          <w:b/>
          <w:color w:val="auto"/>
        </w:rPr>
        <w:t xml:space="preserve">12.3.3 </w:t>
      </w:r>
      <w:r>
        <w:rPr>
          <w:rFonts w:hint="eastAsia" w:hAnsi="宋体" w:cs="仿宋"/>
          <w:b/>
          <w:color w:val="auto"/>
        </w:rPr>
        <w:t>投标人放弃投标且不能在投标截止时间前提供书面材料或者提供的书面说明材料经监管部门认定为不合理的；</w:t>
      </w:r>
    </w:p>
    <w:p>
      <w:pPr>
        <w:pStyle w:val="25"/>
        <w:spacing w:line="400" w:lineRule="exact"/>
        <w:ind w:firstLine="211" w:firstLineChars="100"/>
        <w:rPr>
          <w:rFonts w:hAnsi="宋体" w:cs="仿宋"/>
          <w:b/>
          <w:color w:val="auto"/>
        </w:rPr>
      </w:pPr>
      <w:r>
        <w:rPr>
          <w:rFonts w:hAnsi="宋体" w:cs="仿宋"/>
          <w:b/>
          <w:color w:val="auto"/>
        </w:rPr>
        <w:t xml:space="preserve">12.3.4 </w:t>
      </w:r>
      <w:r>
        <w:rPr>
          <w:rFonts w:hint="eastAsia" w:hAnsi="宋体" w:cs="仿宋"/>
          <w:b/>
          <w:color w:val="auto"/>
        </w:rPr>
        <w:t>投标人在投标过程中弄虚作假，提供虚假材料的；</w:t>
      </w:r>
    </w:p>
    <w:p>
      <w:pPr>
        <w:pStyle w:val="25"/>
        <w:spacing w:line="400" w:lineRule="exact"/>
        <w:ind w:firstLine="211" w:firstLineChars="100"/>
        <w:rPr>
          <w:rFonts w:hAnsi="宋体" w:cs="仿宋"/>
          <w:b/>
          <w:color w:val="auto"/>
        </w:rPr>
      </w:pPr>
      <w:r>
        <w:rPr>
          <w:rFonts w:hAnsi="宋体" w:cs="仿宋"/>
          <w:b/>
          <w:color w:val="auto"/>
        </w:rPr>
        <w:t xml:space="preserve">12.3.5 </w:t>
      </w:r>
      <w:r>
        <w:rPr>
          <w:rFonts w:hint="eastAsia" w:hAnsi="宋体" w:cs="仿宋"/>
          <w:b/>
          <w:color w:val="auto"/>
        </w:rPr>
        <w:t>投标人有串标、通标等违规违法行为的；</w:t>
      </w:r>
    </w:p>
    <w:p>
      <w:pPr>
        <w:pStyle w:val="25"/>
        <w:spacing w:line="400" w:lineRule="exact"/>
        <w:ind w:firstLine="211" w:firstLineChars="100"/>
        <w:rPr>
          <w:rFonts w:hAnsi="宋体" w:cs="仿宋"/>
          <w:b/>
          <w:color w:val="auto"/>
        </w:rPr>
      </w:pPr>
      <w:r>
        <w:rPr>
          <w:rFonts w:hAnsi="宋体" w:cs="仿宋"/>
          <w:b/>
          <w:color w:val="auto"/>
        </w:rPr>
        <w:t xml:space="preserve">12.3.6 </w:t>
      </w:r>
      <w:r>
        <w:rPr>
          <w:rFonts w:hint="eastAsia" w:hAnsi="宋体" w:cs="仿宋"/>
          <w:b/>
          <w:color w:val="auto"/>
        </w:rPr>
        <w:t>投标人严重扰乱招标投标秩序的；</w:t>
      </w:r>
    </w:p>
    <w:p>
      <w:pPr>
        <w:pStyle w:val="25"/>
        <w:spacing w:line="400" w:lineRule="exact"/>
        <w:ind w:firstLine="211" w:firstLineChars="100"/>
        <w:rPr>
          <w:rFonts w:hAnsi="宋体" w:cs="仿宋"/>
          <w:b/>
          <w:color w:val="auto"/>
        </w:rPr>
      </w:pPr>
      <w:r>
        <w:rPr>
          <w:rFonts w:hAnsi="宋体" w:cs="仿宋"/>
          <w:b/>
          <w:color w:val="auto"/>
        </w:rPr>
        <w:t xml:space="preserve">12.3.7 </w:t>
      </w:r>
      <w:r>
        <w:rPr>
          <w:rFonts w:hint="eastAsia" w:hAnsi="宋体" w:cs="仿宋"/>
          <w:b/>
          <w:color w:val="auto"/>
        </w:rPr>
        <w:t>中标供应商未按规定提交履约保证金的；</w:t>
      </w:r>
    </w:p>
    <w:p>
      <w:pPr>
        <w:pStyle w:val="25"/>
        <w:spacing w:line="400" w:lineRule="exact"/>
        <w:ind w:firstLine="211" w:firstLineChars="100"/>
        <w:rPr>
          <w:rFonts w:hAnsi="宋体" w:cs="仿宋"/>
          <w:b/>
          <w:color w:val="auto"/>
          <w:u w:val="single"/>
        </w:rPr>
      </w:pPr>
      <w:r>
        <w:rPr>
          <w:rFonts w:hAnsi="宋体" w:cs="仿宋"/>
          <w:b/>
          <w:color w:val="auto"/>
        </w:rPr>
        <w:t xml:space="preserve">12.3.8 </w:t>
      </w:r>
      <w:r>
        <w:rPr>
          <w:rFonts w:hint="eastAsia" w:hAnsi="宋体" w:cs="仿宋"/>
          <w:b/>
          <w:color w:val="auto"/>
        </w:rPr>
        <w:t>中标供应商未按规定时间、地点与采购人签订合同的；</w:t>
      </w:r>
    </w:p>
    <w:p>
      <w:pPr>
        <w:pStyle w:val="25"/>
        <w:spacing w:line="400" w:lineRule="exact"/>
        <w:ind w:firstLine="211" w:firstLineChars="100"/>
        <w:rPr>
          <w:rFonts w:hAnsi="宋体" w:cs="仿宋"/>
          <w:b/>
          <w:color w:val="auto"/>
        </w:rPr>
      </w:pPr>
      <w:r>
        <w:rPr>
          <w:rFonts w:hAnsi="宋体" w:cs="仿宋"/>
          <w:b/>
          <w:color w:val="auto"/>
        </w:rPr>
        <w:t xml:space="preserve">12.3.9 </w:t>
      </w:r>
      <w:r>
        <w:rPr>
          <w:rFonts w:hint="eastAsia" w:hAnsi="宋体" w:cs="仿宋"/>
          <w:b/>
          <w:color w:val="auto"/>
        </w:rPr>
        <w:t>其他违反法律法规规定行为的。</w:t>
      </w:r>
    </w:p>
    <w:p>
      <w:pPr>
        <w:pStyle w:val="25"/>
        <w:spacing w:beforeLines="50" w:line="400" w:lineRule="exact"/>
        <w:ind w:firstLine="413" w:firstLineChars="147"/>
        <w:rPr>
          <w:rFonts w:hAnsi="宋体" w:cs="仿宋"/>
          <w:b/>
          <w:bCs/>
          <w:color w:val="auto"/>
          <w:sz w:val="28"/>
        </w:rPr>
      </w:pPr>
      <w:r>
        <w:rPr>
          <w:rFonts w:hAnsi="宋体" w:cs="仿宋"/>
          <w:b/>
          <w:bCs/>
          <w:color w:val="auto"/>
          <w:sz w:val="28"/>
          <w:szCs w:val="28"/>
        </w:rPr>
        <w:t>13.</w:t>
      </w:r>
      <w:r>
        <w:rPr>
          <w:rFonts w:hAnsi="宋体" w:cs="仿宋"/>
          <w:b/>
          <w:bCs/>
          <w:color w:val="auto"/>
          <w:sz w:val="28"/>
        </w:rPr>
        <w:t xml:space="preserve"> </w:t>
      </w:r>
      <w:r>
        <w:rPr>
          <w:rFonts w:hint="eastAsia" w:hAnsi="宋体" w:cs="仿宋"/>
          <w:b/>
          <w:bCs/>
          <w:color w:val="auto"/>
          <w:sz w:val="28"/>
        </w:rPr>
        <w:t>现场踏勘</w:t>
      </w:r>
    </w:p>
    <w:p>
      <w:pPr>
        <w:pStyle w:val="25"/>
        <w:spacing w:line="400" w:lineRule="exact"/>
        <w:ind w:firstLine="210" w:firstLineChars="100"/>
        <w:rPr>
          <w:rFonts w:hAnsi="宋体" w:cs="仿宋"/>
          <w:color w:val="auto"/>
        </w:rPr>
      </w:pPr>
      <w:r>
        <w:rPr>
          <w:rFonts w:hAnsi="宋体" w:cs="仿宋"/>
          <w:color w:val="auto"/>
        </w:rPr>
        <w:t xml:space="preserve">13.1 </w:t>
      </w:r>
      <w:r>
        <w:rPr>
          <w:rFonts w:hint="eastAsia" w:hAnsi="宋体" w:cs="仿宋"/>
          <w:b/>
          <w:color w:val="auto"/>
        </w:rPr>
        <w:t>本项目不组织现场踏勘。</w:t>
      </w:r>
    </w:p>
    <w:p>
      <w:pPr>
        <w:pStyle w:val="25"/>
        <w:spacing w:beforeLines="50" w:line="400" w:lineRule="exact"/>
        <w:ind w:firstLine="413" w:firstLineChars="147"/>
        <w:rPr>
          <w:rFonts w:hAnsi="宋体" w:cs="仿宋"/>
          <w:b/>
          <w:bCs/>
          <w:color w:val="auto"/>
          <w:sz w:val="28"/>
          <w:szCs w:val="28"/>
        </w:rPr>
      </w:pPr>
      <w:r>
        <w:rPr>
          <w:rFonts w:hAnsi="宋体" w:cs="仿宋"/>
          <w:b/>
          <w:bCs/>
          <w:color w:val="auto"/>
          <w:sz w:val="28"/>
          <w:szCs w:val="28"/>
        </w:rPr>
        <w:t>14</w:t>
      </w:r>
      <w:r>
        <w:rPr>
          <w:rFonts w:hint="eastAsia" w:hAnsi="宋体" w:cs="仿宋"/>
          <w:b/>
          <w:bCs/>
          <w:color w:val="auto"/>
          <w:sz w:val="28"/>
          <w:szCs w:val="28"/>
        </w:rPr>
        <w:t>．投标文件的签署、份数</w:t>
      </w:r>
    </w:p>
    <w:p>
      <w:pPr>
        <w:spacing w:line="400" w:lineRule="exact"/>
        <w:ind w:firstLine="210" w:firstLineChars="100"/>
        <w:rPr>
          <w:rFonts w:cs="仿宋"/>
          <w:b/>
          <w:color w:val="auto"/>
          <w:sz w:val="21"/>
          <w:szCs w:val="21"/>
        </w:rPr>
      </w:pPr>
      <w:r>
        <w:rPr>
          <w:rFonts w:cs="仿宋"/>
          <w:color w:val="auto"/>
          <w:sz w:val="21"/>
          <w:szCs w:val="21"/>
        </w:rPr>
        <w:t xml:space="preserve">14.1 </w:t>
      </w:r>
      <w:r>
        <w:rPr>
          <w:rFonts w:hint="eastAsia" w:cs="仿宋"/>
          <w:b/>
          <w:color w:val="auto"/>
          <w:sz w:val="21"/>
          <w:szCs w:val="21"/>
        </w:rPr>
        <w:t>投标文件应按招标文件要求的组成顺序编制、装订成册。</w:t>
      </w:r>
    </w:p>
    <w:p>
      <w:pPr>
        <w:spacing w:line="400" w:lineRule="exact"/>
        <w:ind w:firstLine="210" w:firstLineChars="100"/>
        <w:rPr>
          <w:rFonts w:cs="仿宋"/>
          <w:color w:val="auto"/>
          <w:sz w:val="21"/>
          <w:szCs w:val="21"/>
          <w:highlight w:val="yellow"/>
        </w:rPr>
      </w:pPr>
      <w:r>
        <w:rPr>
          <w:rFonts w:cs="仿宋"/>
          <w:color w:val="auto"/>
          <w:sz w:val="21"/>
          <w:szCs w:val="21"/>
        </w:rPr>
        <w:t xml:space="preserve">14.2 </w:t>
      </w:r>
      <w:r>
        <w:rPr>
          <w:rFonts w:hint="eastAsia" w:cs="仿宋"/>
          <w:b/>
          <w:color w:val="auto"/>
          <w:sz w:val="21"/>
          <w:szCs w:val="21"/>
        </w:rPr>
        <w:t>投标文件须用白色</w:t>
      </w:r>
      <w:r>
        <w:rPr>
          <w:rFonts w:cs="仿宋"/>
          <w:b/>
          <w:color w:val="auto"/>
          <w:sz w:val="21"/>
          <w:szCs w:val="21"/>
        </w:rPr>
        <w:t>A4</w:t>
      </w:r>
      <w:r>
        <w:rPr>
          <w:rFonts w:hint="eastAsia" w:cs="仿宋"/>
          <w:b/>
          <w:color w:val="auto"/>
          <w:sz w:val="21"/>
          <w:szCs w:val="21"/>
        </w:rPr>
        <w:t>纸打印或用不褪色的碳素墨水填写，</w:t>
      </w:r>
      <w:r>
        <w:rPr>
          <w:rFonts w:hint="eastAsia" w:cs="仿宋"/>
          <w:color w:val="auto"/>
          <w:sz w:val="21"/>
          <w:szCs w:val="21"/>
        </w:rPr>
        <w:t>字迹要清晰易于辨认，语意要明确，并按照招标文件要求加盖投标人公章和法定代表人（负责人）或委托代理人签字或盖章。</w:t>
      </w:r>
    </w:p>
    <w:p>
      <w:pPr>
        <w:spacing w:line="400" w:lineRule="exact"/>
        <w:ind w:firstLine="210" w:firstLineChars="100"/>
        <w:rPr>
          <w:rFonts w:cs="仿宋"/>
          <w:color w:val="auto"/>
          <w:sz w:val="21"/>
          <w:szCs w:val="21"/>
        </w:rPr>
      </w:pPr>
      <w:r>
        <w:rPr>
          <w:rFonts w:cs="仿宋"/>
          <w:color w:val="auto"/>
          <w:sz w:val="21"/>
          <w:szCs w:val="21"/>
        </w:rPr>
        <w:t xml:space="preserve">14.3 </w:t>
      </w:r>
      <w:r>
        <w:rPr>
          <w:rFonts w:hint="eastAsia" w:cs="仿宋"/>
          <w:color w:val="auto"/>
          <w:sz w:val="21"/>
          <w:szCs w:val="21"/>
        </w:rPr>
        <w:t>投标人的</w:t>
      </w:r>
      <w:r>
        <w:rPr>
          <w:rFonts w:hint="eastAsia" w:cs="仿宋"/>
          <w:b/>
          <w:color w:val="auto"/>
          <w:sz w:val="21"/>
          <w:szCs w:val="21"/>
        </w:rPr>
        <w:t>投标文件分商务技术文件和报价文件，均为一式</w:t>
      </w:r>
      <w:r>
        <w:rPr>
          <w:rFonts w:cs="仿宋"/>
          <w:b/>
          <w:color w:val="auto"/>
          <w:sz w:val="21"/>
          <w:szCs w:val="21"/>
        </w:rPr>
        <w:t xml:space="preserve"> 5  </w:t>
      </w:r>
      <w:r>
        <w:rPr>
          <w:rFonts w:hint="eastAsia" w:cs="仿宋"/>
          <w:b/>
          <w:color w:val="auto"/>
          <w:sz w:val="21"/>
          <w:szCs w:val="21"/>
        </w:rPr>
        <w:t>份，其中正本</w:t>
      </w:r>
      <w:r>
        <w:rPr>
          <w:rFonts w:cs="仿宋"/>
          <w:b/>
          <w:color w:val="auto"/>
          <w:sz w:val="21"/>
          <w:szCs w:val="21"/>
        </w:rPr>
        <w:t xml:space="preserve"> 1</w:t>
      </w:r>
      <w:r>
        <w:rPr>
          <w:rFonts w:hint="eastAsia" w:cs="仿宋"/>
          <w:b/>
          <w:color w:val="auto"/>
          <w:sz w:val="21"/>
          <w:szCs w:val="21"/>
        </w:rPr>
        <w:t>份，副本</w:t>
      </w:r>
      <w:r>
        <w:rPr>
          <w:rFonts w:cs="仿宋"/>
          <w:b/>
          <w:color w:val="auto"/>
          <w:sz w:val="21"/>
          <w:szCs w:val="21"/>
        </w:rPr>
        <w:t xml:space="preserve">4 </w:t>
      </w:r>
      <w:r>
        <w:rPr>
          <w:rFonts w:hint="eastAsia" w:cs="仿宋"/>
          <w:b/>
          <w:color w:val="auto"/>
          <w:sz w:val="21"/>
          <w:szCs w:val="21"/>
        </w:rPr>
        <w:t>份。</w:t>
      </w:r>
    </w:p>
    <w:p>
      <w:pPr>
        <w:spacing w:line="400" w:lineRule="exact"/>
        <w:ind w:firstLine="210" w:firstLineChars="100"/>
        <w:rPr>
          <w:rFonts w:cs="仿宋"/>
          <w:color w:val="auto"/>
          <w:sz w:val="21"/>
          <w:szCs w:val="21"/>
          <w:u w:val="single"/>
        </w:rPr>
      </w:pPr>
      <w:r>
        <w:rPr>
          <w:rFonts w:cs="仿宋"/>
          <w:color w:val="auto"/>
          <w:sz w:val="21"/>
          <w:szCs w:val="21"/>
        </w:rPr>
        <w:t xml:space="preserve">14.4 </w:t>
      </w:r>
      <w:r>
        <w:rPr>
          <w:rFonts w:hint="eastAsia" w:cs="仿宋"/>
          <w:color w:val="auto"/>
          <w:sz w:val="21"/>
          <w:szCs w:val="21"/>
        </w:rPr>
        <w:t>封面是投标文件的组成部分，每份投标文件的封面上应分别注明</w:t>
      </w:r>
      <w:r>
        <w:rPr>
          <w:rFonts w:hint="eastAsia" w:cs="仿宋"/>
          <w:b/>
          <w:color w:val="auto"/>
          <w:sz w:val="21"/>
          <w:szCs w:val="21"/>
        </w:rPr>
        <w:t>“正本”或“副本”和“商务技术文件”或“报价文件”</w:t>
      </w:r>
      <w:r>
        <w:rPr>
          <w:rFonts w:hint="eastAsia" w:cs="仿宋"/>
          <w:color w:val="auto"/>
          <w:sz w:val="21"/>
          <w:szCs w:val="21"/>
        </w:rPr>
        <w:t>字样。正本与副本不一致的以正本为准。如未标明正本和副本或正副本标注有误的，由其他投标人代表从所有投标文件中随机抽取一本作为正本；如无投标人代表抽取，则由监管人员随机抽取。</w:t>
      </w:r>
      <w:r>
        <w:rPr>
          <w:rFonts w:hint="eastAsia" w:cs="仿宋"/>
          <w:bCs/>
          <w:color w:val="auto"/>
          <w:sz w:val="21"/>
          <w:szCs w:val="21"/>
        </w:rPr>
        <w:t>每份投标文件封面按附件内容提供。</w:t>
      </w:r>
    </w:p>
    <w:p>
      <w:pPr>
        <w:pStyle w:val="25"/>
        <w:spacing w:beforeLines="50" w:line="400" w:lineRule="exact"/>
        <w:ind w:firstLine="413" w:firstLineChars="147"/>
        <w:rPr>
          <w:rFonts w:hAnsi="宋体" w:cs="仿宋"/>
          <w:b/>
          <w:bCs/>
          <w:color w:val="auto"/>
          <w:sz w:val="28"/>
          <w:szCs w:val="28"/>
        </w:rPr>
      </w:pPr>
      <w:r>
        <w:rPr>
          <w:rFonts w:hAnsi="宋体" w:cs="仿宋"/>
          <w:b/>
          <w:bCs/>
          <w:color w:val="auto"/>
          <w:sz w:val="28"/>
          <w:szCs w:val="28"/>
        </w:rPr>
        <w:t>15</w:t>
      </w:r>
      <w:r>
        <w:rPr>
          <w:rFonts w:hint="eastAsia" w:hAnsi="宋体" w:cs="仿宋"/>
          <w:b/>
          <w:bCs/>
          <w:color w:val="auto"/>
          <w:sz w:val="28"/>
          <w:szCs w:val="28"/>
        </w:rPr>
        <w:t>．投标文件的密封和标记</w:t>
      </w:r>
    </w:p>
    <w:p>
      <w:pPr>
        <w:pStyle w:val="25"/>
        <w:spacing w:line="400" w:lineRule="exact"/>
        <w:ind w:firstLine="210" w:firstLineChars="100"/>
        <w:rPr>
          <w:rFonts w:hAnsi="宋体" w:cs="仿宋"/>
          <w:bCs/>
          <w:color w:val="auto"/>
        </w:rPr>
      </w:pPr>
      <w:r>
        <w:rPr>
          <w:rFonts w:hAnsi="宋体" w:cs="仿宋"/>
          <w:bCs/>
          <w:color w:val="auto"/>
        </w:rPr>
        <w:t xml:space="preserve">15.1 </w:t>
      </w:r>
      <w:r>
        <w:rPr>
          <w:rFonts w:hint="eastAsia" w:hAnsi="宋体" w:cs="仿宋"/>
          <w:b/>
          <w:bCs/>
          <w:color w:val="auto"/>
        </w:rPr>
        <w:t>商务技术文件和报价文件分别装袋密封。</w:t>
      </w:r>
    </w:p>
    <w:p>
      <w:pPr>
        <w:pStyle w:val="25"/>
        <w:spacing w:line="400" w:lineRule="exact"/>
        <w:ind w:firstLine="205" w:firstLineChars="98"/>
        <w:rPr>
          <w:rFonts w:hAnsi="宋体" w:cs="仿宋"/>
          <w:b/>
          <w:bCs/>
          <w:color w:val="auto"/>
        </w:rPr>
      </w:pPr>
      <w:r>
        <w:rPr>
          <w:rFonts w:hAnsi="宋体" w:cs="仿宋"/>
          <w:bCs/>
          <w:color w:val="auto"/>
        </w:rPr>
        <w:t xml:space="preserve">15.2 </w:t>
      </w:r>
      <w:r>
        <w:rPr>
          <w:rFonts w:hint="eastAsia" w:hAnsi="宋体" w:cs="仿宋"/>
          <w:b/>
          <w:bCs/>
          <w:color w:val="auto"/>
        </w:rPr>
        <w:t>投标文件的正本和副本应一起装袋密封</w:t>
      </w:r>
      <w:r>
        <w:rPr>
          <w:rFonts w:hint="eastAsia" w:hAnsi="宋体" w:cs="仿宋"/>
          <w:bCs/>
          <w:color w:val="auto"/>
        </w:rPr>
        <w:t>。</w:t>
      </w:r>
    </w:p>
    <w:p>
      <w:pPr>
        <w:pStyle w:val="25"/>
        <w:spacing w:line="400" w:lineRule="exact"/>
        <w:ind w:firstLine="210" w:firstLineChars="100"/>
        <w:rPr>
          <w:rFonts w:hAnsi="宋体" w:cs="仿宋"/>
          <w:b/>
          <w:bCs/>
          <w:color w:val="auto"/>
        </w:rPr>
      </w:pPr>
      <w:r>
        <w:rPr>
          <w:rFonts w:hAnsi="宋体" w:cs="仿宋"/>
          <w:bCs/>
          <w:color w:val="auto"/>
        </w:rPr>
        <w:t>15.3</w:t>
      </w:r>
      <w:r>
        <w:rPr>
          <w:rFonts w:hint="eastAsia" w:hAnsi="宋体" w:cs="仿宋"/>
          <w:b/>
          <w:bCs/>
          <w:color w:val="auto"/>
        </w:rPr>
        <w:t>投标文件外包装封面上注明项目名称、项目编号</w:t>
      </w:r>
      <w:r>
        <w:rPr>
          <w:rFonts w:hint="eastAsia" w:hAnsi="宋体" w:cs="仿宋"/>
          <w:b/>
          <w:color w:val="auto"/>
        </w:rPr>
        <w:t>、</w:t>
      </w:r>
      <w:r>
        <w:rPr>
          <w:rFonts w:hint="eastAsia" w:hAnsi="宋体" w:cs="仿宋"/>
          <w:b/>
          <w:bCs/>
          <w:color w:val="auto"/>
        </w:rPr>
        <w:t>投标人名称、文件名称（商务技术文件或报价文件）及“开标时启封”字样，并加盖投标人公章。</w:t>
      </w:r>
    </w:p>
    <w:p>
      <w:pPr>
        <w:pStyle w:val="25"/>
        <w:spacing w:line="400" w:lineRule="exact"/>
        <w:ind w:firstLine="210" w:firstLineChars="100"/>
        <w:rPr>
          <w:rFonts w:hAnsi="宋体" w:cs="仿宋"/>
          <w:b/>
          <w:bCs/>
          <w:color w:val="auto"/>
        </w:rPr>
      </w:pPr>
      <w:r>
        <w:rPr>
          <w:rFonts w:hAnsi="宋体" w:cs="仿宋"/>
          <w:bCs/>
          <w:color w:val="auto"/>
        </w:rPr>
        <w:t xml:space="preserve">15.5 </w:t>
      </w:r>
      <w:r>
        <w:rPr>
          <w:rFonts w:hint="eastAsia" w:hAnsi="宋体" w:cs="仿宋"/>
          <w:b/>
          <w:bCs/>
          <w:color w:val="auto"/>
        </w:rPr>
        <w:t>未按以上要求密封、标记的，或者包装严重破损、失散的，其投标文件将被拒绝接收。</w:t>
      </w:r>
    </w:p>
    <w:p>
      <w:pPr>
        <w:spacing w:line="400" w:lineRule="exact"/>
        <w:ind w:firstLine="207" w:firstLineChars="98"/>
        <w:rPr>
          <w:rFonts w:cs="仿宋"/>
          <w:b/>
          <w:bCs/>
          <w:i/>
          <w:iCs/>
          <w:color w:val="auto"/>
          <w:sz w:val="21"/>
          <w:szCs w:val="21"/>
        </w:rPr>
      </w:pPr>
      <w:r>
        <w:rPr>
          <w:rFonts w:cs="仿宋"/>
          <w:b/>
          <w:color w:val="auto"/>
          <w:sz w:val="21"/>
          <w:szCs w:val="21"/>
        </w:rPr>
        <w:t xml:space="preserve">15.6 </w:t>
      </w:r>
      <w:r>
        <w:rPr>
          <w:rFonts w:hint="eastAsia" w:cs="仿宋"/>
          <w:b/>
          <w:color w:val="auto"/>
          <w:sz w:val="21"/>
          <w:szCs w:val="21"/>
        </w:rPr>
        <w:t>如投标人在递交‘商务技术文件’的同时递交证明材料原件并注明项目名称、项目编号、投标人名称、商务技术文件证明材料原件字样，未提供证书原件的，则该相应项目不得分。</w:t>
      </w:r>
    </w:p>
    <w:p>
      <w:pPr>
        <w:spacing w:line="400" w:lineRule="exact"/>
        <w:ind w:firstLine="205" w:firstLineChars="98"/>
        <w:rPr>
          <w:rFonts w:cs="仿宋"/>
          <w:color w:val="auto"/>
          <w:sz w:val="21"/>
          <w:szCs w:val="21"/>
        </w:rPr>
      </w:pPr>
      <w:r>
        <w:rPr>
          <w:rFonts w:cs="仿宋"/>
          <w:color w:val="auto"/>
          <w:sz w:val="21"/>
          <w:szCs w:val="21"/>
        </w:rPr>
        <w:t xml:space="preserve">15.7 </w:t>
      </w:r>
      <w:r>
        <w:rPr>
          <w:rFonts w:hint="eastAsia" w:cs="仿宋"/>
          <w:color w:val="auto"/>
          <w:sz w:val="21"/>
          <w:szCs w:val="21"/>
        </w:rPr>
        <w:t>如外包装封面标记有误，采购代理机构对投标文件的误投和误启等情况概不负责。</w:t>
      </w:r>
    </w:p>
    <w:p>
      <w:pPr>
        <w:spacing w:line="400" w:lineRule="exact"/>
        <w:ind w:firstLine="235" w:firstLineChars="98"/>
        <w:rPr>
          <w:rFonts w:cs="仿宋"/>
          <w:color w:val="auto"/>
        </w:rPr>
      </w:pPr>
    </w:p>
    <w:p>
      <w:pPr>
        <w:spacing w:beforeLines="50" w:line="400" w:lineRule="exact"/>
        <w:jc w:val="center"/>
        <w:rPr>
          <w:rFonts w:cs="仿宋"/>
          <w:b/>
          <w:color w:val="auto"/>
          <w:sz w:val="32"/>
          <w:szCs w:val="32"/>
        </w:rPr>
      </w:pPr>
      <w:r>
        <w:rPr>
          <w:rFonts w:hint="eastAsia" w:cs="仿宋"/>
          <w:b/>
          <w:color w:val="auto"/>
          <w:sz w:val="32"/>
          <w:szCs w:val="32"/>
        </w:rPr>
        <w:t>第三节</w:t>
      </w:r>
      <w:r>
        <w:rPr>
          <w:rFonts w:cs="仿宋"/>
          <w:b/>
          <w:color w:val="auto"/>
          <w:sz w:val="32"/>
          <w:szCs w:val="32"/>
        </w:rPr>
        <w:t xml:space="preserve">  </w:t>
      </w:r>
      <w:r>
        <w:rPr>
          <w:rFonts w:hint="eastAsia" w:cs="仿宋"/>
          <w:b/>
          <w:color w:val="auto"/>
          <w:sz w:val="32"/>
          <w:szCs w:val="32"/>
        </w:rPr>
        <w:t>投</w:t>
      </w:r>
      <w:r>
        <w:rPr>
          <w:rFonts w:cs="仿宋"/>
          <w:b/>
          <w:color w:val="auto"/>
          <w:sz w:val="32"/>
          <w:szCs w:val="32"/>
        </w:rPr>
        <w:t xml:space="preserve"> </w:t>
      </w:r>
      <w:r>
        <w:rPr>
          <w:rFonts w:hint="eastAsia" w:cs="仿宋"/>
          <w:b/>
          <w:color w:val="auto"/>
          <w:sz w:val="32"/>
          <w:szCs w:val="32"/>
        </w:rPr>
        <w:t>标</w:t>
      </w:r>
    </w:p>
    <w:p>
      <w:pPr>
        <w:pStyle w:val="25"/>
        <w:spacing w:beforeLines="50" w:line="400" w:lineRule="exact"/>
        <w:ind w:firstLine="413" w:firstLineChars="147"/>
        <w:rPr>
          <w:rFonts w:hAnsi="宋体" w:cs="仿宋"/>
          <w:b/>
          <w:bCs/>
          <w:color w:val="auto"/>
          <w:sz w:val="28"/>
          <w:szCs w:val="28"/>
        </w:rPr>
      </w:pPr>
      <w:r>
        <w:rPr>
          <w:rFonts w:hAnsi="宋体" w:cs="仿宋"/>
          <w:b/>
          <w:bCs/>
          <w:color w:val="auto"/>
          <w:sz w:val="28"/>
          <w:szCs w:val="28"/>
        </w:rPr>
        <w:t>16</w:t>
      </w:r>
      <w:r>
        <w:rPr>
          <w:rFonts w:hint="eastAsia" w:hAnsi="宋体" w:cs="仿宋"/>
          <w:b/>
          <w:bCs/>
          <w:color w:val="auto"/>
          <w:sz w:val="28"/>
          <w:szCs w:val="28"/>
        </w:rPr>
        <w:t>．（样品和）投标文件的提交、补充、修改与撤回</w:t>
      </w:r>
    </w:p>
    <w:p>
      <w:pPr>
        <w:spacing w:line="400" w:lineRule="exact"/>
        <w:ind w:firstLine="210" w:firstLineChars="100"/>
        <w:rPr>
          <w:rFonts w:cs="仿宋"/>
          <w:color w:val="auto"/>
          <w:sz w:val="21"/>
          <w:szCs w:val="21"/>
        </w:rPr>
      </w:pPr>
      <w:r>
        <w:rPr>
          <w:rFonts w:cs="仿宋"/>
          <w:color w:val="auto"/>
          <w:sz w:val="21"/>
          <w:szCs w:val="21"/>
        </w:rPr>
        <w:t xml:space="preserve">16.1 </w:t>
      </w:r>
      <w:r>
        <w:rPr>
          <w:rFonts w:hint="eastAsia" w:cs="仿宋"/>
          <w:color w:val="auto"/>
          <w:sz w:val="21"/>
          <w:szCs w:val="21"/>
        </w:rPr>
        <w:t>样品的提交</w:t>
      </w:r>
    </w:p>
    <w:p>
      <w:pPr>
        <w:spacing w:line="400" w:lineRule="exact"/>
        <w:ind w:firstLine="210" w:firstLineChars="100"/>
        <w:rPr>
          <w:rFonts w:cs="仿宋"/>
          <w:i/>
          <w:color w:val="auto"/>
          <w:sz w:val="21"/>
          <w:szCs w:val="21"/>
        </w:rPr>
      </w:pPr>
      <w:r>
        <w:rPr>
          <w:rFonts w:hint="eastAsia" w:cs="仿宋"/>
          <w:color w:val="auto"/>
          <w:sz w:val="21"/>
          <w:szCs w:val="21"/>
        </w:rPr>
        <w:t>投标人的样品必须在</w:t>
      </w:r>
      <w:r>
        <w:rPr>
          <w:rFonts w:cs="仿宋"/>
          <w:b/>
          <w:color w:val="auto"/>
          <w:spacing w:val="-10"/>
          <w:sz w:val="21"/>
          <w:szCs w:val="21"/>
        </w:rPr>
        <w:t>2019</w:t>
      </w:r>
      <w:r>
        <w:rPr>
          <w:rFonts w:hint="eastAsia" w:cs="仿宋"/>
          <w:color w:val="auto"/>
          <w:sz w:val="21"/>
          <w:szCs w:val="21"/>
        </w:rPr>
        <w:t>年</w:t>
      </w:r>
      <w:r>
        <w:rPr>
          <w:rFonts w:hint="eastAsia" w:cs="仿宋"/>
          <w:color w:val="auto"/>
          <w:sz w:val="21"/>
          <w:szCs w:val="21"/>
          <w:lang w:val="en-US" w:eastAsia="zh-CN"/>
        </w:rPr>
        <w:t>9</w:t>
      </w:r>
      <w:r>
        <w:rPr>
          <w:rFonts w:cs="仿宋"/>
          <w:b/>
          <w:bCs/>
          <w:color w:val="auto"/>
          <w:sz w:val="21"/>
          <w:szCs w:val="21"/>
        </w:rPr>
        <w:t xml:space="preserve"> </w:t>
      </w:r>
      <w:r>
        <w:rPr>
          <w:rFonts w:hint="eastAsia" w:cs="仿宋"/>
          <w:color w:val="auto"/>
          <w:sz w:val="21"/>
          <w:szCs w:val="21"/>
        </w:rPr>
        <w:t>月</w:t>
      </w:r>
      <w:r>
        <w:rPr>
          <w:rFonts w:hint="eastAsia" w:cs="仿宋"/>
          <w:color w:val="auto"/>
          <w:sz w:val="21"/>
          <w:szCs w:val="21"/>
          <w:lang w:val="en-US" w:eastAsia="zh-CN"/>
        </w:rPr>
        <w:t>19</w:t>
      </w:r>
      <w:r>
        <w:rPr>
          <w:rFonts w:hint="eastAsia" w:cs="仿宋"/>
          <w:color w:val="auto"/>
          <w:sz w:val="21"/>
          <w:szCs w:val="21"/>
        </w:rPr>
        <w:t>日上午</w:t>
      </w:r>
      <w:r>
        <w:rPr>
          <w:rFonts w:cs="仿宋"/>
          <w:b/>
          <w:color w:val="auto"/>
          <w:spacing w:val="-10"/>
          <w:sz w:val="21"/>
          <w:szCs w:val="21"/>
        </w:rPr>
        <w:t>09</w:t>
      </w:r>
      <w:r>
        <w:rPr>
          <w:rFonts w:hint="eastAsia" w:cs="仿宋"/>
          <w:color w:val="auto"/>
          <w:sz w:val="21"/>
          <w:szCs w:val="21"/>
        </w:rPr>
        <w:t>时</w:t>
      </w:r>
      <w:r>
        <w:rPr>
          <w:rFonts w:cs="仿宋"/>
          <w:b/>
          <w:color w:val="auto"/>
          <w:spacing w:val="-10"/>
          <w:sz w:val="21"/>
          <w:szCs w:val="21"/>
        </w:rPr>
        <w:t xml:space="preserve"> 00</w:t>
      </w:r>
      <w:r>
        <w:rPr>
          <w:rFonts w:hint="eastAsia" w:cs="仿宋"/>
          <w:color w:val="auto"/>
          <w:sz w:val="21"/>
          <w:szCs w:val="21"/>
        </w:rPr>
        <w:t>分前送达三门县公共资源交易中心（三门县广场路</w:t>
      </w:r>
      <w:r>
        <w:rPr>
          <w:rFonts w:cs="仿宋"/>
          <w:color w:val="auto"/>
          <w:sz w:val="21"/>
          <w:szCs w:val="21"/>
        </w:rPr>
        <w:t>22</w:t>
      </w:r>
      <w:r>
        <w:rPr>
          <w:rFonts w:hint="eastAsia" w:cs="仿宋"/>
          <w:color w:val="auto"/>
          <w:sz w:val="21"/>
          <w:szCs w:val="21"/>
        </w:rPr>
        <w:t>号，交通大楼四楼）开标大厅，由采购代理机构工作人员签收。采购代理机构在</w:t>
      </w:r>
      <w:r>
        <w:rPr>
          <w:rFonts w:cs="仿宋"/>
          <w:b/>
          <w:color w:val="auto"/>
          <w:spacing w:val="-10"/>
          <w:sz w:val="21"/>
          <w:szCs w:val="21"/>
        </w:rPr>
        <w:t>2019</w:t>
      </w:r>
      <w:r>
        <w:rPr>
          <w:rFonts w:hint="eastAsia" w:cs="仿宋"/>
          <w:color w:val="auto"/>
          <w:sz w:val="21"/>
          <w:szCs w:val="21"/>
        </w:rPr>
        <w:t>年</w:t>
      </w:r>
      <w:r>
        <w:rPr>
          <w:rFonts w:hint="eastAsia" w:cs="仿宋"/>
          <w:color w:val="auto"/>
          <w:sz w:val="21"/>
          <w:szCs w:val="21"/>
          <w:lang w:val="en-US" w:eastAsia="zh-CN"/>
        </w:rPr>
        <w:t>9</w:t>
      </w:r>
      <w:r>
        <w:rPr>
          <w:rFonts w:hint="eastAsia" w:cs="仿宋"/>
          <w:color w:val="auto"/>
          <w:sz w:val="21"/>
          <w:szCs w:val="21"/>
          <w:lang w:eastAsia="zh-CN"/>
        </w:rPr>
        <w:t>月</w:t>
      </w:r>
      <w:r>
        <w:rPr>
          <w:rFonts w:hint="eastAsia" w:cs="仿宋"/>
          <w:color w:val="auto"/>
          <w:sz w:val="21"/>
          <w:szCs w:val="21"/>
          <w:lang w:val="en-US" w:eastAsia="zh-CN"/>
        </w:rPr>
        <w:t>19</w:t>
      </w:r>
      <w:r>
        <w:rPr>
          <w:rFonts w:hint="eastAsia" w:cs="仿宋"/>
          <w:color w:val="auto"/>
          <w:sz w:val="21"/>
          <w:szCs w:val="21"/>
          <w:lang w:eastAsia="zh-CN"/>
        </w:rPr>
        <w:t>日</w:t>
      </w:r>
      <w:r>
        <w:rPr>
          <w:rFonts w:cs="仿宋"/>
          <w:b/>
          <w:color w:val="auto"/>
          <w:spacing w:val="-10"/>
          <w:sz w:val="21"/>
          <w:szCs w:val="21"/>
        </w:rPr>
        <w:t>08</w:t>
      </w:r>
      <w:r>
        <w:rPr>
          <w:rFonts w:hint="eastAsia" w:cs="仿宋"/>
          <w:color w:val="auto"/>
          <w:sz w:val="21"/>
          <w:szCs w:val="21"/>
        </w:rPr>
        <w:t>时</w:t>
      </w:r>
      <w:r>
        <w:rPr>
          <w:rFonts w:cs="仿宋"/>
          <w:color w:val="auto"/>
          <w:sz w:val="21"/>
          <w:szCs w:val="21"/>
        </w:rPr>
        <w:t>3</w:t>
      </w:r>
      <w:r>
        <w:rPr>
          <w:rFonts w:cs="仿宋"/>
          <w:b/>
          <w:color w:val="auto"/>
          <w:spacing w:val="-10"/>
          <w:sz w:val="21"/>
          <w:szCs w:val="21"/>
        </w:rPr>
        <w:t>0</w:t>
      </w:r>
      <w:r>
        <w:rPr>
          <w:rFonts w:hint="eastAsia" w:cs="仿宋"/>
          <w:color w:val="auto"/>
          <w:sz w:val="21"/>
          <w:szCs w:val="21"/>
        </w:rPr>
        <w:t>分开始接收样品</w:t>
      </w:r>
      <w:r>
        <w:rPr>
          <w:rFonts w:hint="eastAsia" w:cs="仿宋"/>
          <w:i/>
          <w:color w:val="auto"/>
          <w:sz w:val="21"/>
          <w:szCs w:val="21"/>
        </w:rPr>
        <w:t>。</w:t>
      </w:r>
    </w:p>
    <w:p>
      <w:pPr>
        <w:spacing w:line="400" w:lineRule="exact"/>
        <w:ind w:firstLine="210" w:firstLineChars="100"/>
        <w:rPr>
          <w:rFonts w:cs="仿宋"/>
          <w:color w:val="auto"/>
          <w:sz w:val="21"/>
          <w:szCs w:val="21"/>
        </w:rPr>
      </w:pPr>
      <w:r>
        <w:rPr>
          <w:rFonts w:cs="仿宋"/>
          <w:color w:val="auto"/>
          <w:sz w:val="21"/>
          <w:szCs w:val="21"/>
        </w:rPr>
        <w:t xml:space="preserve">16.2 </w:t>
      </w:r>
      <w:r>
        <w:rPr>
          <w:rFonts w:hint="eastAsia" w:cs="仿宋"/>
          <w:color w:val="auto"/>
          <w:sz w:val="21"/>
          <w:szCs w:val="21"/>
        </w:rPr>
        <w:t>投标文件的提交</w:t>
      </w:r>
    </w:p>
    <w:p>
      <w:pPr>
        <w:spacing w:line="400" w:lineRule="exact"/>
        <w:ind w:firstLine="207" w:firstLineChars="98"/>
        <w:rPr>
          <w:rFonts w:cs="仿宋"/>
          <w:b/>
          <w:color w:val="auto"/>
          <w:sz w:val="21"/>
          <w:szCs w:val="21"/>
        </w:rPr>
      </w:pPr>
      <w:r>
        <w:rPr>
          <w:rFonts w:hint="eastAsia" w:cs="仿宋"/>
          <w:b/>
          <w:color w:val="auto"/>
          <w:sz w:val="21"/>
          <w:szCs w:val="21"/>
        </w:rPr>
        <w:t>提交投标文件时，同时出示：</w:t>
      </w:r>
    </w:p>
    <w:p>
      <w:pPr>
        <w:spacing w:line="400" w:lineRule="exact"/>
        <w:ind w:firstLine="207" w:firstLineChars="98"/>
        <w:rPr>
          <w:rFonts w:cs="仿宋"/>
          <w:b/>
          <w:bCs/>
          <w:color w:val="auto"/>
          <w:sz w:val="21"/>
          <w:szCs w:val="21"/>
        </w:rPr>
      </w:pPr>
      <w:r>
        <w:rPr>
          <w:rFonts w:cs="仿宋"/>
          <w:b/>
          <w:color w:val="auto"/>
          <w:sz w:val="21"/>
          <w:szCs w:val="21"/>
        </w:rPr>
        <w:fldChar w:fldCharType="begin"/>
      </w:r>
      <w:r>
        <w:rPr>
          <w:rFonts w:cs="仿宋"/>
          <w:b/>
          <w:color w:val="auto"/>
          <w:sz w:val="21"/>
          <w:szCs w:val="21"/>
        </w:rPr>
        <w:instrText xml:space="preserve"> = 1 \* GB3 </w:instrText>
      </w:r>
      <w:r>
        <w:rPr>
          <w:rFonts w:cs="仿宋"/>
          <w:b/>
          <w:color w:val="auto"/>
          <w:sz w:val="21"/>
          <w:szCs w:val="21"/>
        </w:rPr>
        <w:fldChar w:fldCharType="separate"/>
      </w:r>
      <w:r>
        <w:rPr>
          <w:rFonts w:hint="eastAsia" w:cs="仿宋"/>
          <w:b/>
          <w:color w:val="auto"/>
          <w:sz w:val="21"/>
          <w:szCs w:val="21"/>
        </w:rPr>
        <w:t>①</w:t>
      </w:r>
      <w:r>
        <w:rPr>
          <w:rFonts w:cs="仿宋"/>
          <w:b/>
          <w:color w:val="auto"/>
          <w:sz w:val="21"/>
          <w:szCs w:val="21"/>
        </w:rPr>
        <w:fldChar w:fldCharType="end"/>
      </w:r>
      <w:r>
        <w:rPr>
          <w:rFonts w:hint="eastAsia" w:cs="仿宋"/>
          <w:b/>
          <w:bCs/>
          <w:color w:val="auto"/>
          <w:sz w:val="21"/>
          <w:szCs w:val="21"/>
        </w:rPr>
        <w:t>法定代表人（负责人）资格证明书（附件一）及</w:t>
      </w:r>
      <w:r>
        <w:rPr>
          <w:rFonts w:hint="eastAsia" w:cs="仿宋"/>
          <w:b/>
          <w:color w:val="auto"/>
          <w:sz w:val="21"/>
          <w:szCs w:val="21"/>
        </w:rPr>
        <w:t>法定代表人有效身份证原件，如委托代理的，须提交授权委托书（附件二）及委托代理人有效身份证原件；</w:t>
      </w:r>
    </w:p>
    <w:p>
      <w:pPr>
        <w:spacing w:line="400" w:lineRule="exact"/>
        <w:ind w:firstLine="207" w:firstLineChars="98"/>
        <w:rPr>
          <w:rFonts w:cs="仿宋"/>
          <w:b/>
          <w:color w:val="auto"/>
          <w:sz w:val="21"/>
          <w:szCs w:val="21"/>
        </w:rPr>
      </w:pPr>
      <w:r>
        <w:rPr>
          <w:rFonts w:cs="仿宋"/>
          <w:b/>
          <w:bCs/>
          <w:color w:val="auto"/>
          <w:sz w:val="21"/>
          <w:szCs w:val="21"/>
        </w:rPr>
        <w:fldChar w:fldCharType="begin"/>
      </w:r>
      <w:r>
        <w:rPr>
          <w:rFonts w:cs="仿宋"/>
          <w:b/>
          <w:bCs/>
          <w:color w:val="auto"/>
          <w:sz w:val="21"/>
          <w:szCs w:val="21"/>
        </w:rPr>
        <w:instrText xml:space="preserve"> = 2 \* GB3 </w:instrText>
      </w:r>
      <w:r>
        <w:rPr>
          <w:rFonts w:cs="仿宋"/>
          <w:b/>
          <w:bCs/>
          <w:color w:val="auto"/>
          <w:sz w:val="21"/>
          <w:szCs w:val="21"/>
        </w:rPr>
        <w:fldChar w:fldCharType="separate"/>
      </w:r>
      <w:r>
        <w:rPr>
          <w:rFonts w:hint="eastAsia" w:cs="仿宋"/>
          <w:b/>
          <w:bCs/>
          <w:color w:val="auto"/>
          <w:sz w:val="21"/>
          <w:szCs w:val="21"/>
        </w:rPr>
        <w:t>②</w:t>
      </w:r>
      <w:r>
        <w:rPr>
          <w:rFonts w:cs="仿宋"/>
          <w:b/>
          <w:bCs/>
          <w:color w:val="auto"/>
          <w:sz w:val="21"/>
          <w:szCs w:val="21"/>
        </w:rPr>
        <w:fldChar w:fldCharType="end"/>
      </w:r>
      <w:r>
        <w:rPr>
          <w:rFonts w:hint="eastAsia" w:cs="仿宋"/>
          <w:b/>
          <w:color w:val="auto"/>
          <w:sz w:val="21"/>
          <w:szCs w:val="21"/>
        </w:rPr>
        <w:t>投标保证金依据；</w:t>
      </w:r>
    </w:p>
    <w:p>
      <w:pPr>
        <w:spacing w:line="400" w:lineRule="exact"/>
        <w:ind w:firstLine="207" w:firstLineChars="98"/>
        <w:rPr>
          <w:rFonts w:cs="仿宋"/>
          <w:b/>
          <w:color w:val="auto"/>
          <w:sz w:val="21"/>
          <w:szCs w:val="21"/>
        </w:rPr>
      </w:pPr>
      <w:r>
        <w:rPr>
          <w:rFonts w:hint="eastAsia" w:cs="仿宋"/>
          <w:b/>
          <w:color w:val="auto"/>
          <w:sz w:val="21"/>
          <w:szCs w:val="21"/>
        </w:rPr>
        <w:t>未出示以上材料的或提交人与法定代表人（负责人）</w:t>
      </w:r>
      <w:r>
        <w:rPr>
          <w:rFonts w:cs="仿宋"/>
          <w:b/>
          <w:color w:val="auto"/>
          <w:sz w:val="21"/>
          <w:szCs w:val="21"/>
        </w:rPr>
        <w:t>/</w:t>
      </w:r>
      <w:r>
        <w:rPr>
          <w:rFonts w:hint="eastAsia" w:cs="仿宋"/>
          <w:b/>
          <w:color w:val="auto"/>
          <w:sz w:val="21"/>
          <w:szCs w:val="21"/>
        </w:rPr>
        <w:t>委托代理人不是同一人的，该投标文件将被拒绝接收。</w:t>
      </w:r>
    </w:p>
    <w:p>
      <w:pPr>
        <w:spacing w:line="400" w:lineRule="exact"/>
        <w:ind w:firstLine="210" w:firstLineChars="100"/>
        <w:rPr>
          <w:rFonts w:cs="仿宋"/>
          <w:color w:val="auto"/>
          <w:sz w:val="21"/>
          <w:szCs w:val="21"/>
        </w:rPr>
      </w:pPr>
      <w:r>
        <w:rPr>
          <w:rFonts w:hint="eastAsia" w:cs="仿宋"/>
          <w:color w:val="auto"/>
          <w:sz w:val="21"/>
          <w:szCs w:val="21"/>
        </w:rPr>
        <w:t>投标文件必须在</w:t>
      </w:r>
      <w:r>
        <w:rPr>
          <w:rFonts w:cs="仿宋"/>
          <w:b/>
          <w:color w:val="auto"/>
          <w:spacing w:val="-10"/>
          <w:sz w:val="21"/>
          <w:szCs w:val="21"/>
        </w:rPr>
        <w:t>2019</w:t>
      </w:r>
      <w:r>
        <w:rPr>
          <w:rFonts w:hint="eastAsia" w:cs="仿宋"/>
          <w:color w:val="auto"/>
          <w:sz w:val="21"/>
          <w:szCs w:val="21"/>
        </w:rPr>
        <w:t>年</w:t>
      </w:r>
      <w:r>
        <w:rPr>
          <w:rFonts w:hint="eastAsia" w:cs="仿宋"/>
          <w:color w:val="auto"/>
          <w:sz w:val="21"/>
          <w:szCs w:val="21"/>
          <w:lang w:val="en-US" w:eastAsia="zh-CN"/>
        </w:rPr>
        <w:t>9</w:t>
      </w:r>
      <w:r>
        <w:rPr>
          <w:rFonts w:cs="仿宋"/>
          <w:b/>
          <w:bCs/>
          <w:color w:val="auto"/>
          <w:sz w:val="21"/>
          <w:szCs w:val="21"/>
        </w:rPr>
        <w:t xml:space="preserve"> </w:t>
      </w:r>
      <w:r>
        <w:rPr>
          <w:rFonts w:hint="eastAsia" w:cs="仿宋"/>
          <w:color w:val="auto"/>
          <w:sz w:val="21"/>
          <w:szCs w:val="21"/>
        </w:rPr>
        <w:t>月</w:t>
      </w:r>
      <w:r>
        <w:rPr>
          <w:rFonts w:hint="eastAsia" w:cs="仿宋"/>
          <w:color w:val="auto"/>
          <w:sz w:val="21"/>
          <w:szCs w:val="21"/>
          <w:lang w:val="en-US" w:eastAsia="zh-CN"/>
        </w:rPr>
        <w:t>19</w:t>
      </w:r>
      <w:r>
        <w:rPr>
          <w:rFonts w:hint="eastAsia" w:cs="仿宋"/>
          <w:color w:val="auto"/>
          <w:sz w:val="21"/>
          <w:szCs w:val="21"/>
        </w:rPr>
        <w:t>日上午</w:t>
      </w:r>
      <w:r>
        <w:rPr>
          <w:rFonts w:cs="仿宋"/>
          <w:b/>
          <w:color w:val="auto"/>
          <w:spacing w:val="-10"/>
          <w:sz w:val="21"/>
          <w:szCs w:val="21"/>
        </w:rPr>
        <w:t>09</w:t>
      </w:r>
      <w:r>
        <w:rPr>
          <w:rFonts w:hint="eastAsia" w:cs="仿宋"/>
          <w:color w:val="auto"/>
          <w:sz w:val="21"/>
          <w:szCs w:val="21"/>
        </w:rPr>
        <w:t>时</w:t>
      </w:r>
      <w:r>
        <w:rPr>
          <w:rFonts w:cs="仿宋"/>
          <w:b/>
          <w:color w:val="auto"/>
          <w:spacing w:val="-10"/>
          <w:sz w:val="21"/>
          <w:szCs w:val="21"/>
        </w:rPr>
        <w:t xml:space="preserve"> 00</w:t>
      </w:r>
      <w:r>
        <w:rPr>
          <w:rFonts w:hint="eastAsia" w:cs="仿宋"/>
          <w:color w:val="auto"/>
          <w:sz w:val="21"/>
          <w:szCs w:val="21"/>
        </w:rPr>
        <w:t>分前送达三门县公共资源交易中心（三门县广场路</w:t>
      </w:r>
      <w:r>
        <w:rPr>
          <w:rFonts w:cs="仿宋"/>
          <w:color w:val="auto"/>
          <w:sz w:val="21"/>
          <w:szCs w:val="21"/>
        </w:rPr>
        <w:t>22</w:t>
      </w:r>
      <w:r>
        <w:rPr>
          <w:rFonts w:hint="eastAsia" w:cs="仿宋"/>
          <w:color w:val="auto"/>
          <w:sz w:val="21"/>
          <w:szCs w:val="21"/>
        </w:rPr>
        <w:t>号，交通大楼四楼）开标大厅</w:t>
      </w:r>
      <w:r>
        <w:rPr>
          <w:rFonts w:cs="仿宋"/>
          <w:color w:val="auto"/>
          <w:sz w:val="21"/>
          <w:szCs w:val="21"/>
        </w:rPr>
        <w:t xml:space="preserve"> </w:t>
      </w:r>
      <w:r>
        <w:rPr>
          <w:rFonts w:hint="eastAsia" w:cs="仿宋"/>
          <w:color w:val="auto"/>
          <w:sz w:val="21"/>
          <w:szCs w:val="21"/>
        </w:rPr>
        <w:t>，采购代理机构在</w:t>
      </w:r>
      <w:r>
        <w:rPr>
          <w:rFonts w:cs="仿宋"/>
          <w:b/>
          <w:color w:val="auto"/>
          <w:spacing w:val="-10"/>
          <w:sz w:val="21"/>
          <w:szCs w:val="21"/>
        </w:rPr>
        <w:t>2019</w:t>
      </w:r>
      <w:r>
        <w:rPr>
          <w:rFonts w:hint="eastAsia" w:cs="仿宋"/>
          <w:color w:val="auto"/>
          <w:sz w:val="21"/>
          <w:szCs w:val="21"/>
        </w:rPr>
        <w:t>年</w:t>
      </w:r>
      <w:r>
        <w:rPr>
          <w:rFonts w:hint="eastAsia" w:cs="仿宋"/>
          <w:color w:val="auto"/>
          <w:sz w:val="21"/>
          <w:szCs w:val="21"/>
          <w:lang w:val="en-US" w:eastAsia="zh-CN"/>
        </w:rPr>
        <w:t>9</w:t>
      </w:r>
      <w:r>
        <w:rPr>
          <w:rFonts w:hint="eastAsia" w:cs="仿宋"/>
          <w:color w:val="auto"/>
          <w:sz w:val="21"/>
          <w:szCs w:val="21"/>
          <w:lang w:eastAsia="zh-CN"/>
        </w:rPr>
        <w:t>月</w:t>
      </w:r>
      <w:r>
        <w:rPr>
          <w:rFonts w:hint="eastAsia" w:cs="仿宋"/>
          <w:color w:val="auto"/>
          <w:sz w:val="21"/>
          <w:szCs w:val="21"/>
          <w:lang w:val="en-US" w:eastAsia="zh-CN"/>
        </w:rPr>
        <w:t>19</w:t>
      </w:r>
      <w:r>
        <w:rPr>
          <w:rFonts w:hint="eastAsia" w:cs="仿宋"/>
          <w:color w:val="auto"/>
          <w:sz w:val="21"/>
          <w:szCs w:val="21"/>
          <w:lang w:eastAsia="zh-CN"/>
        </w:rPr>
        <w:t>日</w:t>
      </w:r>
      <w:r>
        <w:rPr>
          <w:rFonts w:cs="仿宋"/>
          <w:b/>
          <w:color w:val="auto"/>
          <w:spacing w:val="-10"/>
          <w:sz w:val="21"/>
          <w:szCs w:val="21"/>
        </w:rPr>
        <w:t>08</w:t>
      </w:r>
      <w:r>
        <w:rPr>
          <w:rFonts w:hint="eastAsia" w:cs="仿宋"/>
          <w:color w:val="auto"/>
          <w:sz w:val="21"/>
          <w:szCs w:val="21"/>
        </w:rPr>
        <w:t>时</w:t>
      </w:r>
      <w:r>
        <w:rPr>
          <w:rFonts w:cs="仿宋"/>
          <w:color w:val="auto"/>
          <w:sz w:val="21"/>
          <w:szCs w:val="21"/>
        </w:rPr>
        <w:t>3</w:t>
      </w:r>
      <w:r>
        <w:rPr>
          <w:rFonts w:cs="仿宋"/>
          <w:b/>
          <w:color w:val="auto"/>
          <w:spacing w:val="-10"/>
          <w:sz w:val="21"/>
          <w:szCs w:val="21"/>
        </w:rPr>
        <w:t>0</w:t>
      </w:r>
      <w:r>
        <w:rPr>
          <w:rFonts w:hint="eastAsia" w:cs="仿宋"/>
          <w:color w:val="auto"/>
          <w:sz w:val="21"/>
          <w:szCs w:val="21"/>
        </w:rPr>
        <w:t>分</w:t>
      </w:r>
      <w:r>
        <w:rPr>
          <w:rFonts w:hint="eastAsia" w:cs="仿宋"/>
          <w:color w:val="auto"/>
          <w:sz w:val="21"/>
          <w:szCs w:val="21"/>
          <w:lang w:eastAsia="zh-CN"/>
        </w:rPr>
        <w:t>（</w:t>
      </w:r>
      <w:r>
        <w:rPr>
          <w:rFonts w:hint="eastAsia" w:cs="仿宋"/>
          <w:b/>
          <w:bCs/>
          <w:color w:val="auto"/>
          <w:sz w:val="21"/>
          <w:szCs w:val="21"/>
          <w:lang w:eastAsia="zh-CN"/>
        </w:rPr>
        <w:t>投标截止时间</w:t>
      </w:r>
      <w:r>
        <w:rPr>
          <w:rFonts w:hint="eastAsia" w:cs="仿宋"/>
          <w:b/>
          <w:bCs/>
          <w:color w:val="auto"/>
          <w:sz w:val="21"/>
          <w:szCs w:val="21"/>
        </w:rPr>
        <w:t>早半小时</w:t>
      </w:r>
      <w:r>
        <w:rPr>
          <w:rFonts w:hint="eastAsia" w:cs="仿宋"/>
          <w:color w:val="auto"/>
          <w:sz w:val="21"/>
          <w:szCs w:val="21"/>
          <w:lang w:eastAsia="zh-CN"/>
        </w:rPr>
        <w:t>）</w:t>
      </w:r>
      <w:r>
        <w:rPr>
          <w:rFonts w:hint="eastAsia" w:cs="仿宋"/>
          <w:color w:val="auto"/>
          <w:sz w:val="21"/>
          <w:szCs w:val="21"/>
        </w:rPr>
        <w:t>开始接收投标文件。电子数据、电话、传真等形式的文件概不接受。</w:t>
      </w:r>
    </w:p>
    <w:p>
      <w:pPr>
        <w:pStyle w:val="25"/>
        <w:spacing w:line="400" w:lineRule="exact"/>
        <w:ind w:firstLine="210" w:firstLineChars="100"/>
        <w:rPr>
          <w:rFonts w:hAnsi="宋体" w:cs="仿宋"/>
          <w:color w:val="auto"/>
        </w:rPr>
      </w:pPr>
      <w:r>
        <w:rPr>
          <w:rFonts w:hAnsi="宋体" w:cs="仿宋"/>
          <w:color w:val="auto"/>
        </w:rPr>
        <w:t xml:space="preserve">16.2 </w:t>
      </w:r>
      <w:r>
        <w:rPr>
          <w:rFonts w:hint="eastAsia" w:hAnsi="宋体" w:cs="仿宋"/>
          <w:color w:val="auto"/>
        </w:rPr>
        <w:t>投标人在投标截止时间之前，如要补充、修改其投标文件的，必须以书面形式提出，补充、修改的文件应按本须知第</w:t>
      </w:r>
      <w:r>
        <w:rPr>
          <w:rFonts w:hAnsi="宋体" w:cs="仿宋"/>
          <w:color w:val="auto"/>
        </w:rPr>
        <w:t>15</w:t>
      </w:r>
      <w:r>
        <w:rPr>
          <w:rFonts w:hint="eastAsia" w:hAnsi="宋体" w:cs="仿宋"/>
          <w:color w:val="auto"/>
        </w:rPr>
        <w:t>条规定密封、标记，标明“补充、修改”字样，并在投标截止时间之前将补充修改的书面文件送达指定地点。补充、修改的内容为投标文件的组成部分。</w:t>
      </w:r>
    </w:p>
    <w:p>
      <w:pPr>
        <w:pStyle w:val="25"/>
        <w:spacing w:beforeLines="50" w:line="400" w:lineRule="exact"/>
        <w:ind w:firstLine="308" w:firstLineChars="147"/>
        <w:rPr>
          <w:rFonts w:hAnsi="宋体" w:cs="仿宋"/>
          <w:color w:val="auto"/>
        </w:rPr>
      </w:pPr>
      <w:r>
        <w:rPr>
          <w:rFonts w:hAnsi="宋体" w:cs="仿宋"/>
          <w:color w:val="auto"/>
        </w:rPr>
        <w:t>16.3</w:t>
      </w:r>
      <w:r>
        <w:rPr>
          <w:rFonts w:hint="eastAsia" w:hAnsi="宋体" w:cs="仿宋"/>
          <w:color w:val="auto"/>
        </w:rPr>
        <w:t>投标人在投标截止时间之前，如要撤回其投标文件的，必须以书面形式提出，撤回通知书应加盖投标人公章或法定代表人（负责人）</w:t>
      </w:r>
      <w:r>
        <w:rPr>
          <w:rFonts w:hAnsi="宋体" w:cs="仿宋"/>
          <w:color w:val="auto"/>
        </w:rPr>
        <w:t>/</w:t>
      </w:r>
      <w:r>
        <w:rPr>
          <w:rFonts w:hint="eastAsia" w:hAnsi="宋体" w:cs="仿宋"/>
          <w:color w:val="auto"/>
        </w:rPr>
        <w:t>委托代理人签字，并在投标截止时间之前送达指定地点。</w:t>
      </w:r>
    </w:p>
    <w:p>
      <w:pPr>
        <w:pStyle w:val="25"/>
        <w:spacing w:beforeLines="50" w:line="400" w:lineRule="exact"/>
        <w:ind w:firstLine="413" w:firstLineChars="147"/>
        <w:rPr>
          <w:rFonts w:hAnsi="宋体" w:cs="仿宋"/>
          <w:b/>
          <w:bCs/>
          <w:color w:val="auto"/>
          <w:sz w:val="28"/>
          <w:szCs w:val="28"/>
        </w:rPr>
      </w:pPr>
      <w:r>
        <w:rPr>
          <w:rFonts w:hAnsi="宋体" w:cs="仿宋"/>
          <w:b/>
          <w:bCs/>
          <w:color w:val="auto"/>
          <w:sz w:val="28"/>
          <w:szCs w:val="28"/>
        </w:rPr>
        <w:t>17</w:t>
      </w:r>
      <w:r>
        <w:rPr>
          <w:rFonts w:hint="eastAsia" w:hAnsi="宋体" w:cs="仿宋"/>
          <w:b/>
          <w:bCs/>
          <w:color w:val="auto"/>
          <w:sz w:val="28"/>
          <w:szCs w:val="28"/>
        </w:rPr>
        <w:t>．投标截止时间</w:t>
      </w:r>
    </w:p>
    <w:p>
      <w:pPr>
        <w:pStyle w:val="25"/>
        <w:spacing w:line="400" w:lineRule="exact"/>
        <w:ind w:firstLine="210" w:firstLineChars="100"/>
        <w:rPr>
          <w:rFonts w:hAnsi="宋体" w:cs="仿宋"/>
          <w:color w:val="auto"/>
        </w:rPr>
      </w:pPr>
      <w:r>
        <w:rPr>
          <w:rFonts w:hAnsi="宋体" w:cs="仿宋"/>
          <w:color w:val="auto"/>
        </w:rPr>
        <w:t>17.1</w:t>
      </w:r>
      <w:r>
        <w:rPr>
          <w:rFonts w:hint="eastAsia" w:hAnsi="宋体" w:cs="仿宋"/>
          <w:color w:val="auto"/>
        </w:rPr>
        <w:t>投标人应在“投标人须知前附表”中规定的投标截止时间前将投标文件送达指定地点，当场签字并明确送达的时间，否则其投标文件将被拒绝接收。</w:t>
      </w:r>
    </w:p>
    <w:p>
      <w:pPr>
        <w:pStyle w:val="25"/>
        <w:spacing w:line="400" w:lineRule="exact"/>
        <w:ind w:firstLine="210" w:firstLineChars="100"/>
        <w:rPr>
          <w:rFonts w:hAnsi="宋体" w:cs="仿宋"/>
          <w:color w:val="auto"/>
        </w:rPr>
      </w:pPr>
      <w:r>
        <w:rPr>
          <w:rFonts w:hAnsi="宋体" w:cs="仿宋"/>
          <w:color w:val="auto"/>
        </w:rPr>
        <w:t xml:space="preserve">17.2 </w:t>
      </w:r>
      <w:r>
        <w:rPr>
          <w:rFonts w:hint="eastAsia" w:hAnsi="宋体" w:cs="仿宋"/>
          <w:color w:val="auto"/>
        </w:rPr>
        <w:t>投标人没有按规定时间、地点提交投标文件的</w:t>
      </w:r>
      <w:r>
        <w:rPr>
          <w:rFonts w:hAnsi="宋体" w:cs="仿宋"/>
          <w:color w:val="auto"/>
        </w:rPr>
        <w:t xml:space="preserve">, </w:t>
      </w:r>
      <w:r>
        <w:rPr>
          <w:rFonts w:hint="eastAsia" w:hAnsi="宋体" w:cs="仿宋"/>
          <w:color w:val="auto"/>
        </w:rPr>
        <w:t>其投标文件将被拒绝。</w:t>
      </w:r>
    </w:p>
    <w:p>
      <w:pPr>
        <w:pStyle w:val="3"/>
        <w:numPr>
          <w:ilvl w:val="1"/>
          <w:numId w:val="0"/>
        </w:numPr>
        <w:spacing w:beforeLines="50" w:line="400" w:lineRule="exact"/>
        <w:ind w:left="240" w:leftChars="100"/>
        <w:jc w:val="center"/>
        <w:rPr>
          <w:rFonts w:cs="仿宋"/>
          <w:color w:val="auto"/>
          <w:sz w:val="32"/>
        </w:rPr>
      </w:pPr>
      <w:bookmarkStart w:id="16" w:name="_Toc123628882"/>
      <w:r>
        <w:rPr>
          <w:rFonts w:hint="eastAsia" w:cs="仿宋"/>
          <w:color w:val="auto"/>
          <w:sz w:val="32"/>
        </w:rPr>
        <w:t>第四节</w:t>
      </w:r>
      <w:r>
        <w:rPr>
          <w:rFonts w:cs="仿宋"/>
          <w:color w:val="auto"/>
          <w:sz w:val="32"/>
        </w:rPr>
        <w:t xml:space="preserve">  </w:t>
      </w:r>
      <w:r>
        <w:rPr>
          <w:rFonts w:hint="eastAsia" w:cs="仿宋"/>
          <w:color w:val="auto"/>
          <w:sz w:val="32"/>
        </w:rPr>
        <w:t>开</w:t>
      </w:r>
      <w:r>
        <w:rPr>
          <w:rFonts w:cs="仿宋"/>
          <w:color w:val="auto"/>
          <w:sz w:val="32"/>
        </w:rPr>
        <w:t xml:space="preserve"> </w:t>
      </w:r>
      <w:r>
        <w:rPr>
          <w:rFonts w:hint="eastAsia" w:cs="仿宋"/>
          <w:color w:val="auto"/>
          <w:sz w:val="32"/>
        </w:rPr>
        <w:t>标</w:t>
      </w:r>
      <w:bookmarkEnd w:id="16"/>
    </w:p>
    <w:p>
      <w:pPr>
        <w:pStyle w:val="25"/>
        <w:spacing w:line="400" w:lineRule="exact"/>
        <w:ind w:firstLine="413" w:firstLineChars="147"/>
        <w:rPr>
          <w:rFonts w:hAnsi="宋体" w:cs="仿宋"/>
          <w:b/>
          <w:bCs/>
          <w:color w:val="auto"/>
          <w:sz w:val="28"/>
          <w:szCs w:val="28"/>
        </w:rPr>
      </w:pPr>
      <w:r>
        <w:rPr>
          <w:rFonts w:hAnsi="宋体" w:cs="仿宋"/>
          <w:b/>
          <w:bCs/>
          <w:color w:val="auto"/>
          <w:sz w:val="28"/>
          <w:szCs w:val="28"/>
        </w:rPr>
        <w:t>18</w:t>
      </w:r>
      <w:r>
        <w:rPr>
          <w:rFonts w:hint="eastAsia" w:hAnsi="宋体" w:cs="仿宋"/>
          <w:b/>
          <w:bCs/>
          <w:color w:val="auto"/>
          <w:sz w:val="28"/>
          <w:szCs w:val="28"/>
        </w:rPr>
        <w:t>．开标会议</w:t>
      </w:r>
    </w:p>
    <w:p>
      <w:pPr>
        <w:pStyle w:val="25"/>
        <w:spacing w:line="400" w:lineRule="exact"/>
        <w:ind w:firstLine="210" w:firstLineChars="100"/>
        <w:rPr>
          <w:rFonts w:hAnsi="宋体" w:cs="仿宋"/>
          <w:color w:val="auto"/>
        </w:rPr>
      </w:pPr>
      <w:r>
        <w:rPr>
          <w:rFonts w:hAnsi="宋体" w:cs="仿宋"/>
          <w:color w:val="auto"/>
        </w:rPr>
        <w:t xml:space="preserve">18.1 </w:t>
      </w:r>
      <w:r>
        <w:rPr>
          <w:rFonts w:hint="eastAsia" w:hAnsi="宋体" w:cs="仿宋"/>
          <w:color w:val="auto"/>
        </w:rPr>
        <w:t>采购代理机构将在“投标人须知前附表”中规定的时间和地点举行开标会议。</w:t>
      </w:r>
    </w:p>
    <w:p>
      <w:pPr>
        <w:pStyle w:val="25"/>
        <w:spacing w:line="400" w:lineRule="exact"/>
        <w:ind w:firstLine="210" w:firstLineChars="100"/>
        <w:rPr>
          <w:rFonts w:hAnsi="宋体" w:cs="仿宋"/>
          <w:color w:val="auto"/>
        </w:rPr>
      </w:pPr>
      <w:r>
        <w:rPr>
          <w:rFonts w:hAnsi="宋体" w:cs="仿宋"/>
          <w:color w:val="auto"/>
        </w:rPr>
        <w:t xml:space="preserve">18.2 </w:t>
      </w:r>
      <w:r>
        <w:rPr>
          <w:rFonts w:hint="eastAsia" w:hAnsi="宋体" w:cs="仿宋"/>
          <w:color w:val="auto"/>
        </w:rPr>
        <w:t>开标会议由采购代理机构工作人员主持，监管人员、采购人代表、投标人的法定代表人（负责人）或委托代理人等参加。</w:t>
      </w:r>
    </w:p>
    <w:p>
      <w:pPr>
        <w:spacing w:beforeLines="50" w:line="400" w:lineRule="exact"/>
        <w:ind w:firstLine="413" w:firstLineChars="147"/>
        <w:rPr>
          <w:rFonts w:cs="仿宋"/>
          <w:b/>
          <w:color w:val="auto"/>
          <w:sz w:val="28"/>
          <w:szCs w:val="28"/>
        </w:rPr>
      </w:pPr>
      <w:r>
        <w:rPr>
          <w:rFonts w:cs="仿宋"/>
          <w:b/>
          <w:color w:val="auto"/>
          <w:sz w:val="28"/>
          <w:szCs w:val="28"/>
        </w:rPr>
        <w:t>19</w:t>
      </w:r>
      <w:r>
        <w:rPr>
          <w:rFonts w:hint="eastAsia" w:cs="仿宋"/>
          <w:b/>
          <w:color w:val="auto"/>
          <w:sz w:val="28"/>
          <w:szCs w:val="28"/>
        </w:rPr>
        <w:t>．投标文件的拒绝接收</w:t>
      </w:r>
    </w:p>
    <w:p>
      <w:pPr>
        <w:spacing w:line="400" w:lineRule="exact"/>
        <w:ind w:firstLine="241" w:firstLineChars="100"/>
        <w:rPr>
          <w:rFonts w:cs="仿宋"/>
          <w:b/>
          <w:color w:val="auto"/>
        </w:rPr>
      </w:pPr>
      <w:r>
        <w:rPr>
          <w:rFonts w:hint="eastAsia" w:cs="仿宋"/>
          <w:b/>
          <w:color w:val="auto"/>
        </w:rPr>
        <w:t>有下列情形之一的，采购代理机构将拒绝接收投标人的投标文件：</w:t>
      </w:r>
    </w:p>
    <w:p>
      <w:pPr>
        <w:spacing w:line="400" w:lineRule="exact"/>
        <w:ind w:firstLine="210" w:firstLineChars="100"/>
        <w:rPr>
          <w:rFonts w:cs="仿宋"/>
          <w:color w:val="auto"/>
          <w:sz w:val="21"/>
          <w:szCs w:val="21"/>
        </w:rPr>
      </w:pPr>
      <w:r>
        <w:rPr>
          <w:rFonts w:cs="仿宋"/>
          <w:color w:val="auto"/>
          <w:sz w:val="21"/>
          <w:szCs w:val="21"/>
        </w:rPr>
        <w:t xml:space="preserve">19.1 </w:t>
      </w:r>
      <w:r>
        <w:rPr>
          <w:rFonts w:hint="eastAsia" w:cs="仿宋"/>
          <w:color w:val="auto"/>
          <w:sz w:val="21"/>
          <w:szCs w:val="21"/>
        </w:rPr>
        <w:t>在投标截止时间以后送达的；</w:t>
      </w:r>
    </w:p>
    <w:p>
      <w:pPr>
        <w:spacing w:line="400" w:lineRule="exact"/>
        <w:ind w:firstLine="210" w:firstLineChars="100"/>
        <w:rPr>
          <w:rFonts w:cs="仿宋"/>
          <w:color w:val="auto"/>
          <w:sz w:val="21"/>
          <w:szCs w:val="21"/>
        </w:rPr>
      </w:pPr>
      <w:r>
        <w:rPr>
          <w:rFonts w:cs="仿宋"/>
          <w:color w:val="auto"/>
          <w:sz w:val="21"/>
          <w:szCs w:val="21"/>
        </w:rPr>
        <w:t xml:space="preserve">19.2 </w:t>
      </w:r>
      <w:r>
        <w:rPr>
          <w:rFonts w:hint="eastAsia" w:cs="仿宋"/>
          <w:color w:val="auto"/>
          <w:sz w:val="21"/>
          <w:szCs w:val="21"/>
        </w:rPr>
        <w:t>未送达指定地点的；</w:t>
      </w:r>
    </w:p>
    <w:p>
      <w:pPr>
        <w:spacing w:line="400" w:lineRule="exact"/>
        <w:ind w:firstLine="210" w:firstLineChars="100"/>
        <w:rPr>
          <w:rFonts w:cs="仿宋"/>
          <w:color w:val="auto"/>
          <w:sz w:val="21"/>
          <w:szCs w:val="21"/>
        </w:rPr>
      </w:pPr>
      <w:r>
        <w:rPr>
          <w:rFonts w:cs="仿宋"/>
          <w:color w:val="auto"/>
          <w:sz w:val="21"/>
          <w:szCs w:val="21"/>
        </w:rPr>
        <w:t xml:space="preserve">19.3 </w:t>
      </w:r>
      <w:r>
        <w:rPr>
          <w:rFonts w:hint="eastAsia" w:cs="仿宋"/>
          <w:color w:val="auto"/>
          <w:sz w:val="21"/>
          <w:szCs w:val="21"/>
        </w:rPr>
        <w:t>未按招标文件要求交纳投标保证金或未出示投标保证金收据的；</w:t>
      </w:r>
    </w:p>
    <w:p>
      <w:pPr>
        <w:spacing w:line="400" w:lineRule="exact"/>
        <w:ind w:firstLine="210" w:firstLineChars="100"/>
        <w:rPr>
          <w:rFonts w:cs="仿宋"/>
          <w:color w:val="auto"/>
          <w:spacing w:val="-20"/>
          <w:sz w:val="21"/>
          <w:szCs w:val="21"/>
        </w:rPr>
      </w:pPr>
      <w:r>
        <w:rPr>
          <w:rFonts w:cs="仿宋"/>
          <w:color w:val="auto"/>
          <w:sz w:val="21"/>
          <w:szCs w:val="21"/>
        </w:rPr>
        <w:t xml:space="preserve">19.4 </w:t>
      </w:r>
      <w:r>
        <w:rPr>
          <w:rFonts w:hint="eastAsia" w:cs="仿宋"/>
          <w:color w:val="auto"/>
          <w:spacing w:val="-16"/>
          <w:sz w:val="21"/>
          <w:szCs w:val="21"/>
        </w:rPr>
        <w:t>未提供合法、有效的“法定代表人（负责人）资格证明书</w:t>
      </w:r>
      <w:r>
        <w:rPr>
          <w:rFonts w:cs="仿宋"/>
          <w:color w:val="auto"/>
          <w:spacing w:val="-16"/>
          <w:sz w:val="21"/>
          <w:szCs w:val="21"/>
        </w:rPr>
        <w:t>/</w:t>
      </w:r>
      <w:r>
        <w:rPr>
          <w:rFonts w:hint="eastAsia" w:cs="仿宋"/>
          <w:color w:val="auto"/>
          <w:spacing w:val="-16"/>
          <w:sz w:val="21"/>
          <w:szCs w:val="21"/>
        </w:rPr>
        <w:t>授权委托书”及有效身份证原件的；</w:t>
      </w:r>
    </w:p>
    <w:p>
      <w:pPr>
        <w:spacing w:line="400" w:lineRule="exact"/>
        <w:ind w:firstLine="210" w:firstLineChars="100"/>
        <w:rPr>
          <w:rFonts w:cs="仿宋"/>
          <w:color w:val="auto"/>
          <w:sz w:val="21"/>
          <w:szCs w:val="21"/>
        </w:rPr>
      </w:pPr>
      <w:r>
        <w:rPr>
          <w:rFonts w:cs="仿宋"/>
          <w:color w:val="auto"/>
          <w:sz w:val="21"/>
          <w:szCs w:val="21"/>
        </w:rPr>
        <w:t xml:space="preserve">19.5 </w:t>
      </w:r>
      <w:r>
        <w:rPr>
          <w:rFonts w:hint="eastAsia" w:cs="仿宋"/>
          <w:color w:val="auto"/>
          <w:sz w:val="21"/>
          <w:szCs w:val="21"/>
        </w:rPr>
        <w:t>投标文件提交人与法定代表人（负责人）</w:t>
      </w:r>
      <w:r>
        <w:rPr>
          <w:rFonts w:cs="仿宋"/>
          <w:color w:val="auto"/>
          <w:sz w:val="21"/>
          <w:szCs w:val="21"/>
        </w:rPr>
        <w:t>/</w:t>
      </w:r>
      <w:r>
        <w:rPr>
          <w:rFonts w:hint="eastAsia" w:cs="仿宋"/>
          <w:color w:val="auto"/>
          <w:sz w:val="21"/>
          <w:szCs w:val="21"/>
        </w:rPr>
        <w:t>委托代理人不是同一人的；</w:t>
      </w:r>
    </w:p>
    <w:p>
      <w:pPr>
        <w:spacing w:line="400" w:lineRule="exact"/>
        <w:ind w:firstLine="210" w:firstLineChars="100"/>
        <w:rPr>
          <w:rFonts w:cs="仿宋"/>
          <w:color w:val="auto"/>
          <w:sz w:val="21"/>
          <w:szCs w:val="21"/>
        </w:rPr>
      </w:pPr>
      <w:r>
        <w:rPr>
          <w:rFonts w:cs="仿宋"/>
          <w:color w:val="auto"/>
          <w:sz w:val="21"/>
          <w:szCs w:val="21"/>
        </w:rPr>
        <w:t xml:space="preserve">19.6 </w:t>
      </w:r>
      <w:r>
        <w:rPr>
          <w:rFonts w:hint="eastAsia" w:cs="仿宋"/>
          <w:color w:val="auto"/>
          <w:sz w:val="21"/>
          <w:szCs w:val="21"/>
        </w:rPr>
        <w:t>同一项目在同一期限内授权两个或两个以上委托代理人的；</w:t>
      </w:r>
    </w:p>
    <w:p>
      <w:pPr>
        <w:spacing w:line="400" w:lineRule="exact"/>
        <w:ind w:firstLine="210" w:firstLineChars="100"/>
        <w:rPr>
          <w:rFonts w:cs="仿宋"/>
          <w:color w:val="auto"/>
          <w:sz w:val="21"/>
          <w:szCs w:val="21"/>
        </w:rPr>
      </w:pPr>
      <w:r>
        <w:rPr>
          <w:rFonts w:cs="仿宋"/>
          <w:color w:val="auto"/>
          <w:sz w:val="21"/>
          <w:szCs w:val="21"/>
        </w:rPr>
        <w:t xml:space="preserve">19.7 </w:t>
      </w:r>
      <w:r>
        <w:rPr>
          <w:rFonts w:hint="eastAsia" w:cs="仿宋"/>
          <w:color w:val="auto"/>
          <w:sz w:val="21"/>
          <w:szCs w:val="21"/>
        </w:rPr>
        <w:t>提交两份或多份投标文件的；</w:t>
      </w:r>
    </w:p>
    <w:p>
      <w:pPr>
        <w:spacing w:line="400" w:lineRule="exact"/>
        <w:ind w:firstLine="210" w:firstLineChars="100"/>
        <w:rPr>
          <w:rFonts w:cs="仿宋"/>
          <w:color w:val="auto"/>
          <w:sz w:val="21"/>
          <w:szCs w:val="21"/>
        </w:rPr>
      </w:pPr>
      <w:r>
        <w:rPr>
          <w:rFonts w:cs="仿宋"/>
          <w:color w:val="auto"/>
          <w:sz w:val="21"/>
          <w:szCs w:val="21"/>
        </w:rPr>
        <w:t xml:space="preserve">19.8 </w:t>
      </w:r>
      <w:r>
        <w:rPr>
          <w:rFonts w:hint="eastAsia" w:cs="仿宋"/>
          <w:color w:val="auto"/>
          <w:sz w:val="21"/>
          <w:szCs w:val="21"/>
        </w:rPr>
        <w:t>未按照招标文件规定要求密封和标记的；</w:t>
      </w:r>
    </w:p>
    <w:p>
      <w:pPr>
        <w:spacing w:line="400" w:lineRule="exact"/>
        <w:ind w:firstLine="210" w:firstLineChars="100"/>
        <w:rPr>
          <w:rFonts w:cs="仿宋"/>
          <w:color w:val="auto"/>
          <w:sz w:val="21"/>
          <w:szCs w:val="21"/>
        </w:rPr>
      </w:pPr>
      <w:r>
        <w:rPr>
          <w:rFonts w:cs="仿宋"/>
          <w:color w:val="auto"/>
          <w:sz w:val="21"/>
          <w:szCs w:val="21"/>
        </w:rPr>
        <w:t xml:space="preserve">19.9 </w:t>
      </w:r>
      <w:r>
        <w:rPr>
          <w:rFonts w:hint="eastAsia" w:cs="仿宋"/>
          <w:color w:val="auto"/>
          <w:sz w:val="21"/>
          <w:szCs w:val="21"/>
        </w:rPr>
        <w:t>报名主体、投标保证金主体及投标主体三者主体名称不一致的；</w:t>
      </w:r>
    </w:p>
    <w:p>
      <w:pPr>
        <w:spacing w:line="400" w:lineRule="exact"/>
        <w:ind w:firstLine="210" w:firstLineChars="100"/>
        <w:rPr>
          <w:rFonts w:cs="仿宋"/>
          <w:color w:val="auto"/>
          <w:sz w:val="21"/>
          <w:szCs w:val="21"/>
        </w:rPr>
      </w:pPr>
      <w:r>
        <w:rPr>
          <w:rFonts w:cs="仿宋"/>
          <w:color w:val="auto"/>
          <w:sz w:val="21"/>
          <w:szCs w:val="21"/>
        </w:rPr>
        <w:t xml:space="preserve">19.10 </w:t>
      </w:r>
      <w:r>
        <w:rPr>
          <w:rFonts w:hint="eastAsia" w:cs="仿宋"/>
          <w:color w:val="auto"/>
          <w:sz w:val="21"/>
          <w:szCs w:val="21"/>
        </w:rPr>
        <w:t>包装严重破损或失散的；</w:t>
      </w:r>
    </w:p>
    <w:p>
      <w:pPr>
        <w:spacing w:line="400" w:lineRule="exact"/>
        <w:ind w:firstLine="210" w:firstLineChars="100"/>
        <w:rPr>
          <w:rFonts w:cs="仿宋"/>
          <w:color w:val="auto"/>
          <w:sz w:val="21"/>
          <w:szCs w:val="21"/>
        </w:rPr>
      </w:pPr>
      <w:r>
        <w:rPr>
          <w:rFonts w:cs="仿宋"/>
          <w:color w:val="auto"/>
          <w:sz w:val="21"/>
          <w:szCs w:val="21"/>
        </w:rPr>
        <w:t xml:space="preserve">19.11 </w:t>
      </w:r>
      <w:r>
        <w:rPr>
          <w:rFonts w:hint="eastAsia" w:cs="仿宋"/>
          <w:color w:val="auto"/>
          <w:sz w:val="21"/>
          <w:szCs w:val="21"/>
        </w:rPr>
        <w:t>投标文件提交时拒绝签字确认的；</w:t>
      </w:r>
    </w:p>
    <w:p>
      <w:pPr>
        <w:spacing w:line="400" w:lineRule="exact"/>
        <w:ind w:firstLine="210" w:firstLineChars="100"/>
        <w:rPr>
          <w:rFonts w:hint="eastAsia" w:cs="仿宋"/>
          <w:color w:val="auto"/>
          <w:sz w:val="21"/>
          <w:szCs w:val="21"/>
        </w:rPr>
      </w:pPr>
      <w:r>
        <w:rPr>
          <w:rFonts w:cs="仿宋"/>
          <w:color w:val="auto"/>
          <w:sz w:val="21"/>
          <w:szCs w:val="21"/>
        </w:rPr>
        <w:t>19.12</w:t>
      </w:r>
      <w:r>
        <w:rPr>
          <w:rFonts w:hint="eastAsia" w:cs="仿宋"/>
          <w:color w:val="auto"/>
          <w:sz w:val="21"/>
          <w:szCs w:val="21"/>
        </w:rPr>
        <w:t>未按要求提交样品的。</w:t>
      </w:r>
    </w:p>
    <w:p>
      <w:pPr>
        <w:spacing w:line="400" w:lineRule="exact"/>
        <w:ind w:firstLine="210" w:firstLineChars="100"/>
        <w:rPr>
          <w:rFonts w:hint="eastAsia" w:cs="仿宋"/>
          <w:color w:val="auto"/>
          <w:sz w:val="21"/>
          <w:szCs w:val="21"/>
        </w:rPr>
      </w:pPr>
    </w:p>
    <w:p>
      <w:pPr>
        <w:spacing w:line="400" w:lineRule="exact"/>
        <w:ind w:firstLine="210" w:firstLineChars="100"/>
        <w:rPr>
          <w:rFonts w:hint="eastAsia" w:cs="仿宋"/>
          <w:color w:val="auto"/>
          <w:sz w:val="21"/>
          <w:szCs w:val="21"/>
        </w:rPr>
      </w:pPr>
    </w:p>
    <w:p>
      <w:pPr>
        <w:spacing w:beforeLines="50" w:line="400" w:lineRule="exact"/>
        <w:ind w:firstLine="413" w:firstLineChars="147"/>
        <w:rPr>
          <w:rFonts w:hint="eastAsia" w:cs="仿宋"/>
          <w:b/>
          <w:color w:val="auto"/>
          <w:sz w:val="28"/>
          <w:szCs w:val="28"/>
        </w:rPr>
      </w:pPr>
      <w:r>
        <w:rPr>
          <w:rFonts w:cs="仿宋"/>
          <w:b/>
          <w:color w:val="auto"/>
          <w:sz w:val="28"/>
          <w:szCs w:val="28"/>
        </w:rPr>
        <w:t>20</w:t>
      </w:r>
      <w:r>
        <w:rPr>
          <w:rFonts w:hint="eastAsia" w:cs="仿宋"/>
          <w:b/>
          <w:color w:val="auto"/>
          <w:sz w:val="28"/>
          <w:szCs w:val="28"/>
        </w:rPr>
        <w:t>．开标程序</w:t>
      </w:r>
    </w:p>
    <w:p>
      <w:pPr>
        <w:spacing w:line="400" w:lineRule="exact"/>
        <w:ind w:firstLine="210" w:firstLineChars="100"/>
        <w:rPr>
          <w:rFonts w:cs="仿宋"/>
          <w:color w:val="auto"/>
          <w:sz w:val="21"/>
          <w:szCs w:val="21"/>
        </w:rPr>
      </w:pPr>
      <w:r>
        <w:rPr>
          <w:rFonts w:cs="仿宋"/>
          <w:color w:val="auto"/>
          <w:sz w:val="21"/>
          <w:szCs w:val="21"/>
        </w:rPr>
        <w:t xml:space="preserve">20.1 </w:t>
      </w:r>
      <w:r>
        <w:rPr>
          <w:rFonts w:hint="eastAsia" w:cs="仿宋"/>
          <w:color w:val="auto"/>
          <w:sz w:val="21"/>
          <w:szCs w:val="21"/>
        </w:rPr>
        <w:t>介绍参加开标会议的人员名单。</w:t>
      </w:r>
    </w:p>
    <w:p>
      <w:pPr>
        <w:spacing w:line="400" w:lineRule="exact"/>
        <w:ind w:firstLine="210" w:firstLineChars="100"/>
        <w:rPr>
          <w:rFonts w:cs="仿宋"/>
          <w:color w:val="auto"/>
          <w:sz w:val="21"/>
          <w:szCs w:val="21"/>
        </w:rPr>
      </w:pPr>
      <w:r>
        <w:rPr>
          <w:rFonts w:cs="仿宋"/>
          <w:color w:val="auto"/>
          <w:sz w:val="21"/>
          <w:szCs w:val="21"/>
        </w:rPr>
        <w:t xml:space="preserve">20.2 </w:t>
      </w:r>
      <w:r>
        <w:rPr>
          <w:rFonts w:hint="eastAsia" w:cs="仿宋"/>
          <w:color w:val="auto"/>
          <w:sz w:val="21"/>
          <w:szCs w:val="21"/>
        </w:rPr>
        <w:t>宣布开标期间的有关事项及投标文件送达情况。</w:t>
      </w:r>
    </w:p>
    <w:p>
      <w:pPr>
        <w:spacing w:line="400" w:lineRule="exact"/>
        <w:ind w:firstLine="210" w:firstLineChars="100"/>
        <w:rPr>
          <w:rFonts w:cs="仿宋"/>
          <w:color w:val="auto"/>
          <w:sz w:val="21"/>
          <w:szCs w:val="21"/>
        </w:rPr>
      </w:pPr>
      <w:r>
        <w:rPr>
          <w:rFonts w:cs="仿宋"/>
          <w:color w:val="auto"/>
          <w:sz w:val="21"/>
          <w:szCs w:val="21"/>
        </w:rPr>
        <w:t xml:space="preserve">20.3 </w:t>
      </w:r>
      <w:r>
        <w:rPr>
          <w:rFonts w:hint="eastAsia" w:cs="仿宋"/>
          <w:color w:val="auto"/>
          <w:sz w:val="21"/>
          <w:szCs w:val="21"/>
        </w:rPr>
        <w:t>投标人代表检查投标文件密封、完整性情况并签字确认；如投标人放弃检查、拒绝签字的，事后不得对投标文件密封性、完整性提出异议。</w:t>
      </w:r>
    </w:p>
    <w:p>
      <w:pPr>
        <w:spacing w:line="400" w:lineRule="exact"/>
        <w:ind w:firstLine="210" w:firstLineChars="100"/>
        <w:rPr>
          <w:rFonts w:cs="仿宋"/>
          <w:color w:val="auto"/>
          <w:sz w:val="21"/>
          <w:szCs w:val="21"/>
        </w:rPr>
      </w:pPr>
      <w:r>
        <w:rPr>
          <w:rFonts w:cs="仿宋"/>
          <w:color w:val="auto"/>
          <w:sz w:val="21"/>
          <w:szCs w:val="21"/>
        </w:rPr>
        <w:t xml:space="preserve">20.4 </w:t>
      </w:r>
      <w:r>
        <w:rPr>
          <w:rFonts w:hint="eastAsia" w:cs="仿宋"/>
          <w:color w:val="auto"/>
          <w:sz w:val="21"/>
          <w:szCs w:val="21"/>
        </w:rPr>
        <w:t>先开商务技术文件，商务技术文件</w:t>
      </w:r>
      <w:r>
        <w:rPr>
          <w:rFonts w:hint="eastAsia" w:cs="仿宋"/>
          <w:color w:val="auto"/>
          <w:sz w:val="21"/>
          <w:szCs w:val="21"/>
          <w:lang w:eastAsia="zh-CN"/>
        </w:rPr>
        <w:t>评审</w:t>
      </w:r>
      <w:r>
        <w:rPr>
          <w:rFonts w:hint="eastAsia" w:cs="仿宋"/>
          <w:color w:val="auto"/>
          <w:sz w:val="21"/>
          <w:szCs w:val="21"/>
        </w:rPr>
        <w:t>结束后开</w:t>
      </w:r>
      <w:r>
        <w:rPr>
          <w:rFonts w:hint="eastAsia" w:cs="仿宋"/>
          <w:color w:val="auto"/>
          <w:sz w:val="21"/>
          <w:szCs w:val="21"/>
          <w:lang w:eastAsia="zh-CN"/>
        </w:rPr>
        <w:t>报价标</w:t>
      </w:r>
      <w:r>
        <w:rPr>
          <w:rFonts w:hint="eastAsia" w:cs="仿宋"/>
          <w:color w:val="auto"/>
          <w:sz w:val="21"/>
          <w:szCs w:val="21"/>
        </w:rPr>
        <w:t>。主持人按标书递交时间的逆顺序当众开启各投标人的商务技术文件，送评标委员会进行评审。</w:t>
      </w:r>
    </w:p>
    <w:p>
      <w:pPr>
        <w:pStyle w:val="25"/>
        <w:snapToGrid w:val="0"/>
        <w:spacing w:line="400" w:lineRule="exact"/>
        <w:ind w:firstLine="210" w:firstLineChars="100"/>
        <w:rPr>
          <w:rFonts w:hAnsi="宋体" w:cs="仿宋"/>
          <w:color w:val="auto"/>
        </w:rPr>
      </w:pPr>
      <w:r>
        <w:rPr>
          <w:rFonts w:hAnsi="宋体" w:cs="仿宋"/>
          <w:color w:val="auto"/>
        </w:rPr>
        <w:t xml:space="preserve">20.5 </w:t>
      </w:r>
      <w:r>
        <w:rPr>
          <w:rFonts w:hint="eastAsia" w:hAnsi="宋体" w:cs="仿宋"/>
          <w:color w:val="auto"/>
        </w:rPr>
        <w:t>商务技术文件评审结束后，宣布商务技术文件评审结果。</w:t>
      </w:r>
      <w:r>
        <w:rPr>
          <w:rFonts w:hAnsi="宋体" w:cs="仿宋"/>
          <w:color w:val="auto"/>
        </w:rPr>
        <w:t xml:space="preserve"> </w:t>
      </w:r>
    </w:p>
    <w:p>
      <w:pPr>
        <w:pStyle w:val="25"/>
        <w:snapToGrid w:val="0"/>
        <w:spacing w:line="400" w:lineRule="exact"/>
        <w:ind w:firstLine="210" w:firstLineChars="100"/>
        <w:rPr>
          <w:rFonts w:hAnsi="宋体" w:cs="仿宋"/>
          <w:color w:val="auto"/>
        </w:rPr>
      </w:pPr>
      <w:r>
        <w:rPr>
          <w:rFonts w:hAnsi="宋体" w:cs="仿宋"/>
          <w:color w:val="auto"/>
        </w:rPr>
        <w:t>20.6</w:t>
      </w:r>
      <w:r>
        <w:rPr>
          <w:rFonts w:hint="eastAsia" w:hAnsi="宋体" w:cs="仿宋"/>
          <w:color w:val="auto"/>
        </w:rPr>
        <w:t>开启</w:t>
      </w:r>
      <w:r>
        <w:rPr>
          <w:rFonts w:hint="eastAsia" w:hAnsi="宋体" w:cs="仿宋"/>
          <w:color w:val="auto"/>
          <w:lang w:eastAsia="zh-CN"/>
        </w:rPr>
        <w:t>投标</w:t>
      </w:r>
      <w:r>
        <w:rPr>
          <w:rFonts w:hint="eastAsia" w:hAnsi="宋体" w:cs="仿宋"/>
          <w:color w:val="auto"/>
        </w:rPr>
        <w:t>单位报价文件，评审后宣布结果。</w:t>
      </w:r>
    </w:p>
    <w:p>
      <w:pPr>
        <w:pStyle w:val="25"/>
        <w:snapToGrid w:val="0"/>
        <w:spacing w:line="400" w:lineRule="exact"/>
        <w:ind w:firstLine="210" w:firstLineChars="100"/>
        <w:rPr>
          <w:rFonts w:hAnsi="宋体" w:cs="仿宋"/>
          <w:color w:val="auto"/>
        </w:rPr>
      </w:pPr>
      <w:r>
        <w:rPr>
          <w:rFonts w:hAnsi="宋体" w:cs="仿宋"/>
          <w:color w:val="auto"/>
        </w:rPr>
        <w:t xml:space="preserve">20.7 </w:t>
      </w:r>
      <w:r>
        <w:rPr>
          <w:rFonts w:hint="eastAsia" w:hAnsi="宋体" w:cs="仿宋"/>
          <w:color w:val="auto"/>
        </w:rPr>
        <w:t>宣布各投标人的最终得分，推荐得分最高者为中标候选供应商。</w:t>
      </w:r>
    </w:p>
    <w:p>
      <w:pPr>
        <w:pStyle w:val="25"/>
        <w:snapToGrid w:val="0"/>
        <w:spacing w:line="400" w:lineRule="exact"/>
        <w:ind w:firstLine="210" w:firstLineChars="100"/>
        <w:rPr>
          <w:rFonts w:hAnsi="宋体" w:cs="仿宋"/>
          <w:color w:val="auto"/>
        </w:rPr>
      </w:pPr>
      <w:r>
        <w:rPr>
          <w:rFonts w:hAnsi="宋体" w:cs="仿宋"/>
          <w:color w:val="auto"/>
        </w:rPr>
        <w:t xml:space="preserve">20.8 </w:t>
      </w:r>
      <w:r>
        <w:rPr>
          <w:rFonts w:hint="eastAsia" w:hAnsi="宋体" w:cs="仿宋"/>
          <w:color w:val="auto"/>
        </w:rPr>
        <w:t>开标会议结束。</w:t>
      </w:r>
    </w:p>
    <w:p>
      <w:pPr>
        <w:pStyle w:val="25"/>
        <w:snapToGrid w:val="0"/>
        <w:spacing w:line="400" w:lineRule="exact"/>
        <w:ind w:firstLine="210" w:firstLineChars="100"/>
        <w:rPr>
          <w:rFonts w:hAnsi="宋体" w:cs="仿宋"/>
          <w:color w:val="auto"/>
        </w:rPr>
      </w:pPr>
      <w:r>
        <w:rPr>
          <w:rFonts w:hAnsi="宋体" w:cs="仿宋"/>
          <w:color w:val="auto"/>
        </w:rPr>
        <w:t xml:space="preserve">20.9 </w:t>
      </w:r>
      <w:r>
        <w:rPr>
          <w:rFonts w:hint="eastAsia" w:hAnsi="宋体" w:cs="仿宋"/>
          <w:color w:val="auto"/>
        </w:rPr>
        <w:t>退还各投标人的证明材料。</w:t>
      </w:r>
    </w:p>
    <w:p>
      <w:pPr>
        <w:pStyle w:val="25"/>
        <w:snapToGrid w:val="0"/>
        <w:spacing w:line="400" w:lineRule="exact"/>
        <w:ind w:firstLine="210" w:firstLineChars="100"/>
        <w:rPr>
          <w:rFonts w:hAnsi="宋体" w:cs="仿宋"/>
          <w:color w:val="auto"/>
        </w:rPr>
      </w:pPr>
    </w:p>
    <w:p>
      <w:pPr>
        <w:pStyle w:val="25"/>
        <w:snapToGrid w:val="0"/>
        <w:spacing w:line="400" w:lineRule="exact"/>
        <w:ind w:firstLine="210" w:firstLineChars="100"/>
        <w:rPr>
          <w:rFonts w:hAnsi="宋体" w:cs="仿宋"/>
          <w:color w:val="auto"/>
        </w:rPr>
      </w:pPr>
    </w:p>
    <w:p>
      <w:pPr>
        <w:pStyle w:val="25"/>
        <w:spacing w:beforeLines="50" w:line="400" w:lineRule="exact"/>
        <w:ind w:firstLine="643" w:firstLineChars="200"/>
        <w:jc w:val="center"/>
        <w:rPr>
          <w:rFonts w:hAnsi="宋体" w:cs="仿宋"/>
          <w:b/>
          <w:color w:val="auto"/>
          <w:sz w:val="32"/>
          <w:szCs w:val="28"/>
        </w:rPr>
      </w:pPr>
      <w:r>
        <w:rPr>
          <w:rFonts w:hint="eastAsia" w:hAnsi="宋体" w:cs="仿宋"/>
          <w:b/>
          <w:color w:val="auto"/>
          <w:sz w:val="32"/>
          <w:szCs w:val="28"/>
        </w:rPr>
        <w:t>第五节</w:t>
      </w:r>
      <w:r>
        <w:rPr>
          <w:rFonts w:hAnsi="宋体" w:cs="仿宋"/>
          <w:b/>
          <w:color w:val="auto"/>
          <w:sz w:val="32"/>
          <w:szCs w:val="28"/>
        </w:rPr>
        <w:t xml:space="preserve">  </w:t>
      </w:r>
      <w:r>
        <w:rPr>
          <w:rFonts w:hint="eastAsia" w:hAnsi="宋体" w:cs="仿宋"/>
          <w:b/>
          <w:color w:val="auto"/>
          <w:sz w:val="32"/>
          <w:szCs w:val="28"/>
        </w:rPr>
        <w:t>评</w:t>
      </w:r>
      <w:r>
        <w:rPr>
          <w:rFonts w:hAnsi="宋体" w:cs="仿宋"/>
          <w:b/>
          <w:color w:val="auto"/>
          <w:sz w:val="32"/>
          <w:szCs w:val="28"/>
        </w:rPr>
        <w:t xml:space="preserve"> </w:t>
      </w:r>
      <w:r>
        <w:rPr>
          <w:rFonts w:hint="eastAsia" w:hAnsi="宋体" w:cs="仿宋"/>
          <w:b/>
          <w:color w:val="auto"/>
          <w:sz w:val="32"/>
          <w:szCs w:val="28"/>
        </w:rPr>
        <w:t>标</w:t>
      </w:r>
    </w:p>
    <w:p>
      <w:pPr>
        <w:pStyle w:val="25"/>
        <w:spacing w:beforeLines="50" w:line="400" w:lineRule="exact"/>
        <w:ind w:firstLine="413" w:firstLineChars="147"/>
        <w:rPr>
          <w:rFonts w:hAnsi="宋体" w:cs="仿宋"/>
          <w:b/>
          <w:bCs/>
          <w:color w:val="auto"/>
          <w:sz w:val="28"/>
          <w:szCs w:val="28"/>
        </w:rPr>
      </w:pPr>
      <w:r>
        <w:rPr>
          <w:rFonts w:hAnsi="宋体" w:cs="仿宋"/>
          <w:b/>
          <w:bCs/>
          <w:color w:val="auto"/>
          <w:sz w:val="28"/>
          <w:szCs w:val="28"/>
        </w:rPr>
        <w:t xml:space="preserve">21. </w:t>
      </w:r>
      <w:r>
        <w:rPr>
          <w:rFonts w:hint="eastAsia" w:hAnsi="宋体" w:cs="仿宋"/>
          <w:b/>
          <w:bCs/>
          <w:color w:val="auto"/>
          <w:sz w:val="28"/>
          <w:szCs w:val="28"/>
        </w:rPr>
        <w:t>评标委员会</w:t>
      </w:r>
    </w:p>
    <w:p>
      <w:pPr>
        <w:pStyle w:val="25"/>
        <w:spacing w:line="400" w:lineRule="exact"/>
        <w:ind w:firstLine="210" w:firstLineChars="100"/>
        <w:rPr>
          <w:rFonts w:hAnsi="宋体" w:cs="仿宋"/>
          <w:color w:val="auto"/>
        </w:rPr>
      </w:pPr>
      <w:r>
        <w:rPr>
          <w:rFonts w:hAnsi="宋体" w:cs="仿宋"/>
          <w:color w:val="auto"/>
        </w:rPr>
        <w:t xml:space="preserve">21.1 </w:t>
      </w:r>
      <w:r>
        <w:rPr>
          <w:rFonts w:hint="eastAsia" w:hAnsi="宋体" w:cs="仿宋"/>
          <w:color w:val="auto"/>
        </w:rPr>
        <w:t>采购人在监管部门的监督下依法组建评标委员会。评标委员会对投标文件进行审查、询标、评议和比较。</w:t>
      </w:r>
    </w:p>
    <w:p>
      <w:pPr>
        <w:pStyle w:val="25"/>
        <w:spacing w:line="400" w:lineRule="exact"/>
        <w:ind w:firstLine="210" w:firstLineChars="100"/>
        <w:rPr>
          <w:rFonts w:hAnsi="宋体" w:cs="仿宋"/>
          <w:color w:val="auto"/>
        </w:rPr>
      </w:pPr>
      <w:r>
        <w:rPr>
          <w:rFonts w:hAnsi="宋体" w:cs="仿宋"/>
          <w:color w:val="auto"/>
        </w:rPr>
        <w:t>21.2</w:t>
      </w:r>
      <w:r>
        <w:rPr>
          <w:rFonts w:hint="eastAsia" w:hAnsi="宋体" w:cs="仿宋"/>
          <w:color w:val="auto"/>
        </w:rPr>
        <w:t>评标委员会依据投标人提交的投标文件进行评审。</w:t>
      </w:r>
    </w:p>
    <w:p>
      <w:pPr>
        <w:pStyle w:val="25"/>
        <w:spacing w:line="400" w:lineRule="exact"/>
        <w:ind w:firstLine="210" w:firstLineChars="100"/>
        <w:jc w:val="left"/>
        <w:rPr>
          <w:rFonts w:hAnsi="宋体" w:cs="仿宋"/>
          <w:color w:val="auto"/>
        </w:rPr>
      </w:pPr>
      <w:r>
        <w:rPr>
          <w:rFonts w:hAnsi="宋体" w:cs="仿宋"/>
          <w:color w:val="auto"/>
        </w:rPr>
        <w:t>21.3</w:t>
      </w:r>
      <w:r>
        <w:rPr>
          <w:rFonts w:hint="eastAsia" w:hAnsi="宋体" w:cs="仿宋"/>
          <w:color w:val="auto"/>
        </w:rPr>
        <w:t>如出现以下情形的，评标委员会在评审时的处理原则如下：</w:t>
      </w:r>
    </w:p>
    <w:p>
      <w:pPr>
        <w:pStyle w:val="25"/>
        <w:spacing w:line="400" w:lineRule="exact"/>
        <w:ind w:firstLine="211" w:firstLineChars="100"/>
        <w:jc w:val="left"/>
        <w:rPr>
          <w:rFonts w:hAnsi="宋体" w:cs="仿宋"/>
          <w:b/>
          <w:bCs/>
          <w:color w:val="auto"/>
        </w:rPr>
      </w:pPr>
      <w:r>
        <w:rPr>
          <w:rFonts w:hint="eastAsia" w:hAnsi="宋体" w:cs="仿宋"/>
          <w:b/>
          <w:bCs/>
          <w:color w:val="auto"/>
        </w:rPr>
        <w:t>多家供应商提供相同品牌的核心产品（轮胎）参加投标的，按一家供应商认定。（采用综合评分法的采购项目）评审时，取其中通过资格审查、符合性审查且评审后得分最高的一家为有效供应商，其余作无效标处理；得分相同的，取报价低者为有效供应商，其余作无效标处理；均相同时，抽签确定。</w:t>
      </w:r>
    </w:p>
    <w:p>
      <w:pPr>
        <w:pStyle w:val="25"/>
        <w:spacing w:beforeLines="50" w:line="400" w:lineRule="exact"/>
        <w:ind w:firstLine="413" w:firstLineChars="147"/>
        <w:rPr>
          <w:rFonts w:hAnsi="宋体" w:cs="仿宋"/>
          <w:b/>
          <w:bCs/>
          <w:color w:val="auto"/>
          <w:sz w:val="28"/>
          <w:szCs w:val="28"/>
        </w:rPr>
      </w:pPr>
      <w:r>
        <w:rPr>
          <w:rFonts w:hAnsi="宋体" w:cs="仿宋"/>
          <w:b/>
          <w:bCs/>
          <w:color w:val="auto"/>
          <w:sz w:val="28"/>
          <w:szCs w:val="28"/>
        </w:rPr>
        <w:t xml:space="preserve">22. </w:t>
      </w:r>
      <w:r>
        <w:rPr>
          <w:rFonts w:hint="eastAsia" w:hAnsi="宋体" w:cs="仿宋"/>
          <w:b/>
          <w:bCs/>
          <w:color w:val="auto"/>
          <w:sz w:val="28"/>
          <w:szCs w:val="28"/>
        </w:rPr>
        <w:t>评标的保密</w:t>
      </w:r>
    </w:p>
    <w:p>
      <w:pPr>
        <w:pStyle w:val="25"/>
        <w:spacing w:line="400" w:lineRule="exact"/>
        <w:ind w:firstLine="210" w:firstLineChars="100"/>
        <w:rPr>
          <w:rFonts w:hAnsi="宋体" w:cs="仿宋"/>
          <w:color w:val="auto"/>
        </w:rPr>
      </w:pPr>
      <w:r>
        <w:rPr>
          <w:rFonts w:hAnsi="宋体" w:cs="仿宋"/>
          <w:color w:val="auto"/>
        </w:rPr>
        <w:t xml:space="preserve">22.1 </w:t>
      </w:r>
      <w:r>
        <w:rPr>
          <w:rFonts w:hint="eastAsia" w:hAnsi="宋体" w:cs="仿宋"/>
          <w:color w:val="auto"/>
        </w:rPr>
        <w:t>评标采用保密的方式进行。</w:t>
      </w:r>
    </w:p>
    <w:p>
      <w:pPr>
        <w:pStyle w:val="25"/>
        <w:spacing w:line="400" w:lineRule="exact"/>
        <w:ind w:firstLine="210" w:firstLineChars="100"/>
        <w:rPr>
          <w:rFonts w:hAnsi="宋体" w:cs="仿宋"/>
          <w:color w:val="auto"/>
        </w:rPr>
      </w:pPr>
      <w:r>
        <w:rPr>
          <w:rFonts w:hAnsi="宋体" w:cs="仿宋"/>
          <w:color w:val="auto"/>
        </w:rPr>
        <w:t xml:space="preserve">22.2 </w:t>
      </w:r>
      <w:r>
        <w:rPr>
          <w:rFonts w:hint="eastAsia" w:hAnsi="宋体" w:cs="仿宋"/>
          <w:color w:val="auto"/>
        </w:rPr>
        <w:t>评标委员会成员和参与评标的有关工作人员不得透露对投标文件的评审和比较、中标候选供应商的推荐情况以及与评标有关的其他情况。</w:t>
      </w:r>
    </w:p>
    <w:p>
      <w:pPr>
        <w:pStyle w:val="25"/>
        <w:spacing w:line="400" w:lineRule="exact"/>
        <w:ind w:firstLine="210" w:firstLineChars="100"/>
        <w:rPr>
          <w:rFonts w:hAnsi="宋体" w:cs="仿宋"/>
          <w:color w:val="auto"/>
        </w:rPr>
      </w:pPr>
      <w:r>
        <w:rPr>
          <w:rFonts w:hAnsi="宋体" w:cs="仿宋"/>
          <w:color w:val="auto"/>
        </w:rPr>
        <w:t xml:space="preserve">22.3 </w:t>
      </w:r>
      <w:r>
        <w:rPr>
          <w:rFonts w:hint="eastAsia" w:hAnsi="宋体" w:cs="仿宋"/>
          <w:color w:val="auto"/>
        </w:rPr>
        <w:t>在投标文件的评审和比较、中标候选供应商推荐以及授予合同的过程中，投标人向采购人和评标委员会施加影响的任何行为，都将导致其投标被拒绝。</w:t>
      </w:r>
    </w:p>
    <w:p>
      <w:pPr>
        <w:pStyle w:val="25"/>
        <w:spacing w:line="400" w:lineRule="exact"/>
        <w:ind w:firstLine="210" w:firstLineChars="100"/>
        <w:rPr>
          <w:rFonts w:hAnsi="宋体" w:cs="仿宋"/>
          <w:color w:val="auto"/>
        </w:rPr>
      </w:pPr>
      <w:r>
        <w:rPr>
          <w:rFonts w:hAnsi="宋体" w:cs="仿宋"/>
          <w:color w:val="auto"/>
        </w:rPr>
        <w:t xml:space="preserve">22.4 </w:t>
      </w:r>
      <w:r>
        <w:rPr>
          <w:rFonts w:hint="eastAsia" w:hAnsi="宋体" w:cs="仿宋"/>
          <w:color w:val="auto"/>
        </w:rPr>
        <w:t>评标委员会对未中标供应商就评标过程以及未能中标原因不作解释。</w:t>
      </w:r>
    </w:p>
    <w:p>
      <w:pPr>
        <w:pStyle w:val="25"/>
        <w:spacing w:line="400" w:lineRule="exact"/>
        <w:ind w:firstLine="210" w:firstLineChars="100"/>
        <w:rPr>
          <w:rFonts w:hAnsi="宋体" w:cs="仿宋"/>
          <w:color w:val="auto"/>
        </w:rPr>
      </w:pPr>
      <w:r>
        <w:rPr>
          <w:rFonts w:hAnsi="宋体" w:cs="仿宋"/>
          <w:color w:val="auto"/>
        </w:rPr>
        <w:t xml:space="preserve">22.5 </w:t>
      </w:r>
      <w:r>
        <w:rPr>
          <w:rFonts w:hint="eastAsia" w:hAnsi="宋体" w:cs="仿宋"/>
          <w:color w:val="auto"/>
        </w:rPr>
        <w:t>采购人不得在中标人确定前，与投标人就投标价格、投标方案等实质性内容进行谈判。</w:t>
      </w:r>
    </w:p>
    <w:p>
      <w:pPr>
        <w:pStyle w:val="25"/>
        <w:snapToGrid w:val="0"/>
        <w:spacing w:beforeLines="50" w:line="400" w:lineRule="exact"/>
        <w:ind w:left="893" w:leftChars="200" w:hanging="413" w:hangingChars="147"/>
        <w:rPr>
          <w:rFonts w:hAnsi="宋体" w:cs="仿宋"/>
          <w:b/>
          <w:color w:val="auto"/>
          <w:sz w:val="28"/>
          <w:szCs w:val="28"/>
        </w:rPr>
      </w:pPr>
      <w:r>
        <w:rPr>
          <w:rFonts w:hAnsi="宋体" w:cs="仿宋"/>
          <w:b/>
          <w:color w:val="auto"/>
          <w:sz w:val="28"/>
          <w:szCs w:val="28"/>
        </w:rPr>
        <w:t>23</w:t>
      </w:r>
      <w:r>
        <w:rPr>
          <w:rFonts w:hint="eastAsia" w:hAnsi="宋体" w:cs="仿宋"/>
          <w:b/>
          <w:color w:val="auto"/>
          <w:sz w:val="28"/>
          <w:szCs w:val="28"/>
        </w:rPr>
        <w:t>．评标程序</w:t>
      </w:r>
    </w:p>
    <w:p>
      <w:pPr>
        <w:snapToGrid w:val="0"/>
        <w:spacing w:line="400" w:lineRule="exact"/>
        <w:ind w:firstLine="210" w:firstLineChars="100"/>
        <w:rPr>
          <w:rFonts w:cs="仿宋"/>
          <w:color w:val="auto"/>
          <w:sz w:val="21"/>
          <w:szCs w:val="21"/>
        </w:rPr>
      </w:pPr>
      <w:r>
        <w:rPr>
          <w:rFonts w:cs="仿宋"/>
          <w:color w:val="auto"/>
          <w:sz w:val="21"/>
          <w:szCs w:val="21"/>
        </w:rPr>
        <w:t xml:space="preserve">23.1 </w:t>
      </w:r>
      <w:r>
        <w:rPr>
          <w:rFonts w:hint="eastAsia" w:cs="仿宋"/>
          <w:color w:val="auto"/>
          <w:sz w:val="21"/>
          <w:szCs w:val="21"/>
        </w:rPr>
        <w:t>商务技术文件的评审。</w:t>
      </w:r>
    </w:p>
    <w:p>
      <w:pPr>
        <w:snapToGrid w:val="0"/>
        <w:spacing w:line="400" w:lineRule="exact"/>
        <w:ind w:firstLine="210" w:firstLineChars="100"/>
        <w:rPr>
          <w:rFonts w:cs="仿宋"/>
          <w:color w:val="auto"/>
          <w:sz w:val="21"/>
          <w:szCs w:val="21"/>
        </w:rPr>
      </w:pPr>
      <w:r>
        <w:rPr>
          <w:rFonts w:cs="仿宋"/>
          <w:color w:val="auto"/>
          <w:sz w:val="21"/>
          <w:szCs w:val="21"/>
        </w:rPr>
        <w:t>23.2</w:t>
      </w:r>
      <w:r>
        <w:rPr>
          <w:rFonts w:hint="eastAsia" w:cs="仿宋"/>
          <w:color w:val="auto"/>
          <w:sz w:val="21"/>
          <w:szCs w:val="21"/>
        </w:rPr>
        <w:t>报价文件的评审。</w:t>
      </w:r>
    </w:p>
    <w:p>
      <w:pPr>
        <w:snapToGrid w:val="0"/>
        <w:spacing w:line="400" w:lineRule="exact"/>
        <w:ind w:firstLine="210" w:firstLineChars="100"/>
        <w:rPr>
          <w:rFonts w:cs="仿宋"/>
          <w:b/>
          <w:color w:val="auto"/>
          <w:sz w:val="21"/>
          <w:szCs w:val="21"/>
        </w:rPr>
      </w:pPr>
      <w:r>
        <w:rPr>
          <w:rFonts w:cs="仿宋"/>
          <w:color w:val="auto"/>
          <w:sz w:val="21"/>
          <w:szCs w:val="21"/>
        </w:rPr>
        <w:t>23.</w:t>
      </w:r>
      <w:r>
        <w:rPr>
          <w:rFonts w:hint="eastAsia" w:cs="仿宋"/>
          <w:color w:val="auto"/>
          <w:sz w:val="21"/>
          <w:szCs w:val="21"/>
          <w:lang w:val="en-US" w:eastAsia="zh-CN"/>
        </w:rPr>
        <w:t>3</w:t>
      </w:r>
      <w:r>
        <w:rPr>
          <w:rFonts w:cs="仿宋"/>
          <w:color w:val="auto"/>
          <w:sz w:val="21"/>
          <w:szCs w:val="21"/>
        </w:rPr>
        <w:t xml:space="preserve"> </w:t>
      </w:r>
      <w:r>
        <w:rPr>
          <w:rFonts w:hint="eastAsia" w:cs="仿宋"/>
          <w:b/>
          <w:color w:val="auto"/>
          <w:sz w:val="21"/>
          <w:szCs w:val="21"/>
        </w:rPr>
        <w:t>评标委员会完成评标后</w:t>
      </w:r>
      <w:r>
        <w:rPr>
          <w:rFonts w:cs="仿宋"/>
          <w:b/>
          <w:color w:val="auto"/>
          <w:sz w:val="21"/>
          <w:szCs w:val="21"/>
        </w:rPr>
        <w:t>,</w:t>
      </w:r>
      <w:r>
        <w:rPr>
          <w:rFonts w:hint="eastAsia" w:cs="仿宋"/>
          <w:b/>
          <w:color w:val="auto"/>
          <w:sz w:val="21"/>
          <w:szCs w:val="21"/>
        </w:rPr>
        <w:t>评委对各部分得分汇总</w:t>
      </w:r>
      <w:r>
        <w:rPr>
          <w:rFonts w:cs="仿宋"/>
          <w:b/>
          <w:color w:val="auto"/>
          <w:sz w:val="21"/>
          <w:szCs w:val="21"/>
        </w:rPr>
        <w:t>,</w:t>
      </w:r>
      <w:r>
        <w:rPr>
          <w:rFonts w:hint="eastAsia" w:cs="仿宋"/>
          <w:b/>
          <w:color w:val="auto"/>
          <w:sz w:val="21"/>
          <w:szCs w:val="21"/>
        </w:rPr>
        <w:t>得出本项目最终得分</w:t>
      </w:r>
      <w:r>
        <w:rPr>
          <w:rFonts w:cs="仿宋"/>
          <w:b/>
          <w:color w:val="auto"/>
          <w:sz w:val="21"/>
          <w:szCs w:val="21"/>
        </w:rPr>
        <w:t>,</w:t>
      </w:r>
      <w:r>
        <w:rPr>
          <w:rFonts w:hint="eastAsia" w:cs="仿宋"/>
          <w:b/>
          <w:color w:val="auto"/>
          <w:sz w:val="21"/>
          <w:szCs w:val="21"/>
        </w:rPr>
        <w:t>评标委员会按评标办法向采购人推荐中标候选供应商同时出具评标报告。</w:t>
      </w:r>
    </w:p>
    <w:p>
      <w:pPr>
        <w:snapToGrid w:val="0"/>
        <w:spacing w:beforeLines="50" w:line="400" w:lineRule="exact"/>
        <w:ind w:firstLine="413" w:firstLineChars="147"/>
        <w:rPr>
          <w:rFonts w:cs="仿宋"/>
          <w:b/>
          <w:color w:val="auto"/>
          <w:sz w:val="28"/>
          <w:szCs w:val="28"/>
        </w:rPr>
      </w:pPr>
      <w:r>
        <w:rPr>
          <w:rFonts w:cs="仿宋"/>
          <w:b/>
          <w:color w:val="auto"/>
          <w:sz w:val="28"/>
          <w:szCs w:val="28"/>
        </w:rPr>
        <w:t>24</w:t>
      </w:r>
      <w:r>
        <w:rPr>
          <w:rFonts w:hint="eastAsia" w:cs="仿宋"/>
          <w:b/>
          <w:color w:val="auto"/>
          <w:sz w:val="28"/>
          <w:szCs w:val="28"/>
        </w:rPr>
        <w:t>．评标办法及评分标准（详见第五章）</w:t>
      </w:r>
    </w:p>
    <w:p>
      <w:pPr>
        <w:snapToGrid w:val="0"/>
        <w:spacing w:beforeLines="50" w:line="400" w:lineRule="exact"/>
        <w:ind w:firstLine="413" w:firstLineChars="147"/>
        <w:rPr>
          <w:rFonts w:cs="仿宋"/>
          <w:b/>
          <w:color w:val="auto"/>
          <w:sz w:val="28"/>
          <w:szCs w:val="28"/>
        </w:rPr>
      </w:pPr>
      <w:r>
        <w:rPr>
          <w:rFonts w:cs="仿宋"/>
          <w:b/>
          <w:color w:val="auto"/>
          <w:sz w:val="28"/>
          <w:szCs w:val="28"/>
        </w:rPr>
        <w:t>25</w:t>
      </w:r>
      <w:r>
        <w:rPr>
          <w:rFonts w:hint="eastAsia" w:cs="仿宋"/>
          <w:b/>
          <w:color w:val="auto"/>
          <w:sz w:val="28"/>
          <w:szCs w:val="28"/>
        </w:rPr>
        <w:t>．澄清问题的形式</w:t>
      </w:r>
    </w:p>
    <w:p>
      <w:pPr>
        <w:snapToGrid w:val="0"/>
        <w:spacing w:line="400" w:lineRule="exact"/>
        <w:ind w:firstLine="240" w:firstLineChars="100"/>
        <w:rPr>
          <w:rFonts w:hint="eastAsia" w:ascii="宋体" w:hAnsi="宋体" w:eastAsia="宋体" w:cs="仿宋"/>
          <w:color w:val="auto"/>
          <w:kern w:val="2"/>
          <w:sz w:val="21"/>
          <w:szCs w:val="21"/>
          <w:lang w:val="en-US" w:eastAsia="zh-CN" w:bidi="ar-SA"/>
        </w:rPr>
      </w:pPr>
      <w:r>
        <w:rPr>
          <w:rFonts w:cs="仿宋"/>
          <w:color w:val="auto"/>
        </w:rPr>
        <w:t xml:space="preserve">25.1 </w:t>
      </w:r>
      <w:r>
        <w:rPr>
          <w:rFonts w:hint="eastAsia" w:ascii="宋体" w:hAnsi="宋体" w:eastAsia="宋体" w:cs="仿宋"/>
          <w:color w:val="auto"/>
          <w:kern w:val="2"/>
          <w:sz w:val="21"/>
          <w:szCs w:val="21"/>
          <w:lang w:val="en-US" w:eastAsia="zh-CN" w:bidi="ar-SA"/>
        </w:rPr>
        <w:t>对投标文件中含义不明确、同类问题表述不一致或者有明显文字和计算错误的内容，评标委员会可要求投标人在评标委员会要求的时间内作出必要的澄清、说明或者补正。投标人的澄清、说明或者补正应当采用书面形式，由法定代表人（负责人）/委托代理人签字确认，并不得超出投标文件的范围或者改变投标文件的实质性内容。如投标人未在规定时间内澄清、说明、补正或拒绝澄清、说明、补正的，其投标文件按无效标处理。</w:t>
      </w:r>
    </w:p>
    <w:p>
      <w:pPr>
        <w:pStyle w:val="25"/>
        <w:snapToGrid w:val="0"/>
        <w:spacing w:beforeLines="50" w:line="400" w:lineRule="exact"/>
        <w:ind w:left="893" w:leftChars="200" w:hanging="413" w:hangingChars="147"/>
        <w:rPr>
          <w:rFonts w:hAnsi="宋体" w:cs="仿宋"/>
          <w:b/>
          <w:color w:val="auto"/>
          <w:sz w:val="28"/>
          <w:szCs w:val="28"/>
        </w:rPr>
      </w:pPr>
      <w:r>
        <w:rPr>
          <w:rFonts w:hAnsi="宋体" w:cs="仿宋"/>
          <w:b/>
          <w:color w:val="auto"/>
          <w:sz w:val="28"/>
          <w:szCs w:val="28"/>
        </w:rPr>
        <w:t>26</w:t>
      </w:r>
      <w:r>
        <w:rPr>
          <w:rFonts w:hint="eastAsia" w:hAnsi="宋体" w:cs="仿宋"/>
          <w:b/>
          <w:color w:val="auto"/>
          <w:sz w:val="28"/>
          <w:szCs w:val="28"/>
        </w:rPr>
        <w:t>．错误修正的原则</w:t>
      </w:r>
    </w:p>
    <w:p>
      <w:pPr>
        <w:pStyle w:val="25"/>
        <w:snapToGrid w:val="0"/>
        <w:spacing w:line="400" w:lineRule="exact"/>
        <w:ind w:firstLine="210" w:firstLineChars="100"/>
        <w:rPr>
          <w:rFonts w:hAnsi="宋体" w:cs="仿宋"/>
          <w:color w:val="auto"/>
        </w:rPr>
      </w:pPr>
      <w:r>
        <w:rPr>
          <w:rFonts w:hint="eastAsia" w:hAnsi="宋体" w:cs="仿宋"/>
          <w:color w:val="auto"/>
        </w:rPr>
        <w:t>投标文件如果出现计算或表达上的错误，修正错误的原则如下：</w:t>
      </w:r>
    </w:p>
    <w:p>
      <w:pPr>
        <w:snapToGrid w:val="0"/>
        <w:spacing w:line="400" w:lineRule="exact"/>
        <w:ind w:firstLine="210" w:firstLineChars="100"/>
        <w:rPr>
          <w:rFonts w:cs="仿宋"/>
          <w:color w:val="auto"/>
          <w:sz w:val="21"/>
          <w:szCs w:val="21"/>
        </w:rPr>
      </w:pPr>
      <w:r>
        <w:rPr>
          <w:rFonts w:cs="仿宋"/>
          <w:color w:val="auto"/>
          <w:sz w:val="21"/>
          <w:szCs w:val="21"/>
        </w:rPr>
        <w:t>26.1</w:t>
      </w:r>
      <w:r>
        <w:rPr>
          <w:rFonts w:cs="仿宋"/>
          <w:color w:val="auto"/>
          <w:sz w:val="21"/>
          <w:szCs w:val="21"/>
          <w:u w:val="single"/>
        </w:rPr>
        <w:t xml:space="preserve"> </w:t>
      </w:r>
      <w:r>
        <w:rPr>
          <w:rFonts w:hint="eastAsia" w:cs="仿宋"/>
          <w:color w:val="auto"/>
          <w:sz w:val="21"/>
          <w:szCs w:val="21"/>
          <w:u w:val="single"/>
        </w:rPr>
        <w:t>投标函中表述的内容与报价表中不一致的，以报价表为准；</w:t>
      </w:r>
      <w:r>
        <w:rPr>
          <w:rFonts w:hint="eastAsia" w:cs="仿宋"/>
          <w:color w:val="auto"/>
          <w:sz w:val="21"/>
          <w:szCs w:val="21"/>
        </w:rPr>
        <w:t>报价表中的内容与报价明细表不一致的，以报价表为准；</w:t>
      </w:r>
    </w:p>
    <w:p>
      <w:pPr>
        <w:pStyle w:val="25"/>
        <w:snapToGrid w:val="0"/>
        <w:spacing w:line="400" w:lineRule="exact"/>
        <w:ind w:firstLine="210" w:firstLineChars="100"/>
        <w:rPr>
          <w:rFonts w:hAnsi="宋体" w:cs="仿宋"/>
          <w:color w:val="auto"/>
        </w:rPr>
      </w:pPr>
      <w:r>
        <w:rPr>
          <w:rFonts w:hAnsi="宋体" w:cs="仿宋"/>
          <w:color w:val="auto"/>
        </w:rPr>
        <w:t xml:space="preserve">26.2 </w:t>
      </w:r>
      <w:r>
        <w:rPr>
          <w:rFonts w:hint="eastAsia" w:hAnsi="宋体" w:cs="仿宋"/>
          <w:color w:val="auto"/>
        </w:rPr>
        <w:t>投标文件中的大写金额和小写金额不一致的，以大写金额为准；</w:t>
      </w:r>
    </w:p>
    <w:p>
      <w:pPr>
        <w:pStyle w:val="25"/>
        <w:spacing w:line="400" w:lineRule="exact"/>
        <w:ind w:firstLine="210" w:firstLineChars="100"/>
        <w:rPr>
          <w:rFonts w:hAnsi="宋体" w:cs="仿宋"/>
          <w:color w:val="auto"/>
        </w:rPr>
      </w:pPr>
      <w:r>
        <w:rPr>
          <w:rFonts w:hAnsi="宋体" w:cs="仿宋"/>
          <w:color w:val="auto"/>
        </w:rPr>
        <w:t xml:space="preserve">26.3 </w:t>
      </w:r>
      <w:r>
        <w:rPr>
          <w:rFonts w:hint="eastAsia" w:hAnsi="宋体" w:cs="仿宋"/>
          <w:color w:val="auto"/>
        </w:rPr>
        <w:t>若用文字表示的数值与用数字表示的数值不一致，以文字表示的数值为准；</w:t>
      </w:r>
    </w:p>
    <w:p>
      <w:pPr>
        <w:pStyle w:val="25"/>
        <w:snapToGrid w:val="0"/>
        <w:spacing w:line="400" w:lineRule="exact"/>
        <w:ind w:firstLine="210" w:firstLineChars="100"/>
        <w:rPr>
          <w:rFonts w:hAnsi="宋体" w:cs="仿宋"/>
          <w:color w:val="auto"/>
        </w:rPr>
      </w:pPr>
      <w:r>
        <w:rPr>
          <w:rFonts w:hAnsi="宋体" w:cs="仿宋"/>
          <w:color w:val="auto"/>
        </w:rPr>
        <w:t xml:space="preserve">26.4 </w:t>
      </w:r>
      <w:r>
        <w:rPr>
          <w:rFonts w:hint="eastAsia" w:hAnsi="宋体" w:cs="仿宋"/>
          <w:color w:val="auto"/>
        </w:rPr>
        <w:t>如有多报（指数量超出招标文件需求）、重报（指同一货物重复报价），其投标总价在评标过程中不予调整，如其中标，其合同价按其投标单价予以调整；</w:t>
      </w:r>
    </w:p>
    <w:p>
      <w:pPr>
        <w:pStyle w:val="25"/>
        <w:snapToGrid w:val="0"/>
        <w:spacing w:line="400" w:lineRule="exact"/>
        <w:ind w:firstLine="210" w:firstLineChars="100"/>
        <w:rPr>
          <w:rFonts w:hAnsi="宋体" w:cs="仿宋"/>
          <w:color w:val="auto"/>
        </w:rPr>
      </w:pPr>
      <w:r>
        <w:rPr>
          <w:rFonts w:hAnsi="宋体" w:cs="仿宋"/>
          <w:color w:val="auto"/>
        </w:rPr>
        <w:t xml:space="preserve">26.5 </w:t>
      </w:r>
      <w:r>
        <w:rPr>
          <w:rFonts w:hint="eastAsia" w:hAnsi="宋体" w:cs="仿宋"/>
          <w:color w:val="auto"/>
        </w:rPr>
        <w:t>对不同文字文本投标文件的解释发生异议的，以中文文本为准；</w:t>
      </w:r>
    </w:p>
    <w:p>
      <w:pPr>
        <w:spacing w:beforeLines="50" w:line="400" w:lineRule="exact"/>
        <w:ind w:firstLine="310" w:firstLineChars="147"/>
        <w:rPr>
          <w:rFonts w:cs="仿宋"/>
          <w:b/>
          <w:color w:val="auto"/>
          <w:sz w:val="21"/>
          <w:szCs w:val="21"/>
        </w:rPr>
      </w:pPr>
      <w:r>
        <w:rPr>
          <w:rFonts w:hint="eastAsia" w:cs="仿宋"/>
          <w:b/>
          <w:color w:val="auto"/>
          <w:sz w:val="21"/>
          <w:szCs w:val="21"/>
        </w:rPr>
        <w:t>按上述修正错误的原则及方法调整或修正投标文件的投标报价，投标人确认后，以调整或修正后的投标报价为准。如投标人拒绝调整或修正的，其投标文件按无效标处理。</w:t>
      </w:r>
    </w:p>
    <w:p>
      <w:pPr>
        <w:spacing w:beforeLines="50" w:line="400" w:lineRule="exact"/>
        <w:ind w:firstLine="413" w:firstLineChars="147"/>
        <w:rPr>
          <w:rFonts w:cs="仿宋"/>
          <w:b/>
          <w:color w:val="auto"/>
          <w:sz w:val="28"/>
          <w:szCs w:val="28"/>
        </w:rPr>
      </w:pPr>
      <w:r>
        <w:rPr>
          <w:rFonts w:cs="仿宋"/>
          <w:b/>
          <w:color w:val="auto"/>
          <w:sz w:val="28"/>
          <w:szCs w:val="28"/>
        </w:rPr>
        <w:t>27</w:t>
      </w:r>
      <w:r>
        <w:rPr>
          <w:rFonts w:hint="eastAsia" w:cs="仿宋"/>
          <w:b/>
          <w:color w:val="auto"/>
          <w:sz w:val="28"/>
          <w:szCs w:val="28"/>
        </w:rPr>
        <w:t>．无效投标文件</w:t>
      </w:r>
    </w:p>
    <w:p>
      <w:pPr>
        <w:spacing w:line="400" w:lineRule="exact"/>
        <w:ind w:firstLine="241" w:firstLineChars="100"/>
        <w:rPr>
          <w:rFonts w:cs="仿宋"/>
          <w:b/>
          <w:color w:val="auto"/>
        </w:rPr>
      </w:pPr>
      <w:r>
        <w:rPr>
          <w:rFonts w:hint="eastAsia" w:cs="仿宋"/>
          <w:b/>
          <w:color w:val="auto"/>
        </w:rPr>
        <w:t>有下列情形之一的，投标文件按无效标处理：</w:t>
      </w:r>
    </w:p>
    <w:p>
      <w:pPr>
        <w:pStyle w:val="25"/>
        <w:snapToGrid w:val="0"/>
        <w:spacing w:line="400" w:lineRule="exact"/>
        <w:ind w:firstLine="210" w:firstLineChars="100"/>
        <w:rPr>
          <w:rFonts w:hint="eastAsia" w:hAnsi="宋体" w:cs="仿宋"/>
          <w:color w:val="auto"/>
        </w:rPr>
      </w:pPr>
      <w:r>
        <w:rPr>
          <w:rFonts w:cs="仿宋"/>
          <w:color w:val="auto"/>
        </w:rPr>
        <w:t xml:space="preserve">27.1 </w:t>
      </w:r>
      <w:r>
        <w:rPr>
          <w:rFonts w:hint="eastAsia" w:hAnsi="宋体" w:cs="仿宋"/>
          <w:color w:val="auto"/>
        </w:rPr>
        <w:t>未按规定标记、签署、盖章的；</w:t>
      </w:r>
    </w:p>
    <w:p>
      <w:pPr>
        <w:pStyle w:val="25"/>
        <w:snapToGrid w:val="0"/>
        <w:spacing w:line="400" w:lineRule="exact"/>
        <w:ind w:firstLine="210" w:firstLineChars="100"/>
        <w:rPr>
          <w:rFonts w:hint="eastAsia" w:hAnsi="宋体" w:cs="仿宋"/>
          <w:color w:val="auto"/>
        </w:rPr>
      </w:pPr>
      <w:r>
        <w:rPr>
          <w:rFonts w:hint="eastAsia" w:hAnsi="宋体" w:cs="仿宋"/>
          <w:color w:val="auto"/>
        </w:rPr>
        <w:t>27.2 商务技术文件未按要求装袋密封的；或者不具备招标文件规定资格要求的；</w:t>
      </w:r>
    </w:p>
    <w:p>
      <w:pPr>
        <w:pStyle w:val="25"/>
        <w:snapToGrid w:val="0"/>
        <w:spacing w:line="400" w:lineRule="exact"/>
        <w:ind w:firstLine="210" w:firstLineChars="100"/>
        <w:rPr>
          <w:rFonts w:hint="eastAsia" w:hAnsi="宋体" w:cs="仿宋"/>
          <w:color w:val="auto"/>
        </w:rPr>
      </w:pPr>
      <w:r>
        <w:rPr>
          <w:rFonts w:hint="eastAsia" w:hAnsi="宋体" w:cs="仿宋"/>
          <w:color w:val="auto"/>
        </w:rPr>
        <w:t>27.3 不响应招标文件实质性内容的；</w:t>
      </w:r>
    </w:p>
    <w:p>
      <w:pPr>
        <w:pStyle w:val="25"/>
        <w:snapToGrid w:val="0"/>
        <w:spacing w:line="400" w:lineRule="exact"/>
        <w:ind w:firstLine="210" w:firstLineChars="100"/>
        <w:rPr>
          <w:rFonts w:hint="eastAsia" w:hAnsi="宋体" w:cs="仿宋"/>
          <w:color w:val="auto"/>
        </w:rPr>
      </w:pPr>
      <w:r>
        <w:rPr>
          <w:rFonts w:hint="eastAsia" w:hAnsi="宋体" w:cs="仿宋"/>
          <w:color w:val="auto"/>
        </w:rPr>
        <w:t>27.4 技术指标出现负偏离的；</w:t>
      </w:r>
    </w:p>
    <w:p>
      <w:pPr>
        <w:pStyle w:val="25"/>
        <w:snapToGrid w:val="0"/>
        <w:spacing w:line="400" w:lineRule="exact"/>
        <w:ind w:firstLine="210" w:firstLineChars="100"/>
        <w:rPr>
          <w:rFonts w:hint="eastAsia" w:hAnsi="宋体" w:cs="仿宋"/>
          <w:color w:val="auto"/>
        </w:rPr>
      </w:pPr>
      <w:r>
        <w:rPr>
          <w:rFonts w:hint="eastAsia" w:hAnsi="宋体" w:cs="仿宋"/>
          <w:color w:val="auto"/>
        </w:rPr>
        <w:t>27.5 投标文件的组成或份数不符合招标文件要求的；</w:t>
      </w:r>
    </w:p>
    <w:p>
      <w:pPr>
        <w:pStyle w:val="25"/>
        <w:snapToGrid w:val="0"/>
        <w:spacing w:line="400" w:lineRule="exact"/>
        <w:ind w:firstLine="210" w:firstLineChars="100"/>
        <w:rPr>
          <w:rFonts w:hint="eastAsia" w:hAnsi="宋体" w:cs="仿宋"/>
          <w:color w:val="auto"/>
        </w:rPr>
      </w:pPr>
      <w:r>
        <w:rPr>
          <w:rFonts w:hint="eastAsia" w:hAnsi="宋体" w:cs="仿宋"/>
          <w:color w:val="auto"/>
        </w:rPr>
        <w:t>27.6 投标文件格式不规范、内容不齐全或者虚假的；</w:t>
      </w:r>
    </w:p>
    <w:p>
      <w:pPr>
        <w:pStyle w:val="25"/>
        <w:snapToGrid w:val="0"/>
        <w:spacing w:line="400" w:lineRule="exact"/>
        <w:ind w:firstLine="210" w:firstLineChars="100"/>
        <w:rPr>
          <w:rFonts w:hint="eastAsia" w:hAnsi="宋体" w:cs="仿宋"/>
          <w:color w:val="auto"/>
        </w:rPr>
      </w:pPr>
      <w:r>
        <w:rPr>
          <w:rFonts w:hint="eastAsia" w:hAnsi="宋体" w:cs="仿宋"/>
          <w:color w:val="auto"/>
        </w:rPr>
        <w:t>27.7 投标文件的关键内容字迹模糊、无法辨认的；</w:t>
      </w:r>
    </w:p>
    <w:p>
      <w:pPr>
        <w:pStyle w:val="25"/>
        <w:snapToGrid w:val="0"/>
        <w:spacing w:line="400" w:lineRule="exact"/>
        <w:ind w:firstLine="210" w:firstLineChars="100"/>
        <w:rPr>
          <w:rFonts w:hint="eastAsia" w:hAnsi="宋体" w:cs="仿宋"/>
          <w:color w:val="auto"/>
        </w:rPr>
      </w:pPr>
      <w:r>
        <w:rPr>
          <w:rFonts w:hint="eastAsia" w:hAnsi="宋体" w:cs="仿宋"/>
          <w:color w:val="auto"/>
        </w:rPr>
        <w:t>27.8 投标文件的语言、币种及计量单位不符合招标文件要求的；</w:t>
      </w:r>
    </w:p>
    <w:p>
      <w:pPr>
        <w:pStyle w:val="25"/>
        <w:snapToGrid w:val="0"/>
        <w:spacing w:line="400" w:lineRule="exact"/>
        <w:ind w:firstLine="210" w:firstLineChars="100"/>
        <w:rPr>
          <w:rFonts w:hint="eastAsia" w:hAnsi="宋体" w:cs="仿宋"/>
          <w:color w:val="auto"/>
        </w:rPr>
      </w:pPr>
      <w:r>
        <w:rPr>
          <w:rFonts w:hint="eastAsia" w:hAnsi="宋体" w:cs="仿宋"/>
          <w:color w:val="auto"/>
        </w:rPr>
        <w:t>27.9 未按招标文件第六章格式要求编制、随意进行增删更改的；</w:t>
      </w:r>
    </w:p>
    <w:p>
      <w:pPr>
        <w:pStyle w:val="25"/>
        <w:snapToGrid w:val="0"/>
        <w:spacing w:line="400" w:lineRule="exact"/>
        <w:ind w:firstLine="210" w:firstLineChars="100"/>
        <w:rPr>
          <w:rFonts w:hint="eastAsia" w:hAnsi="宋体" w:cs="仿宋"/>
          <w:color w:val="auto"/>
        </w:rPr>
      </w:pPr>
      <w:r>
        <w:rPr>
          <w:rFonts w:hint="eastAsia" w:hAnsi="宋体" w:cs="仿宋"/>
          <w:color w:val="auto"/>
        </w:rPr>
        <w:t>27.10 投标人提交两份或多份内容不同的投标文件，或在一份投标文件中对同一招标项目提供两个或多个报价、参数及其他可选择内容的；</w:t>
      </w:r>
    </w:p>
    <w:p>
      <w:pPr>
        <w:pStyle w:val="25"/>
        <w:snapToGrid w:val="0"/>
        <w:spacing w:line="400" w:lineRule="exact"/>
        <w:ind w:firstLine="210" w:firstLineChars="100"/>
        <w:rPr>
          <w:rFonts w:hint="eastAsia" w:hAnsi="宋体" w:cs="仿宋"/>
          <w:color w:val="auto"/>
        </w:rPr>
      </w:pPr>
      <w:r>
        <w:rPr>
          <w:rFonts w:hint="eastAsia" w:hAnsi="宋体" w:cs="仿宋"/>
          <w:color w:val="auto"/>
        </w:rPr>
        <w:t>27.11 评标委员会明显低于其他通过符合性审查投标人的报价，而投标人不能在评标委员会要求的时间内作出合理书面说明且提供相关证明材料的，或者评标委员会认为其所作出的书面说明不合理的；</w:t>
      </w:r>
    </w:p>
    <w:p>
      <w:pPr>
        <w:pStyle w:val="25"/>
        <w:snapToGrid w:val="0"/>
        <w:spacing w:line="400" w:lineRule="exact"/>
        <w:ind w:firstLine="210" w:firstLineChars="100"/>
        <w:rPr>
          <w:rFonts w:hint="eastAsia" w:hAnsi="宋体" w:cs="仿宋"/>
          <w:color w:val="auto"/>
        </w:rPr>
      </w:pPr>
      <w:r>
        <w:rPr>
          <w:rFonts w:hint="eastAsia" w:hAnsi="宋体" w:cs="仿宋"/>
          <w:color w:val="auto"/>
        </w:rPr>
        <w:t>27.12 投标人未在规定时间内澄清说明补正或拒绝澄清说明补正投标文件中含义不明确、同类问题表述不一致或者有明显文字和计算错误的内容的；</w:t>
      </w:r>
    </w:p>
    <w:p>
      <w:pPr>
        <w:pStyle w:val="25"/>
        <w:snapToGrid w:val="0"/>
        <w:spacing w:line="400" w:lineRule="exact"/>
        <w:ind w:firstLine="210" w:firstLineChars="100"/>
        <w:rPr>
          <w:rFonts w:hint="eastAsia" w:hAnsi="宋体" w:cs="仿宋"/>
          <w:color w:val="auto"/>
        </w:rPr>
      </w:pPr>
      <w:r>
        <w:rPr>
          <w:rFonts w:hint="eastAsia" w:hAnsi="宋体" w:cs="仿宋"/>
          <w:color w:val="auto"/>
        </w:rPr>
        <w:t>27.13 拒绝接受评标委员会调整或修正意见的；</w:t>
      </w:r>
    </w:p>
    <w:p>
      <w:pPr>
        <w:pStyle w:val="25"/>
        <w:snapToGrid w:val="0"/>
        <w:spacing w:line="400" w:lineRule="exact"/>
        <w:ind w:firstLine="210" w:firstLineChars="100"/>
        <w:rPr>
          <w:rFonts w:hint="eastAsia" w:hAnsi="宋体" w:cs="仿宋"/>
          <w:color w:val="auto"/>
        </w:rPr>
      </w:pPr>
      <w:r>
        <w:rPr>
          <w:rFonts w:hint="eastAsia" w:hAnsi="宋体" w:cs="仿宋"/>
          <w:color w:val="auto"/>
        </w:rPr>
        <w:t>27.14 不同投标人提供的投标文件内容存在错漏之处一致或异常雷同现象的；</w:t>
      </w:r>
    </w:p>
    <w:p>
      <w:pPr>
        <w:pStyle w:val="25"/>
        <w:snapToGrid w:val="0"/>
        <w:spacing w:line="400" w:lineRule="exact"/>
        <w:ind w:firstLine="210" w:firstLineChars="100"/>
        <w:rPr>
          <w:rFonts w:hint="eastAsia" w:hAnsi="宋体" w:cs="仿宋"/>
          <w:color w:val="auto"/>
        </w:rPr>
      </w:pPr>
      <w:r>
        <w:rPr>
          <w:rFonts w:hint="eastAsia" w:hAnsi="宋体" w:cs="仿宋"/>
          <w:color w:val="auto"/>
        </w:rPr>
        <w:t>27.15 附有采购人不能接受的条款的；</w:t>
      </w:r>
    </w:p>
    <w:p>
      <w:pPr>
        <w:pStyle w:val="25"/>
        <w:snapToGrid w:val="0"/>
        <w:spacing w:line="400" w:lineRule="exact"/>
        <w:ind w:firstLine="210" w:firstLineChars="100"/>
        <w:rPr>
          <w:rFonts w:hint="eastAsia" w:hAnsi="宋体" w:cs="仿宋"/>
          <w:color w:val="auto"/>
        </w:rPr>
      </w:pPr>
      <w:r>
        <w:rPr>
          <w:rFonts w:hint="eastAsia" w:hAnsi="宋体" w:cs="仿宋"/>
          <w:color w:val="auto"/>
        </w:rPr>
        <w:t>27.16 投标人为采购人的附属机构（单位）的；</w:t>
      </w:r>
    </w:p>
    <w:p>
      <w:pPr>
        <w:pStyle w:val="25"/>
        <w:snapToGrid w:val="0"/>
        <w:spacing w:line="400" w:lineRule="exact"/>
        <w:ind w:firstLine="210" w:firstLineChars="100"/>
        <w:rPr>
          <w:rFonts w:hint="eastAsia" w:hAnsi="宋体" w:cs="仿宋"/>
          <w:color w:val="auto"/>
        </w:rPr>
      </w:pPr>
      <w:r>
        <w:rPr>
          <w:rFonts w:hint="eastAsia" w:hAnsi="宋体" w:cs="仿宋"/>
          <w:color w:val="auto"/>
        </w:rPr>
        <w:t>27.17 法律、法规中规定无效的。</w:t>
      </w:r>
    </w:p>
    <w:p>
      <w:pPr>
        <w:spacing w:beforeLines="50" w:line="400" w:lineRule="exact"/>
        <w:ind w:firstLine="413" w:firstLineChars="147"/>
        <w:rPr>
          <w:rFonts w:cs="仿宋"/>
          <w:b/>
          <w:color w:val="auto"/>
          <w:sz w:val="28"/>
          <w:szCs w:val="28"/>
        </w:rPr>
      </w:pPr>
      <w:r>
        <w:rPr>
          <w:rFonts w:cs="仿宋"/>
          <w:b/>
          <w:color w:val="auto"/>
          <w:sz w:val="28"/>
          <w:szCs w:val="28"/>
        </w:rPr>
        <w:t>28</w:t>
      </w:r>
      <w:r>
        <w:rPr>
          <w:rFonts w:hint="eastAsia" w:cs="仿宋"/>
          <w:b/>
          <w:color w:val="auto"/>
          <w:sz w:val="28"/>
          <w:szCs w:val="28"/>
        </w:rPr>
        <w:t>．废标</w:t>
      </w:r>
    </w:p>
    <w:p>
      <w:pPr>
        <w:pStyle w:val="25"/>
        <w:snapToGrid w:val="0"/>
        <w:spacing w:line="400" w:lineRule="exact"/>
        <w:ind w:firstLine="210" w:firstLineChars="100"/>
        <w:rPr>
          <w:rFonts w:hint="eastAsia" w:hAnsi="宋体" w:cs="仿宋"/>
          <w:color w:val="auto"/>
        </w:rPr>
      </w:pPr>
      <w:r>
        <w:rPr>
          <w:rFonts w:hint="eastAsia" w:hAnsi="宋体" w:cs="仿宋"/>
          <w:color w:val="auto"/>
        </w:rPr>
        <w:t>28.1 符合专业条件的供应商或者对招标文件的内容作实质性响应的供应商不足三家的；</w:t>
      </w:r>
    </w:p>
    <w:p>
      <w:pPr>
        <w:pStyle w:val="25"/>
        <w:snapToGrid w:val="0"/>
        <w:spacing w:line="400" w:lineRule="exact"/>
        <w:ind w:firstLine="210" w:firstLineChars="100"/>
        <w:rPr>
          <w:rFonts w:hint="eastAsia" w:hAnsi="宋体" w:cs="仿宋"/>
          <w:color w:val="auto"/>
        </w:rPr>
      </w:pPr>
      <w:r>
        <w:rPr>
          <w:rFonts w:hint="eastAsia" w:hAnsi="宋体" w:cs="仿宋"/>
          <w:color w:val="auto"/>
        </w:rPr>
        <w:t>28.2 投标人的报价均超过了上限价的；</w:t>
      </w:r>
    </w:p>
    <w:p>
      <w:pPr>
        <w:pStyle w:val="25"/>
        <w:snapToGrid w:val="0"/>
        <w:spacing w:line="400" w:lineRule="exact"/>
        <w:ind w:firstLine="210" w:firstLineChars="100"/>
        <w:rPr>
          <w:rFonts w:hint="eastAsia" w:hAnsi="宋体" w:cs="仿宋"/>
          <w:color w:val="auto"/>
        </w:rPr>
      </w:pPr>
      <w:r>
        <w:rPr>
          <w:rFonts w:hint="eastAsia" w:hAnsi="宋体" w:cs="仿宋"/>
          <w:color w:val="auto"/>
        </w:rPr>
        <w:t>28.3 有效报价不足三家的；</w:t>
      </w:r>
    </w:p>
    <w:p>
      <w:pPr>
        <w:pStyle w:val="25"/>
        <w:snapToGrid w:val="0"/>
        <w:spacing w:line="400" w:lineRule="exact"/>
        <w:ind w:firstLine="210" w:firstLineChars="100"/>
        <w:rPr>
          <w:rFonts w:hint="eastAsia" w:hAnsi="宋体" w:cs="仿宋"/>
          <w:color w:val="auto"/>
        </w:rPr>
      </w:pPr>
      <w:r>
        <w:rPr>
          <w:rFonts w:hint="eastAsia" w:hAnsi="宋体" w:cs="仿宋"/>
          <w:color w:val="auto"/>
        </w:rPr>
        <w:t>28.4 出现影响采购公正的违法、违规行为的；</w:t>
      </w:r>
    </w:p>
    <w:p>
      <w:pPr>
        <w:pStyle w:val="25"/>
        <w:snapToGrid w:val="0"/>
        <w:spacing w:line="400" w:lineRule="exact"/>
        <w:ind w:firstLine="210" w:firstLineChars="100"/>
        <w:rPr>
          <w:rFonts w:hint="eastAsia" w:hAnsi="宋体" w:cs="仿宋"/>
          <w:color w:val="auto"/>
        </w:rPr>
      </w:pPr>
      <w:r>
        <w:rPr>
          <w:rFonts w:hint="eastAsia" w:hAnsi="宋体" w:cs="仿宋"/>
          <w:color w:val="auto"/>
        </w:rPr>
        <w:t>28.5 因重大变故，采购任务取消的。</w:t>
      </w:r>
    </w:p>
    <w:p>
      <w:pPr>
        <w:pStyle w:val="25"/>
        <w:snapToGrid w:val="0"/>
        <w:spacing w:beforeLines="50" w:line="400" w:lineRule="exact"/>
        <w:ind w:firstLine="157" w:firstLineChars="49"/>
        <w:jc w:val="center"/>
        <w:outlineLvl w:val="1"/>
        <w:rPr>
          <w:rFonts w:hAnsi="宋体" w:cs="仿宋"/>
          <w:b/>
          <w:color w:val="auto"/>
          <w:sz w:val="32"/>
          <w:szCs w:val="32"/>
        </w:rPr>
      </w:pPr>
      <w:bookmarkStart w:id="17" w:name="_Toc177870555"/>
      <w:r>
        <w:rPr>
          <w:rFonts w:hint="eastAsia" w:hAnsi="宋体" w:cs="仿宋"/>
          <w:b/>
          <w:color w:val="auto"/>
          <w:sz w:val="32"/>
          <w:szCs w:val="32"/>
        </w:rPr>
        <w:t>第六节</w:t>
      </w:r>
      <w:r>
        <w:rPr>
          <w:rFonts w:hAnsi="宋体" w:cs="仿宋"/>
          <w:b/>
          <w:color w:val="auto"/>
          <w:sz w:val="32"/>
          <w:szCs w:val="32"/>
        </w:rPr>
        <w:t xml:space="preserve">  </w:t>
      </w:r>
      <w:r>
        <w:rPr>
          <w:rFonts w:hint="eastAsia" w:hAnsi="宋体" w:cs="仿宋"/>
          <w:b/>
          <w:color w:val="auto"/>
          <w:sz w:val="32"/>
          <w:szCs w:val="32"/>
        </w:rPr>
        <w:t>定</w:t>
      </w:r>
      <w:r>
        <w:rPr>
          <w:rFonts w:hAnsi="宋体" w:cs="仿宋"/>
          <w:b/>
          <w:color w:val="auto"/>
          <w:sz w:val="32"/>
          <w:szCs w:val="32"/>
        </w:rPr>
        <w:t xml:space="preserve"> </w:t>
      </w:r>
      <w:r>
        <w:rPr>
          <w:rFonts w:hint="eastAsia" w:hAnsi="宋体" w:cs="仿宋"/>
          <w:b/>
          <w:color w:val="auto"/>
          <w:sz w:val="32"/>
          <w:szCs w:val="32"/>
        </w:rPr>
        <w:t>标</w:t>
      </w:r>
      <w:bookmarkEnd w:id="17"/>
    </w:p>
    <w:p>
      <w:pPr>
        <w:pStyle w:val="25"/>
        <w:spacing w:beforeLines="50" w:line="400" w:lineRule="exact"/>
        <w:ind w:firstLine="413" w:firstLineChars="147"/>
        <w:rPr>
          <w:rFonts w:hAnsi="宋体" w:cs="仿宋"/>
          <w:color w:val="auto"/>
        </w:rPr>
      </w:pPr>
      <w:r>
        <w:rPr>
          <w:rFonts w:hAnsi="宋体" w:cs="仿宋"/>
          <w:b/>
          <w:color w:val="auto"/>
          <w:sz w:val="28"/>
          <w:szCs w:val="28"/>
        </w:rPr>
        <w:t>29</w:t>
      </w:r>
      <w:r>
        <w:rPr>
          <w:rFonts w:hint="eastAsia" w:hAnsi="宋体" w:cs="仿宋"/>
          <w:b/>
          <w:color w:val="auto"/>
          <w:sz w:val="28"/>
          <w:szCs w:val="28"/>
        </w:rPr>
        <w:t>．确定中标供应商</w:t>
      </w:r>
      <w:bookmarkStart w:id="18" w:name="_Toc170792772"/>
      <w:bookmarkStart w:id="19" w:name="_Toc107820051"/>
    </w:p>
    <w:p>
      <w:pPr>
        <w:pStyle w:val="25"/>
        <w:snapToGrid w:val="0"/>
        <w:spacing w:line="400" w:lineRule="exact"/>
        <w:ind w:firstLine="210" w:firstLineChars="100"/>
        <w:rPr>
          <w:rFonts w:hint="eastAsia" w:hAnsi="宋体" w:cs="仿宋"/>
          <w:color w:val="auto"/>
        </w:rPr>
      </w:pPr>
      <w:r>
        <w:rPr>
          <w:rFonts w:hint="eastAsia" w:hAnsi="宋体" w:cs="仿宋"/>
          <w:color w:val="auto"/>
        </w:rPr>
        <w:t>29.1 采购人按照评标委员会推荐的中标候选供应商确定中标供应商。如发现中标供应商为本次采购项目采购人的附属机构（单位）的，取消其中标资格。</w:t>
      </w:r>
    </w:p>
    <w:p>
      <w:pPr>
        <w:pStyle w:val="25"/>
        <w:snapToGrid w:val="0"/>
        <w:spacing w:line="400" w:lineRule="exact"/>
        <w:ind w:firstLine="210" w:firstLineChars="100"/>
        <w:rPr>
          <w:rFonts w:cs="仿宋"/>
          <w:color w:val="auto"/>
        </w:rPr>
      </w:pPr>
      <w:r>
        <w:rPr>
          <w:rFonts w:hint="eastAsia" w:hAnsi="宋体" w:cs="仿宋"/>
          <w:color w:val="auto"/>
        </w:rPr>
        <w:t>29.2 在三门县公共资源交易网（www.smztb.com）上发布中标公示，</w:t>
      </w:r>
      <w:r>
        <w:rPr>
          <w:rFonts w:hint="eastAsia" w:cs="仿宋"/>
          <w:b/>
          <w:color w:val="auto"/>
        </w:rPr>
        <w:t>公示期为</w:t>
      </w:r>
      <w:r>
        <w:rPr>
          <w:rFonts w:cs="仿宋"/>
          <w:b/>
          <w:color w:val="auto"/>
        </w:rPr>
        <w:t>3</w:t>
      </w:r>
      <w:r>
        <w:rPr>
          <w:rFonts w:hint="eastAsia" w:cs="仿宋"/>
          <w:b/>
          <w:color w:val="auto"/>
        </w:rPr>
        <w:t>日</w:t>
      </w:r>
      <w:r>
        <w:rPr>
          <w:rFonts w:hint="eastAsia" w:cs="仿宋"/>
          <w:color w:val="auto"/>
        </w:rPr>
        <w:t>。</w:t>
      </w:r>
    </w:p>
    <w:p>
      <w:pPr>
        <w:pStyle w:val="25"/>
        <w:snapToGrid w:val="0"/>
        <w:spacing w:beforeLines="50" w:line="400" w:lineRule="exact"/>
        <w:ind w:firstLine="413" w:firstLineChars="147"/>
        <w:outlineLvl w:val="1"/>
        <w:rPr>
          <w:rFonts w:hAnsi="宋体" w:cs="仿宋"/>
          <w:b/>
          <w:bCs/>
          <w:color w:val="auto"/>
          <w:sz w:val="28"/>
          <w:szCs w:val="28"/>
        </w:rPr>
      </w:pPr>
      <w:bookmarkStart w:id="20" w:name="_Toc177870543"/>
      <w:r>
        <w:rPr>
          <w:rFonts w:hAnsi="宋体" w:cs="仿宋"/>
          <w:b/>
          <w:bCs/>
          <w:color w:val="auto"/>
          <w:sz w:val="28"/>
          <w:szCs w:val="28"/>
        </w:rPr>
        <w:t>30</w:t>
      </w:r>
      <w:r>
        <w:rPr>
          <w:rFonts w:hint="eastAsia" w:hAnsi="宋体" w:cs="仿宋"/>
          <w:b/>
          <w:bCs/>
          <w:color w:val="auto"/>
          <w:sz w:val="28"/>
          <w:szCs w:val="28"/>
        </w:rPr>
        <w:t>．质疑</w:t>
      </w:r>
      <w:bookmarkEnd w:id="20"/>
    </w:p>
    <w:p>
      <w:pPr>
        <w:pStyle w:val="25"/>
        <w:spacing w:line="400" w:lineRule="exact"/>
        <w:ind w:firstLine="210" w:firstLineChars="100"/>
        <w:rPr>
          <w:rFonts w:hAnsi="宋体" w:cs="仿宋"/>
          <w:color w:val="auto"/>
        </w:rPr>
      </w:pPr>
      <w:r>
        <w:rPr>
          <w:rFonts w:hAnsi="宋体" w:cs="仿宋"/>
          <w:color w:val="auto"/>
        </w:rPr>
        <w:t xml:space="preserve">30.1 </w:t>
      </w:r>
      <w:r>
        <w:rPr>
          <w:rFonts w:hint="eastAsia" w:hAnsi="宋体" w:cs="仿宋"/>
          <w:color w:val="auto"/>
        </w:rPr>
        <w:t>投标人认为招标过程或中标结果使自己的合法权益受到损害的，可依法向采购人及采购代理机构提出质疑。</w:t>
      </w:r>
    </w:p>
    <w:p>
      <w:pPr>
        <w:pStyle w:val="25"/>
        <w:spacing w:line="400" w:lineRule="exact"/>
        <w:ind w:firstLine="210" w:firstLineChars="100"/>
        <w:rPr>
          <w:rFonts w:hAnsi="宋体" w:cs="仿宋"/>
          <w:b/>
          <w:color w:val="auto"/>
        </w:rPr>
      </w:pPr>
      <w:r>
        <w:rPr>
          <w:rFonts w:hAnsi="宋体" w:cs="仿宋"/>
          <w:color w:val="auto"/>
        </w:rPr>
        <w:t xml:space="preserve">30.2 </w:t>
      </w:r>
      <w:r>
        <w:rPr>
          <w:rFonts w:hint="eastAsia" w:hAnsi="宋体" w:cs="仿宋"/>
          <w:b/>
          <w:color w:val="auto"/>
        </w:rPr>
        <w:t>质疑必须以书面形式提出，应由法定代表人（负责人）签字并加盖单位公章，注明联系电话和地址。其他形式的质疑材料概不接受。质疑书应明确阐述招标过程和中标结果使自己合法权益受到损害的事实，提供相关事实依据和证据及其来源。未提供事实依据的、提供的事实依据不足或证据来源不合理的，该质疑不予受理。</w:t>
      </w:r>
    </w:p>
    <w:p>
      <w:pPr>
        <w:pStyle w:val="25"/>
        <w:spacing w:line="400" w:lineRule="exact"/>
        <w:ind w:firstLine="210" w:firstLineChars="100"/>
        <w:rPr>
          <w:rFonts w:hAnsi="宋体" w:cs="仿宋"/>
          <w:color w:val="auto"/>
        </w:rPr>
      </w:pPr>
      <w:r>
        <w:rPr>
          <w:rFonts w:hAnsi="宋体" w:cs="仿宋"/>
          <w:color w:val="auto"/>
        </w:rPr>
        <w:t xml:space="preserve">30.3 </w:t>
      </w:r>
      <w:r>
        <w:rPr>
          <w:rFonts w:hint="eastAsia" w:hAnsi="宋体" w:cs="仿宋"/>
          <w:color w:val="auto"/>
        </w:rPr>
        <w:t>对中标结果的质疑应自中标公示之日起，七个工作日内提出。采购人在收到投标人的书面质疑七个工作日内审查质疑事项，作出答复或相关处理决定，并通知质疑投标人，答复的内容不得涉及商业秘密。</w:t>
      </w:r>
    </w:p>
    <w:p>
      <w:pPr>
        <w:pStyle w:val="25"/>
        <w:spacing w:beforeLines="50" w:line="400" w:lineRule="exact"/>
        <w:ind w:firstLine="413" w:firstLineChars="147"/>
        <w:rPr>
          <w:rFonts w:hAnsi="宋体" w:cs="仿宋"/>
          <w:b/>
          <w:bCs/>
          <w:color w:val="auto"/>
          <w:sz w:val="28"/>
          <w:szCs w:val="28"/>
        </w:rPr>
      </w:pPr>
      <w:r>
        <w:rPr>
          <w:rFonts w:hAnsi="宋体" w:cs="仿宋"/>
          <w:b/>
          <w:bCs/>
          <w:color w:val="auto"/>
          <w:sz w:val="28"/>
          <w:szCs w:val="28"/>
        </w:rPr>
        <w:t xml:space="preserve">31. </w:t>
      </w:r>
      <w:r>
        <w:rPr>
          <w:rFonts w:hint="eastAsia" w:hAnsi="宋体" w:cs="仿宋"/>
          <w:b/>
          <w:bCs/>
          <w:color w:val="auto"/>
          <w:sz w:val="28"/>
          <w:szCs w:val="28"/>
        </w:rPr>
        <w:t>中标通知书</w:t>
      </w:r>
    </w:p>
    <w:p>
      <w:pPr>
        <w:snapToGrid w:val="0"/>
        <w:spacing w:line="400" w:lineRule="exact"/>
        <w:ind w:firstLine="210" w:firstLineChars="100"/>
        <w:rPr>
          <w:rFonts w:cs="仿宋"/>
          <w:b/>
          <w:color w:val="auto"/>
          <w:sz w:val="21"/>
          <w:szCs w:val="21"/>
        </w:rPr>
      </w:pPr>
      <w:r>
        <w:rPr>
          <w:rFonts w:cs="仿宋"/>
          <w:color w:val="auto"/>
          <w:sz w:val="21"/>
          <w:szCs w:val="21"/>
        </w:rPr>
        <w:t xml:space="preserve">31.1 </w:t>
      </w:r>
      <w:r>
        <w:rPr>
          <w:rFonts w:hint="eastAsia" w:cs="仿宋"/>
          <w:b/>
          <w:color w:val="auto"/>
          <w:sz w:val="21"/>
          <w:szCs w:val="21"/>
        </w:rPr>
        <w:t>公示期内无质疑的，期满后采购人向中标供应商发出书面中标通知书。</w:t>
      </w:r>
    </w:p>
    <w:p>
      <w:pPr>
        <w:snapToGrid w:val="0"/>
        <w:spacing w:line="400" w:lineRule="exact"/>
        <w:ind w:firstLine="211" w:firstLineChars="100"/>
        <w:rPr>
          <w:rFonts w:cs="仿宋"/>
          <w:b/>
          <w:color w:val="auto"/>
          <w:sz w:val="21"/>
          <w:szCs w:val="21"/>
          <w:highlight w:val="yellow"/>
        </w:rPr>
      </w:pPr>
      <w:r>
        <w:rPr>
          <w:rFonts w:cs="仿宋"/>
          <w:b/>
          <w:color w:val="auto"/>
          <w:sz w:val="21"/>
          <w:szCs w:val="21"/>
        </w:rPr>
        <w:t>31.2</w:t>
      </w:r>
      <w:r>
        <w:rPr>
          <w:rFonts w:hint="eastAsia" w:cs="仿宋"/>
          <w:b/>
          <w:color w:val="auto"/>
          <w:sz w:val="21"/>
          <w:szCs w:val="21"/>
        </w:rPr>
        <w:t>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napToGrid w:val="0"/>
        <w:spacing w:beforeLines="50" w:line="400" w:lineRule="exact"/>
        <w:ind w:firstLine="157" w:firstLineChars="49"/>
        <w:jc w:val="center"/>
        <w:outlineLvl w:val="1"/>
        <w:rPr>
          <w:rFonts w:cs="仿宋"/>
          <w:b/>
          <w:color w:val="auto"/>
          <w:sz w:val="32"/>
          <w:szCs w:val="32"/>
        </w:rPr>
      </w:pPr>
      <w:r>
        <w:rPr>
          <w:rFonts w:hint="eastAsia" w:cs="仿宋"/>
          <w:b/>
          <w:color w:val="auto"/>
          <w:sz w:val="32"/>
          <w:szCs w:val="32"/>
        </w:rPr>
        <w:t>第七节</w:t>
      </w:r>
      <w:bookmarkStart w:id="21" w:name="_Toc177870556"/>
      <w:r>
        <w:rPr>
          <w:rFonts w:cs="仿宋"/>
          <w:b/>
          <w:color w:val="auto"/>
          <w:sz w:val="32"/>
          <w:szCs w:val="32"/>
        </w:rPr>
        <w:t xml:space="preserve">  </w:t>
      </w:r>
      <w:r>
        <w:rPr>
          <w:rFonts w:hint="eastAsia" w:cs="仿宋"/>
          <w:b/>
          <w:color w:val="auto"/>
          <w:sz w:val="32"/>
          <w:szCs w:val="32"/>
        </w:rPr>
        <w:t>合同</w:t>
      </w:r>
      <w:bookmarkEnd w:id="18"/>
      <w:bookmarkEnd w:id="19"/>
      <w:r>
        <w:rPr>
          <w:rFonts w:hint="eastAsia" w:cs="仿宋"/>
          <w:b/>
          <w:color w:val="auto"/>
          <w:sz w:val="32"/>
          <w:szCs w:val="32"/>
        </w:rPr>
        <w:t>授予</w:t>
      </w:r>
      <w:bookmarkEnd w:id="21"/>
    </w:p>
    <w:p>
      <w:pPr>
        <w:pStyle w:val="25"/>
        <w:snapToGrid w:val="0"/>
        <w:spacing w:beforeLines="50" w:line="400" w:lineRule="exact"/>
        <w:ind w:firstLine="413" w:firstLineChars="147"/>
        <w:rPr>
          <w:rFonts w:hAnsi="宋体" w:cs="仿宋"/>
          <w:b/>
          <w:color w:val="auto"/>
          <w:sz w:val="28"/>
          <w:szCs w:val="28"/>
        </w:rPr>
      </w:pPr>
      <w:r>
        <w:rPr>
          <w:rFonts w:hAnsi="宋体" w:cs="仿宋"/>
          <w:b/>
          <w:color w:val="auto"/>
          <w:sz w:val="28"/>
          <w:szCs w:val="28"/>
        </w:rPr>
        <w:t>32</w:t>
      </w:r>
      <w:r>
        <w:rPr>
          <w:rFonts w:hint="eastAsia" w:hAnsi="宋体" w:cs="仿宋"/>
          <w:b/>
          <w:color w:val="auto"/>
          <w:sz w:val="28"/>
          <w:szCs w:val="28"/>
        </w:rPr>
        <w:t>．履约保证金</w:t>
      </w:r>
    </w:p>
    <w:p>
      <w:pPr>
        <w:pStyle w:val="25"/>
        <w:snapToGrid w:val="0"/>
        <w:spacing w:line="400" w:lineRule="exact"/>
        <w:ind w:firstLine="210" w:firstLineChars="100"/>
        <w:rPr>
          <w:rFonts w:hAnsi="宋体" w:cs="仿宋"/>
          <w:b/>
          <w:color w:val="auto"/>
          <w:u w:val="single"/>
        </w:rPr>
      </w:pPr>
      <w:r>
        <w:rPr>
          <w:rFonts w:hAnsi="宋体" w:cs="仿宋"/>
          <w:color w:val="auto"/>
        </w:rPr>
        <w:t>32.1</w:t>
      </w:r>
      <w:r>
        <w:rPr>
          <w:rFonts w:hAnsi="宋体" w:cs="仿宋"/>
          <w:b/>
          <w:color w:val="auto"/>
        </w:rPr>
        <w:t xml:space="preserve"> </w:t>
      </w:r>
      <w:r>
        <w:rPr>
          <w:rFonts w:hint="eastAsia" w:hAnsi="宋体" w:cs="仿宋"/>
          <w:b/>
          <w:color w:val="auto"/>
        </w:rPr>
        <w:t>中标供应商须在收到中标通知书</w:t>
      </w:r>
      <w:r>
        <w:rPr>
          <w:rFonts w:hAnsi="宋体" w:cs="仿宋"/>
          <w:b/>
          <w:color w:val="auto"/>
          <w:u w:val="single"/>
        </w:rPr>
        <w:t>3</w:t>
      </w:r>
      <w:r>
        <w:rPr>
          <w:rFonts w:hint="eastAsia" w:hAnsi="宋体" w:cs="仿宋"/>
          <w:b/>
          <w:color w:val="auto"/>
        </w:rPr>
        <w:t>天内向采购人交纳</w:t>
      </w:r>
      <w:r>
        <w:rPr>
          <w:rFonts w:hAnsi="宋体" w:cs="仿宋"/>
          <w:b/>
          <w:color w:val="auto"/>
        </w:rPr>
        <w:t>2</w:t>
      </w:r>
      <w:r>
        <w:rPr>
          <w:rFonts w:hint="eastAsia" w:hAnsi="宋体" w:cs="仿宋"/>
          <w:b/>
          <w:color w:val="auto"/>
        </w:rPr>
        <w:t>万元的履约保证金</w:t>
      </w:r>
      <w:r>
        <w:rPr>
          <w:rFonts w:hint="eastAsia" w:hAnsi="宋体" w:cs="仿宋"/>
          <w:b/>
          <w:color w:val="auto"/>
          <w:sz w:val="28"/>
          <w:szCs w:val="28"/>
        </w:rPr>
        <w:t>。</w:t>
      </w:r>
    </w:p>
    <w:p>
      <w:pPr>
        <w:pStyle w:val="25"/>
        <w:spacing w:line="400" w:lineRule="exact"/>
        <w:ind w:firstLine="210" w:firstLineChars="100"/>
        <w:rPr>
          <w:rFonts w:hAnsi="宋体" w:cs="仿宋"/>
          <w:color w:val="auto"/>
        </w:rPr>
      </w:pPr>
      <w:r>
        <w:rPr>
          <w:rFonts w:hAnsi="宋体" w:cs="仿宋"/>
          <w:color w:val="auto"/>
        </w:rPr>
        <w:t xml:space="preserve">32.2 </w:t>
      </w:r>
      <w:r>
        <w:rPr>
          <w:rFonts w:hint="eastAsia" w:hAnsi="宋体" w:cs="仿宋"/>
          <w:color w:val="auto"/>
        </w:rPr>
        <w:t>若中标供应商不能按照</w:t>
      </w:r>
      <w:r>
        <w:rPr>
          <w:rFonts w:hAnsi="宋体" w:cs="仿宋"/>
          <w:color w:val="auto"/>
        </w:rPr>
        <w:t>32.1</w:t>
      </w:r>
      <w:r>
        <w:rPr>
          <w:rFonts w:hint="eastAsia" w:hAnsi="宋体" w:cs="仿宋"/>
          <w:color w:val="auto"/>
        </w:rPr>
        <w:t>款规定执行</w:t>
      </w:r>
      <w:r>
        <w:rPr>
          <w:rFonts w:hAnsi="宋体" w:cs="仿宋"/>
          <w:color w:val="auto"/>
        </w:rPr>
        <w:t>,</w:t>
      </w:r>
      <w:r>
        <w:rPr>
          <w:rFonts w:hint="eastAsia" w:hAnsi="宋体" w:cs="仿宋"/>
          <w:color w:val="auto"/>
        </w:rPr>
        <w:t>取消中标资格</w:t>
      </w:r>
      <w:r>
        <w:rPr>
          <w:rFonts w:hAnsi="宋体" w:cs="仿宋"/>
          <w:color w:val="auto"/>
        </w:rPr>
        <w:t>,</w:t>
      </w:r>
      <w:r>
        <w:rPr>
          <w:rFonts w:hint="eastAsia" w:hAnsi="宋体" w:cs="仿宋"/>
          <w:color w:val="auto"/>
        </w:rPr>
        <w:t>不予退还投标保证金。</w:t>
      </w:r>
    </w:p>
    <w:p>
      <w:pPr>
        <w:pStyle w:val="25"/>
        <w:spacing w:line="400" w:lineRule="exact"/>
        <w:ind w:firstLine="210" w:firstLineChars="100"/>
        <w:rPr>
          <w:rFonts w:hAnsi="宋体" w:cs="仿宋"/>
          <w:color w:val="auto"/>
          <w:sz w:val="28"/>
          <w:szCs w:val="28"/>
        </w:rPr>
      </w:pPr>
      <w:r>
        <w:rPr>
          <w:rFonts w:hAnsi="宋体" w:cs="仿宋"/>
          <w:color w:val="auto"/>
        </w:rPr>
        <w:t xml:space="preserve">32.3 </w:t>
      </w:r>
      <w:r>
        <w:rPr>
          <w:rFonts w:hint="eastAsia" w:hAnsi="宋体" w:cs="仿宋"/>
          <w:color w:val="auto"/>
        </w:rPr>
        <w:t>签订合同后，如中标供应商不按合同约定履约的，履约保证金不予退还，履约保证金不足以赔偿损失的，按实际损失赔偿。</w:t>
      </w:r>
    </w:p>
    <w:p>
      <w:pPr>
        <w:pStyle w:val="25"/>
        <w:snapToGrid w:val="0"/>
        <w:spacing w:line="400" w:lineRule="exact"/>
        <w:ind w:firstLine="210" w:firstLineChars="100"/>
        <w:rPr>
          <w:rFonts w:hAnsi="宋体" w:cs="仿宋"/>
          <w:color w:val="auto"/>
        </w:rPr>
      </w:pPr>
      <w:r>
        <w:rPr>
          <w:rFonts w:hAnsi="宋体" w:cs="仿宋"/>
          <w:color w:val="auto"/>
        </w:rPr>
        <w:t xml:space="preserve">32.4 </w:t>
      </w:r>
      <w:r>
        <w:rPr>
          <w:rFonts w:hint="eastAsia" w:hAnsi="宋体" w:cs="仿宋"/>
          <w:color w:val="auto"/>
        </w:rPr>
        <w:t>履约保证金在</w:t>
      </w:r>
      <w:r>
        <w:rPr>
          <w:rFonts w:hint="eastAsia" w:hAnsi="宋体" w:cs="仿宋"/>
          <w:color w:val="auto"/>
          <w:u w:val="single"/>
        </w:rPr>
        <w:t>服务期满后</w:t>
      </w:r>
      <w:r>
        <w:rPr>
          <w:rFonts w:hAnsi="宋体" w:cs="仿宋"/>
          <w:color w:val="auto"/>
          <w:u w:val="single"/>
        </w:rPr>
        <w:t>5</w:t>
      </w:r>
      <w:r>
        <w:rPr>
          <w:rFonts w:hint="eastAsia" w:hAnsi="宋体" w:cs="仿宋"/>
          <w:color w:val="auto"/>
          <w:u w:val="single"/>
        </w:rPr>
        <w:t>个工作日</w:t>
      </w:r>
      <w:r>
        <w:rPr>
          <w:rFonts w:hint="eastAsia" w:hAnsi="宋体" w:cs="仿宋"/>
          <w:color w:val="auto"/>
        </w:rPr>
        <w:t>内无息退还。</w:t>
      </w:r>
    </w:p>
    <w:p>
      <w:pPr>
        <w:snapToGrid w:val="0"/>
        <w:spacing w:beforeLines="50" w:line="400" w:lineRule="exact"/>
        <w:ind w:firstLine="413" w:firstLineChars="147"/>
        <w:rPr>
          <w:rFonts w:cs="仿宋"/>
          <w:b/>
          <w:color w:val="auto"/>
          <w:sz w:val="28"/>
          <w:szCs w:val="28"/>
        </w:rPr>
      </w:pPr>
      <w:r>
        <w:rPr>
          <w:rFonts w:cs="仿宋"/>
          <w:b/>
          <w:color w:val="auto"/>
          <w:sz w:val="28"/>
          <w:szCs w:val="28"/>
        </w:rPr>
        <w:t>33</w:t>
      </w:r>
      <w:r>
        <w:rPr>
          <w:rFonts w:hint="eastAsia" w:cs="仿宋"/>
          <w:b/>
          <w:color w:val="auto"/>
          <w:sz w:val="28"/>
          <w:szCs w:val="28"/>
        </w:rPr>
        <w:t>．签订合同</w:t>
      </w:r>
    </w:p>
    <w:p>
      <w:pPr>
        <w:snapToGrid w:val="0"/>
        <w:spacing w:line="400" w:lineRule="exact"/>
        <w:ind w:firstLine="210" w:firstLineChars="100"/>
        <w:rPr>
          <w:rFonts w:cs="仿宋"/>
          <w:color w:val="auto"/>
          <w:sz w:val="21"/>
          <w:szCs w:val="21"/>
        </w:rPr>
      </w:pPr>
      <w:r>
        <w:rPr>
          <w:rFonts w:cs="仿宋"/>
          <w:color w:val="auto"/>
          <w:sz w:val="21"/>
          <w:szCs w:val="21"/>
        </w:rPr>
        <w:t xml:space="preserve">33.1 </w:t>
      </w:r>
      <w:r>
        <w:rPr>
          <w:rFonts w:hint="eastAsia" w:cs="仿宋"/>
          <w:color w:val="auto"/>
          <w:sz w:val="21"/>
          <w:szCs w:val="21"/>
        </w:rPr>
        <w:t>中标供应商在交纳履约保证金后</w:t>
      </w:r>
      <w:r>
        <w:rPr>
          <w:rFonts w:cs="仿宋"/>
          <w:color w:val="auto"/>
          <w:sz w:val="21"/>
          <w:szCs w:val="21"/>
          <w:u w:val="single"/>
        </w:rPr>
        <w:t xml:space="preserve"> 5</w:t>
      </w:r>
      <w:r>
        <w:rPr>
          <w:rFonts w:hint="eastAsia" w:cs="仿宋"/>
          <w:color w:val="auto"/>
          <w:sz w:val="21"/>
          <w:szCs w:val="21"/>
        </w:rPr>
        <w:t>天内与采购人签订合同。</w:t>
      </w:r>
    </w:p>
    <w:p>
      <w:pPr>
        <w:snapToGrid w:val="0"/>
        <w:spacing w:line="400" w:lineRule="exact"/>
        <w:ind w:firstLine="210" w:firstLineChars="100"/>
        <w:rPr>
          <w:rFonts w:cs="仿宋"/>
          <w:color w:val="auto"/>
          <w:sz w:val="21"/>
          <w:szCs w:val="21"/>
        </w:rPr>
      </w:pPr>
      <w:r>
        <w:rPr>
          <w:rFonts w:cs="仿宋"/>
          <w:color w:val="auto"/>
          <w:sz w:val="21"/>
          <w:szCs w:val="21"/>
        </w:rPr>
        <w:t xml:space="preserve">33.2 </w:t>
      </w:r>
      <w:r>
        <w:rPr>
          <w:rFonts w:hint="eastAsia" w:cs="仿宋"/>
          <w:color w:val="auto"/>
          <w:sz w:val="21"/>
          <w:szCs w:val="21"/>
        </w:rPr>
        <w:t>中标供应商拖延、拒签合同的</w:t>
      </w:r>
      <w:r>
        <w:rPr>
          <w:rFonts w:cs="仿宋"/>
          <w:color w:val="auto"/>
          <w:sz w:val="21"/>
          <w:szCs w:val="21"/>
        </w:rPr>
        <w:t xml:space="preserve">, </w:t>
      </w:r>
      <w:r>
        <w:rPr>
          <w:rFonts w:hint="eastAsia" w:cs="仿宋"/>
          <w:color w:val="auto"/>
          <w:sz w:val="21"/>
          <w:szCs w:val="21"/>
        </w:rPr>
        <w:t>取消中标资格，不予退还投标保证金。</w:t>
      </w:r>
    </w:p>
    <w:p>
      <w:pPr>
        <w:pStyle w:val="25"/>
        <w:snapToGrid w:val="0"/>
        <w:spacing w:line="400" w:lineRule="exact"/>
        <w:ind w:firstLine="210" w:firstLineChars="100"/>
        <w:rPr>
          <w:rFonts w:hAnsi="宋体" w:cs="仿宋"/>
          <w:color w:val="auto"/>
        </w:rPr>
      </w:pPr>
      <w:r>
        <w:rPr>
          <w:rFonts w:hAnsi="宋体" w:cs="仿宋"/>
          <w:color w:val="auto"/>
        </w:rPr>
        <w:t xml:space="preserve">33.3 </w:t>
      </w:r>
      <w:r>
        <w:rPr>
          <w:rFonts w:hint="eastAsia" w:hAnsi="宋体" w:cs="仿宋"/>
          <w:color w:val="auto"/>
        </w:rPr>
        <w:t>采购人无正当理由拒签合同的，采购人应向中标供应商双倍支付投标保证金。</w:t>
      </w:r>
    </w:p>
    <w:p>
      <w:pPr>
        <w:pStyle w:val="25"/>
        <w:spacing w:line="400" w:lineRule="exact"/>
        <w:ind w:firstLine="210" w:firstLineChars="100"/>
        <w:rPr>
          <w:rFonts w:hAnsi="宋体" w:cs="仿宋"/>
          <w:color w:val="auto"/>
          <w:spacing w:val="-20"/>
        </w:rPr>
      </w:pPr>
      <w:r>
        <w:rPr>
          <w:rFonts w:hAnsi="宋体" w:cs="仿宋"/>
          <w:color w:val="auto"/>
        </w:rPr>
        <w:t xml:space="preserve">33.4 </w:t>
      </w:r>
      <w:r>
        <w:rPr>
          <w:rFonts w:hint="eastAsia" w:hAnsi="宋体" w:cs="仿宋"/>
          <w:color w:val="auto"/>
          <w:spacing w:val="-10"/>
        </w:rPr>
        <w:t>招标文件、中标供应商的投标文件及评标过程中有关澄清文件等均作为签订合同的依据。所签订的合同不得对招标文件和中标供应商的投标文件的内容作实质性修改。</w:t>
      </w:r>
    </w:p>
    <w:p>
      <w:pPr>
        <w:snapToGrid w:val="0"/>
        <w:spacing w:beforeLines="100" w:afterLines="50"/>
        <w:jc w:val="center"/>
        <w:rPr>
          <w:rFonts w:cs="仿宋"/>
          <w:b/>
          <w:bCs/>
          <w:color w:val="auto"/>
          <w:sz w:val="36"/>
          <w:szCs w:val="36"/>
        </w:rPr>
      </w:pPr>
      <w:r>
        <w:rPr>
          <w:rFonts w:cs="仿宋"/>
          <w:b/>
          <w:bCs/>
          <w:color w:val="auto"/>
          <w:sz w:val="36"/>
        </w:rPr>
        <w:br w:type="page"/>
      </w:r>
      <w:r>
        <w:rPr>
          <w:rFonts w:hint="eastAsia" w:cs="仿宋"/>
          <w:b/>
          <w:bCs/>
          <w:color w:val="auto"/>
          <w:sz w:val="36"/>
        </w:rPr>
        <w:t>第三章</w:t>
      </w:r>
      <w:r>
        <w:rPr>
          <w:rFonts w:cs="仿宋"/>
          <w:b/>
          <w:bCs/>
          <w:color w:val="auto"/>
          <w:sz w:val="36"/>
        </w:rPr>
        <w:t xml:space="preserve">  </w:t>
      </w:r>
      <w:r>
        <w:rPr>
          <w:rFonts w:hint="eastAsia" w:cs="仿宋"/>
          <w:b/>
          <w:bCs/>
          <w:color w:val="auto"/>
          <w:sz w:val="36"/>
          <w:szCs w:val="36"/>
        </w:rPr>
        <w:t>合同主要条款</w:t>
      </w:r>
    </w:p>
    <w:p>
      <w:pPr>
        <w:widowControl/>
        <w:snapToGrid w:val="0"/>
        <w:spacing w:line="440" w:lineRule="exact"/>
        <w:ind w:firstLine="480" w:firstLineChars="200"/>
        <w:jc w:val="left"/>
        <w:rPr>
          <w:rFonts w:cs="仿宋"/>
          <w:color w:val="auto"/>
          <w:kern w:val="0"/>
        </w:rPr>
      </w:pPr>
      <w:r>
        <w:rPr>
          <w:rFonts w:hint="eastAsia" w:cs="仿宋"/>
          <w:color w:val="auto"/>
          <w:kern w:val="0"/>
        </w:rPr>
        <w:t>项目名称：</w:t>
      </w:r>
      <w:r>
        <w:rPr>
          <w:rFonts w:hint="eastAsia" w:cs="仿宋"/>
          <w:color w:val="auto"/>
        </w:rPr>
        <w:t>三门初行汽车服务有限公司配件、油料和轮胎采购项目（</w:t>
      </w:r>
      <w:r>
        <w:rPr>
          <w:rFonts w:hint="eastAsia" w:cs="仿宋"/>
          <w:color w:val="auto"/>
          <w:lang w:eastAsia="zh-CN"/>
        </w:rPr>
        <w:t>轮胎</w:t>
      </w:r>
      <w:r>
        <w:rPr>
          <w:rFonts w:hint="eastAsia" w:cs="仿宋"/>
          <w:color w:val="auto"/>
        </w:rPr>
        <w:t>）</w:t>
      </w:r>
    </w:p>
    <w:p>
      <w:pPr>
        <w:widowControl/>
        <w:snapToGrid w:val="0"/>
        <w:spacing w:line="440" w:lineRule="exact"/>
        <w:ind w:firstLine="480" w:firstLineChars="200"/>
        <w:jc w:val="left"/>
        <w:rPr>
          <w:rFonts w:hint="default" w:eastAsia="宋体" w:cs="仿宋"/>
          <w:color w:val="auto"/>
          <w:kern w:val="0"/>
          <w:lang w:val="en-US" w:eastAsia="zh-CN"/>
        </w:rPr>
      </w:pPr>
      <w:r>
        <w:rPr>
          <w:rFonts w:hint="eastAsia" w:cs="仿宋"/>
          <w:color w:val="auto"/>
          <w:kern w:val="0"/>
        </w:rPr>
        <w:t>项目编号：</w:t>
      </w:r>
      <w:r>
        <w:rPr>
          <w:rFonts w:hint="eastAsia" w:cs="仿宋"/>
          <w:color w:val="auto"/>
        </w:rPr>
        <w:t>三拓展</w:t>
      </w:r>
      <w:r>
        <w:rPr>
          <w:rFonts w:cs="仿宋"/>
          <w:color w:val="auto"/>
        </w:rPr>
        <w:t>-2019-026</w:t>
      </w:r>
      <w:r>
        <w:rPr>
          <w:rFonts w:hint="eastAsia" w:cs="仿宋"/>
          <w:color w:val="auto"/>
        </w:rPr>
        <w:t>号（</w:t>
      </w:r>
      <w:r>
        <w:rPr>
          <w:rFonts w:hint="eastAsia" w:cs="仿宋"/>
          <w:color w:val="auto"/>
          <w:lang w:eastAsia="zh-CN"/>
        </w:rPr>
        <w:t>轮胎</w:t>
      </w:r>
      <w:r>
        <w:rPr>
          <w:rFonts w:hint="eastAsia" w:cs="仿宋"/>
          <w:color w:val="auto"/>
        </w:rPr>
        <w:t>）</w:t>
      </w:r>
    </w:p>
    <w:p>
      <w:pPr>
        <w:widowControl/>
        <w:snapToGrid w:val="0"/>
        <w:spacing w:line="440" w:lineRule="exact"/>
        <w:ind w:firstLine="480" w:firstLineChars="200"/>
        <w:jc w:val="left"/>
        <w:rPr>
          <w:rFonts w:cs="仿宋"/>
          <w:color w:val="auto"/>
          <w:kern w:val="0"/>
        </w:rPr>
      </w:pPr>
      <w:r>
        <w:rPr>
          <w:rFonts w:hint="eastAsia" w:cs="仿宋"/>
          <w:color w:val="auto"/>
          <w:kern w:val="0"/>
        </w:rPr>
        <w:t>甲方：（采购单位）</w:t>
      </w:r>
      <w:r>
        <w:rPr>
          <w:rFonts w:hint="eastAsia" w:cs="仿宋"/>
          <w:color w:val="auto"/>
        </w:rPr>
        <w:t>三门初行汽车服务有限公司</w:t>
      </w:r>
    </w:p>
    <w:p>
      <w:pPr>
        <w:widowControl/>
        <w:snapToGrid w:val="0"/>
        <w:spacing w:line="440" w:lineRule="exact"/>
        <w:ind w:firstLine="480" w:firstLineChars="200"/>
        <w:jc w:val="left"/>
        <w:rPr>
          <w:rFonts w:cs="仿宋"/>
          <w:color w:val="auto"/>
          <w:kern w:val="0"/>
        </w:rPr>
      </w:pPr>
      <w:r>
        <w:rPr>
          <w:rFonts w:hint="eastAsia" w:cs="仿宋"/>
          <w:color w:val="auto"/>
          <w:kern w:val="0"/>
        </w:rPr>
        <w:t>乙方：（中标供应商）</w:t>
      </w:r>
      <w:r>
        <w:rPr>
          <w:rFonts w:cs="仿宋"/>
          <w:color w:val="auto"/>
          <w:kern w:val="0"/>
        </w:rPr>
        <w:t xml:space="preserve">                     </w:t>
      </w:r>
    </w:p>
    <w:p>
      <w:pPr>
        <w:widowControl/>
        <w:snapToGrid w:val="0"/>
        <w:spacing w:line="440" w:lineRule="exact"/>
        <w:ind w:firstLine="480" w:firstLineChars="200"/>
        <w:jc w:val="left"/>
        <w:rPr>
          <w:rFonts w:cs="仿宋"/>
          <w:color w:val="auto"/>
          <w:kern w:val="0"/>
        </w:rPr>
      </w:pPr>
      <w:r>
        <w:rPr>
          <w:rFonts w:hint="eastAsia" w:cs="仿宋"/>
          <w:color w:val="auto"/>
          <w:kern w:val="0"/>
        </w:rPr>
        <w:t>根据</w:t>
      </w:r>
      <w:r>
        <w:rPr>
          <w:rFonts w:hint="eastAsia" w:cs="仿宋"/>
          <w:color w:val="auto"/>
        </w:rPr>
        <w:t>浙江豊宇工程管理有限公司</w:t>
      </w:r>
      <w:r>
        <w:rPr>
          <w:rFonts w:hint="eastAsia" w:cs="仿宋"/>
          <w:color w:val="auto"/>
          <w:kern w:val="0"/>
        </w:rPr>
        <w:t>关于</w:t>
      </w:r>
      <w:r>
        <w:rPr>
          <w:rFonts w:hint="eastAsia" w:cs="仿宋"/>
          <w:color w:val="auto"/>
          <w:kern w:val="0"/>
          <w:u w:val="single"/>
        </w:rPr>
        <w:t>三门初行汽车服务有限公司（单位）</w:t>
      </w:r>
      <w:r>
        <w:rPr>
          <w:rFonts w:hint="eastAsia" w:cs="仿宋"/>
          <w:color w:val="auto"/>
          <w:u w:val="single"/>
        </w:rPr>
        <w:t>配件、油料和轮胎采购项目（</w:t>
      </w:r>
      <w:r>
        <w:rPr>
          <w:rFonts w:hint="eastAsia" w:cs="仿宋"/>
          <w:color w:val="auto"/>
          <w:u w:val="single"/>
          <w:lang w:eastAsia="zh-CN"/>
        </w:rPr>
        <w:t>轮胎</w:t>
      </w:r>
      <w:r>
        <w:rPr>
          <w:rFonts w:hint="eastAsia" w:cs="仿宋"/>
          <w:color w:val="auto"/>
          <w:u w:val="single"/>
        </w:rPr>
        <w:t>）</w:t>
      </w:r>
      <w:r>
        <w:rPr>
          <w:rFonts w:hint="eastAsia" w:cs="仿宋"/>
          <w:color w:val="auto"/>
          <w:kern w:val="0"/>
        </w:rPr>
        <w:t>公开招标</w:t>
      </w:r>
      <w:r>
        <w:rPr>
          <w:rFonts w:hint="eastAsia" w:cs="仿宋"/>
          <w:color w:val="auto"/>
          <w:kern w:val="0"/>
          <w:u w:val="single"/>
        </w:rPr>
        <w:t>的</w:t>
      </w:r>
      <w:r>
        <w:rPr>
          <w:rFonts w:hint="eastAsia" w:cs="仿宋"/>
          <w:color w:val="auto"/>
          <w:kern w:val="0"/>
        </w:rPr>
        <w:t>结果，签署本合同。</w:t>
      </w:r>
    </w:p>
    <w:p>
      <w:pPr>
        <w:pStyle w:val="25"/>
        <w:snapToGrid w:val="0"/>
        <w:spacing w:line="240" w:lineRule="auto"/>
        <w:rPr>
          <w:rFonts w:hAnsi="宋体" w:cs="仿宋"/>
          <w:b/>
          <w:color w:val="auto"/>
          <w:szCs w:val="24"/>
        </w:rPr>
      </w:pPr>
      <w:r>
        <w:rPr>
          <w:rFonts w:hint="eastAsia" w:hAnsi="宋体" w:cs="仿宋"/>
          <w:b/>
          <w:color w:val="auto"/>
          <w:szCs w:val="24"/>
        </w:rPr>
        <w:t>一、货物内容</w:t>
      </w:r>
    </w:p>
    <w:p>
      <w:pPr>
        <w:pStyle w:val="25"/>
        <w:snapToGrid w:val="0"/>
        <w:spacing w:line="240" w:lineRule="auto"/>
        <w:ind w:firstLine="420" w:firstLineChars="200"/>
        <w:rPr>
          <w:rFonts w:hAnsi="宋体" w:cs="仿宋"/>
          <w:color w:val="auto"/>
          <w:szCs w:val="24"/>
        </w:rPr>
      </w:pPr>
      <w:r>
        <w:rPr>
          <w:rFonts w:hAnsi="宋体" w:cs="仿宋"/>
          <w:color w:val="auto"/>
          <w:szCs w:val="24"/>
        </w:rPr>
        <w:t xml:space="preserve">1.1 </w:t>
      </w:r>
      <w:r>
        <w:rPr>
          <w:rFonts w:hint="eastAsia" w:hAnsi="宋体" w:cs="仿宋"/>
          <w:color w:val="auto"/>
          <w:szCs w:val="24"/>
        </w:rPr>
        <w:t>货物名称：</w:t>
      </w:r>
    </w:p>
    <w:p>
      <w:pPr>
        <w:pStyle w:val="25"/>
        <w:snapToGrid w:val="0"/>
        <w:spacing w:line="240" w:lineRule="auto"/>
        <w:ind w:firstLine="420" w:firstLineChars="200"/>
        <w:rPr>
          <w:rFonts w:hAnsi="宋体" w:cs="仿宋"/>
          <w:color w:val="auto"/>
          <w:szCs w:val="24"/>
        </w:rPr>
      </w:pPr>
      <w:r>
        <w:rPr>
          <w:rFonts w:hAnsi="宋体" w:cs="仿宋"/>
          <w:color w:val="auto"/>
          <w:szCs w:val="24"/>
        </w:rPr>
        <w:t xml:space="preserve">1.2 </w:t>
      </w:r>
      <w:r>
        <w:rPr>
          <w:rFonts w:hint="eastAsia" w:hAnsi="宋体" w:cs="仿宋"/>
          <w:color w:val="auto"/>
          <w:szCs w:val="24"/>
        </w:rPr>
        <w:t>型号规格：</w:t>
      </w:r>
    </w:p>
    <w:p>
      <w:pPr>
        <w:pStyle w:val="25"/>
        <w:snapToGrid w:val="0"/>
        <w:spacing w:line="240" w:lineRule="auto"/>
        <w:ind w:firstLine="420" w:firstLineChars="200"/>
        <w:rPr>
          <w:rFonts w:hAnsi="宋体" w:cs="仿宋"/>
          <w:color w:val="auto"/>
          <w:szCs w:val="24"/>
        </w:rPr>
      </w:pPr>
      <w:r>
        <w:rPr>
          <w:rFonts w:hAnsi="宋体" w:cs="仿宋"/>
          <w:color w:val="auto"/>
          <w:szCs w:val="24"/>
        </w:rPr>
        <w:t xml:space="preserve">1.3 </w:t>
      </w:r>
      <w:r>
        <w:rPr>
          <w:rFonts w:hint="eastAsia" w:hAnsi="宋体" w:cs="仿宋"/>
          <w:color w:val="auto"/>
          <w:szCs w:val="24"/>
        </w:rPr>
        <w:t>技术参数：</w:t>
      </w:r>
    </w:p>
    <w:p>
      <w:pPr>
        <w:pStyle w:val="25"/>
        <w:snapToGrid w:val="0"/>
        <w:spacing w:line="240" w:lineRule="auto"/>
        <w:ind w:firstLine="420" w:firstLineChars="200"/>
        <w:rPr>
          <w:rFonts w:hAnsi="宋体" w:cs="仿宋"/>
          <w:color w:val="auto"/>
          <w:szCs w:val="24"/>
        </w:rPr>
      </w:pPr>
      <w:r>
        <w:rPr>
          <w:rFonts w:hAnsi="宋体" w:cs="仿宋"/>
          <w:color w:val="auto"/>
          <w:szCs w:val="24"/>
        </w:rPr>
        <w:t xml:space="preserve">1.4 </w:t>
      </w:r>
      <w:r>
        <w:rPr>
          <w:rFonts w:hint="eastAsia" w:hAnsi="宋体" w:cs="仿宋"/>
          <w:color w:val="auto"/>
          <w:szCs w:val="24"/>
        </w:rPr>
        <w:t>数量（单位）：</w:t>
      </w:r>
    </w:p>
    <w:p>
      <w:pPr>
        <w:pStyle w:val="25"/>
        <w:snapToGrid w:val="0"/>
        <w:spacing w:line="240" w:lineRule="auto"/>
        <w:rPr>
          <w:rFonts w:hAnsi="宋体" w:cs="仿宋"/>
          <w:b/>
          <w:color w:val="auto"/>
          <w:szCs w:val="24"/>
        </w:rPr>
      </w:pPr>
      <w:r>
        <w:rPr>
          <w:rFonts w:hint="eastAsia" w:hAnsi="宋体" w:cs="仿宋"/>
          <w:b/>
          <w:color w:val="auto"/>
          <w:szCs w:val="24"/>
        </w:rPr>
        <w:t>二、合同金额</w:t>
      </w:r>
    </w:p>
    <w:p>
      <w:pPr>
        <w:pStyle w:val="25"/>
        <w:snapToGrid w:val="0"/>
        <w:spacing w:line="240" w:lineRule="auto"/>
        <w:ind w:firstLine="420" w:firstLineChars="200"/>
        <w:jc w:val="left"/>
        <w:rPr>
          <w:rFonts w:hAnsi="宋体" w:cs="仿宋"/>
          <w:color w:val="auto"/>
          <w:szCs w:val="24"/>
        </w:rPr>
      </w:pPr>
      <w:r>
        <w:rPr>
          <w:rFonts w:hAnsi="宋体" w:cs="仿宋"/>
          <w:color w:val="auto"/>
          <w:szCs w:val="24"/>
        </w:rPr>
        <w:t xml:space="preserve">2.1 </w:t>
      </w:r>
      <w:r>
        <w:rPr>
          <w:rFonts w:hint="eastAsia" w:hAnsi="宋体" w:cs="仿宋"/>
          <w:color w:val="auto"/>
          <w:szCs w:val="24"/>
        </w:rPr>
        <w:t>本合同金额为（大写）：</w:t>
      </w:r>
      <w:r>
        <w:rPr>
          <w:rFonts w:hAnsi="宋体" w:cs="仿宋"/>
          <w:color w:val="auto"/>
          <w:szCs w:val="24"/>
        </w:rPr>
        <w:t>____________________________</w:t>
      </w:r>
      <w:r>
        <w:rPr>
          <w:rFonts w:hint="eastAsia" w:hAnsi="宋体" w:cs="仿宋"/>
          <w:color w:val="auto"/>
          <w:szCs w:val="24"/>
        </w:rPr>
        <w:t>元（￥</w:t>
      </w:r>
      <w:r>
        <w:rPr>
          <w:rFonts w:hAnsi="宋体" w:cs="仿宋"/>
          <w:color w:val="auto"/>
          <w:szCs w:val="24"/>
        </w:rPr>
        <w:t>_______________</w:t>
      </w:r>
      <w:r>
        <w:rPr>
          <w:rFonts w:hint="eastAsia" w:hAnsi="宋体" w:cs="仿宋"/>
          <w:color w:val="auto"/>
          <w:szCs w:val="24"/>
        </w:rPr>
        <w:t>元）人民币。</w:t>
      </w:r>
    </w:p>
    <w:p>
      <w:pPr>
        <w:pStyle w:val="25"/>
        <w:snapToGrid w:val="0"/>
        <w:spacing w:line="240" w:lineRule="auto"/>
        <w:rPr>
          <w:rFonts w:hAnsi="宋体" w:cs="仿宋"/>
          <w:b/>
          <w:color w:val="auto"/>
          <w:szCs w:val="24"/>
        </w:rPr>
      </w:pPr>
      <w:r>
        <w:rPr>
          <w:rFonts w:hint="eastAsia" w:hAnsi="宋体" w:cs="仿宋"/>
          <w:b/>
          <w:color w:val="auto"/>
          <w:szCs w:val="24"/>
        </w:rPr>
        <w:t>三、技术资料</w:t>
      </w:r>
    </w:p>
    <w:p>
      <w:pPr>
        <w:pStyle w:val="15"/>
        <w:spacing w:line="240" w:lineRule="auto"/>
        <w:ind w:firstLine="480" w:firstLineChars="200"/>
        <w:rPr>
          <w:rFonts w:cs="仿宋"/>
          <w:color w:val="auto"/>
        </w:rPr>
      </w:pPr>
      <w:r>
        <w:rPr>
          <w:rFonts w:cs="仿宋"/>
          <w:color w:val="auto"/>
        </w:rPr>
        <w:t>3.1</w:t>
      </w:r>
      <w:r>
        <w:rPr>
          <w:rFonts w:hint="eastAsia" w:cs="仿宋"/>
          <w:color w:val="auto"/>
        </w:rPr>
        <w:t>乙方应按招标文件规定的时间向甲方提供所有与本合同相关以及甲方要求的技术资料。</w:t>
      </w:r>
    </w:p>
    <w:p>
      <w:pPr>
        <w:pStyle w:val="25"/>
        <w:snapToGrid w:val="0"/>
        <w:spacing w:line="240" w:lineRule="auto"/>
        <w:ind w:firstLine="420" w:firstLineChars="200"/>
        <w:rPr>
          <w:rFonts w:hAnsi="宋体" w:cs="仿宋"/>
          <w:color w:val="auto"/>
          <w:szCs w:val="24"/>
        </w:rPr>
      </w:pPr>
      <w:r>
        <w:rPr>
          <w:rFonts w:hAnsi="宋体" w:cs="仿宋"/>
          <w:color w:val="auto"/>
          <w:szCs w:val="24"/>
        </w:rPr>
        <w:t xml:space="preserve">3.2 </w:t>
      </w:r>
      <w:r>
        <w:rPr>
          <w:rFonts w:hint="eastAsia" w:hAnsi="宋体" w:cs="仿宋"/>
          <w:color w:val="auto"/>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napToGrid w:val="0"/>
        <w:spacing w:line="240" w:lineRule="auto"/>
        <w:rPr>
          <w:rFonts w:hAnsi="宋体" w:cs="仿宋"/>
          <w:b/>
          <w:color w:val="auto"/>
          <w:szCs w:val="24"/>
        </w:rPr>
      </w:pPr>
      <w:r>
        <w:rPr>
          <w:rFonts w:hint="eastAsia" w:hAnsi="宋体" w:cs="仿宋"/>
          <w:b/>
          <w:color w:val="auto"/>
          <w:szCs w:val="24"/>
        </w:rPr>
        <w:t>四、知识产权及其他</w:t>
      </w:r>
    </w:p>
    <w:p>
      <w:pPr>
        <w:pStyle w:val="25"/>
        <w:snapToGrid w:val="0"/>
        <w:spacing w:line="240" w:lineRule="auto"/>
        <w:ind w:firstLine="420" w:firstLineChars="200"/>
        <w:rPr>
          <w:rFonts w:hAnsi="宋体" w:cs="仿宋"/>
          <w:color w:val="auto"/>
          <w:szCs w:val="24"/>
        </w:rPr>
      </w:pPr>
      <w:r>
        <w:rPr>
          <w:rFonts w:hAnsi="宋体" w:cs="仿宋"/>
          <w:color w:val="auto"/>
          <w:szCs w:val="24"/>
        </w:rPr>
        <w:t xml:space="preserve">4.1 </w:t>
      </w:r>
      <w:r>
        <w:rPr>
          <w:rFonts w:hint="eastAsia" w:hAnsi="宋体" w:cs="仿宋"/>
          <w:color w:val="auto"/>
          <w:szCs w:val="24"/>
        </w:rPr>
        <w:t>乙方应保证提供的货物或服务等不会侵犯任何第三方的知识产权及其他权利。</w:t>
      </w:r>
    </w:p>
    <w:p>
      <w:pPr>
        <w:pStyle w:val="25"/>
        <w:snapToGrid w:val="0"/>
        <w:spacing w:line="240" w:lineRule="auto"/>
        <w:ind w:firstLine="420" w:firstLineChars="200"/>
        <w:rPr>
          <w:rFonts w:hAnsi="宋体" w:cs="仿宋"/>
          <w:color w:val="auto"/>
          <w:szCs w:val="24"/>
        </w:rPr>
      </w:pPr>
      <w:r>
        <w:rPr>
          <w:rFonts w:hAnsi="宋体" w:cs="仿宋"/>
          <w:color w:val="auto"/>
          <w:szCs w:val="24"/>
        </w:rPr>
        <w:t>4.2</w:t>
      </w:r>
      <w:r>
        <w:rPr>
          <w:rFonts w:hint="eastAsia" w:hAnsi="宋体" w:cs="仿宋"/>
          <w:color w:val="auto"/>
          <w:szCs w:val="24"/>
        </w:rPr>
        <w:t>当有人就本协议涉及的货物或乙方提供的任何其他服务向甲方提起诉讼，指控其侵犯知识产权或其他权利时，甲方将不承担任何责任，所有责任由乙方承担。</w:t>
      </w:r>
    </w:p>
    <w:p>
      <w:pPr>
        <w:pStyle w:val="25"/>
        <w:snapToGrid w:val="0"/>
        <w:spacing w:line="240" w:lineRule="auto"/>
        <w:ind w:firstLine="420" w:firstLineChars="200"/>
        <w:rPr>
          <w:rFonts w:hAnsi="宋体" w:cs="仿宋"/>
          <w:color w:val="auto"/>
          <w:szCs w:val="24"/>
        </w:rPr>
      </w:pPr>
      <w:r>
        <w:rPr>
          <w:rFonts w:hAnsi="宋体" w:cs="仿宋"/>
          <w:color w:val="auto"/>
          <w:szCs w:val="24"/>
        </w:rPr>
        <w:t>4.3</w:t>
      </w:r>
      <w:r>
        <w:rPr>
          <w:rFonts w:hint="eastAsia" w:hAnsi="宋体" w:cs="仿宋"/>
          <w:color w:val="auto"/>
          <w:szCs w:val="24"/>
        </w:rPr>
        <w:t>在前款所述情况下，乙方在承担责任的同时，应立即免费为甲方退还货物，返还甲方已支付的所有费用及其同期人民银行存款利息。选择何种方式，由甲方决定。同时乙方还应向甲方支付因其侵权行为而给甲方造成的所有损失。</w:t>
      </w:r>
      <w:r>
        <w:rPr>
          <w:rFonts w:hAnsi="宋体" w:cs="仿宋"/>
          <w:color w:val="auto"/>
          <w:szCs w:val="24"/>
        </w:rPr>
        <w:t xml:space="preserve"> </w:t>
      </w:r>
    </w:p>
    <w:p>
      <w:pPr>
        <w:pStyle w:val="25"/>
        <w:snapToGrid w:val="0"/>
        <w:spacing w:line="240" w:lineRule="auto"/>
        <w:rPr>
          <w:rFonts w:hAnsi="宋体" w:cs="仿宋"/>
          <w:color w:val="auto"/>
          <w:szCs w:val="24"/>
          <w:u w:val="single"/>
        </w:rPr>
      </w:pPr>
      <w:r>
        <w:rPr>
          <w:rFonts w:hint="eastAsia" w:hAnsi="宋体" w:cs="仿宋"/>
          <w:b/>
          <w:color w:val="auto"/>
          <w:szCs w:val="24"/>
        </w:rPr>
        <w:t>五、产权担保</w:t>
      </w:r>
    </w:p>
    <w:p>
      <w:pPr>
        <w:pStyle w:val="25"/>
        <w:snapToGrid w:val="0"/>
        <w:spacing w:line="240" w:lineRule="auto"/>
        <w:ind w:firstLine="420" w:firstLineChars="200"/>
        <w:rPr>
          <w:rFonts w:hAnsi="宋体" w:cs="仿宋"/>
          <w:color w:val="auto"/>
          <w:szCs w:val="24"/>
          <w:u w:val="single"/>
        </w:rPr>
      </w:pPr>
      <w:r>
        <w:rPr>
          <w:rFonts w:hAnsi="宋体" w:cs="仿宋"/>
          <w:color w:val="auto"/>
          <w:szCs w:val="24"/>
        </w:rPr>
        <w:t xml:space="preserve">5.1 </w:t>
      </w:r>
      <w:r>
        <w:rPr>
          <w:rFonts w:hint="eastAsia" w:hAnsi="宋体" w:cs="仿宋"/>
          <w:color w:val="auto"/>
          <w:szCs w:val="24"/>
        </w:rPr>
        <w:t>乙方保证所交付的货物的所有权完全属于乙方且无任何抵押、查封等产权瑕疵。</w:t>
      </w:r>
    </w:p>
    <w:p>
      <w:pPr>
        <w:pStyle w:val="25"/>
        <w:snapToGrid w:val="0"/>
        <w:spacing w:line="240" w:lineRule="auto"/>
        <w:rPr>
          <w:rFonts w:hAnsi="宋体" w:cs="仿宋"/>
          <w:b/>
          <w:color w:val="auto"/>
          <w:szCs w:val="24"/>
        </w:rPr>
      </w:pPr>
      <w:r>
        <w:rPr>
          <w:rFonts w:hint="eastAsia" w:hAnsi="宋体" w:cs="仿宋"/>
          <w:b/>
          <w:color w:val="auto"/>
          <w:szCs w:val="24"/>
        </w:rPr>
        <w:t>六、履约保证金</w:t>
      </w:r>
    </w:p>
    <w:p>
      <w:pPr>
        <w:spacing w:line="240" w:lineRule="auto"/>
        <w:ind w:firstLine="480" w:firstLineChars="200"/>
        <w:rPr>
          <w:rFonts w:cs="仿宋"/>
          <w:color w:val="auto"/>
        </w:rPr>
      </w:pPr>
      <w:r>
        <w:rPr>
          <w:rFonts w:cs="仿宋"/>
          <w:color w:val="auto"/>
        </w:rPr>
        <w:t>6.1</w:t>
      </w:r>
      <w:r>
        <w:rPr>
          <w:rFonts w:hint="eastAsia" w:cs="仿宋"/>
          <w:color w:val="auto"/>
        </w:rPr>
        <w:t>中标人向甲方支付</w:t>
      </w:r>
      <w:r>
        <w:rPr>
          <w:rFonts w:cs="仿宋"/>
          <w:color w:val="auto"/>
        </w:rPr>
        <w:t>20000</w:t>
      </w:r>
      <w:r>
        <w:rPr>
          <w:rFonts w:hint="eastAsia" w:cs="仿宋"/>
          <w:color w:val="auto"/>
        </w:rPr>
        <w:t>元作为本合同的</w:t>
      </w:r>
      <w:r>
        <w:rPr>
          <w:rFonts w:hint="eastAsia" w:cs="仿宋"/>
          <w:b/>
          <w:color w:val="auto"/>
        </w:rPr>
        <w:t>履约</w:t>
      </w:r>
      <w:r>
        <w:rPr>
          <w:rFonts w:hint="eastAsia" w:cs="仿宋"/>
          <w:color w:val="auto"/>
        </w:rPr>
        <w:t>保证金，</w:t>
      </w:r>
      <w:r>
        <w:rPr>
          <w:rFonts w:cs="仿宋"/>
          <w:color w:val="auto"/>
        </w:rPr>
        <w:t>(</w:t>
      </w:r>
      <w:r>
        <w:rPr>
          <w:rFonts w:hint="eastAsia" w:cs="仿宋"/>
          <w:color w:val="auto"/>
        </w:rPr>
        <w:t>不计利息</w:t>
      </w:r>
      <w:r>
        <w:rPr>
          <w:rFonts w:cs="仿宋"/>
          <w:color w:val="auto"/>
        </w:rPr>
        <w:t>)</w:t>
      </w:r>
      <w:r>
        <w:rPr>
          <w:rFonts w:hint="eastAsia" w:cs="仿宋"/>
          <w:color w:val="auto"/>
        </w:rPr>
        <w:t>合同期间如双方无异议，履约保证金在合同期满以及乙方义务履行完毕后，在乙方提供的货物无任何质量问题以及无其他任何违约的情况下无息退还。</w:t>
      </w:r>
    </w:p>
    <w:p>
      <w:pPr>
        <w:snapToGrid w:val="0"/>
        <w:spacing w:beforeLines="50" w:afterLines="50" w:line="240" w:lineRule="auto"/>
        <w:rPr>
          <w:rFonts w:cs="仿宋"/>
          <w:b/>
          <w:color w:val="auto"/>
        </w:rPr>
      </w:pPr>
      <w:r>
        <w:rPr>
          <w:rFonts w:hint="eastAsia" w:cs="仿宋"/>
          <w:b/>
          <w:color w:val="auto"/>
        </w:rPr>
        <w:t>七</w:t>
      </w:r>
      <w:r>
        <w:rPr>
          <w:rFonts w:cs="仿宋"/>
          <w:b/>
          <w:color w:val="auto"/>
        </w:rPr>
        <w:t>.</w:t>
      </w:r>
      <w:r>
        <w:rPr>
          <w:rFonts w:hint="eastAsia" w:cs="仿宋"/>
          <w:b/>
          <w:color w:val="auto"/>
        </w:rPr>
        <w:t>转包或分包</w:t>
      </w:r>
    </w:p>
    <w:p>
      <w:pPr>
        <w:snapToGrid w:val="0"/>
        <w:spacing w:line="240" w:lineRule="auto"/>
        <w:ind w:firstLine="480" w:firstLineChars="200"/>
        <w:rPr>
          <w:rFonts w:cs="仿宋"/>
          <w:color w:val="auto"/>
        </w:rPr>
      </w:pPr>
      <w:r>
        <w:rPr>
          <w:rFonts w:cs="仿宋"/>
          <w:color w:val="auto"/>
          <w:kern w:val="0"/>
        </w:rPr>
        <w:t>7.1</w:t>
      </w:r>
      <w:r>
        <w:rPr>
          <w:rFonts w:hint="eastAsia" w:cs="仿宋"/>
          <w:color w:val="auto"/>
          <w:kern w:val="0"/>
        </w:rPr>
        <w:t>本项目不允许转包、分包。</w:t>
      </w:r>
    </w:p>
    <w:p>
      <w:pPr>
        <w:snapToGrid w:val="0"/>
        <w:spacing w:beforeLines="50" w:afterLines="50" w:line="240" w:lineRule="auto"/>
        <w:ind w:firstLine="480" w:firstLineChars="200"/>
        <w:rPr>
          <w:rFonts w:hint="eastAsia" w:cs="仿宋"/>
          <w:color w:val="auto"/>
        </w:rPr>
      </w:pPr>
      <w:r>
        <w:rPr>
          <w:rFonts w:cs="仿宋"/>
          <w:color w:val="auto"/>
        </w:rPr>
        <w:t>7.2</w:t>
      </w:r>
      <w:r>
        <w:rPr>
          <w:rFonts w:hint="eastAsia" w:cs="仿宋"/>
          <w:color w:val="auto"/>
        </w:rPr>
        <w:t>乙方如有全部或部分将本合同范围内货物转让他人供应的行为，甲方有权给予终止合同。</w:t>
      </w:r>
    </w:p>
    <w:p>
      <w:pPr>
        <w:pStyle w:val="25"/>
        <w:snapToGrid w:val="0"/>
        <w:spacing w:line="240" w:lineRule="auto"/>
        <w:rPr>
          <w:rFonts w:hAnsi="宋体" w:cs="仿宋"/>
          <w:color w:val="auto"/>
          <w:szCs w:val="24"/>
        </w:rPr>
      </w:pPr>
      <w:r>
        <w:rPr>
          <w:rFonts w:hint="eastAsia" w:hAnsi="宋体" w:cs="仿宋"/>
          <w:b/>
          <w:color w:val="auto"/>
          <w:szCs w:val="24"/>
        </w:rPr>
        <w:t>八、质保期：</w:t>
      </w:r>
    </w:p>
    <w:p>
      <w:pPr>
        <w:pStyle w:val="25"/>
        <w:snapToGrid w:val="0"/>
        <w:spacing w:line="240" w:lineRule="auto"/>
        <w:rPr>
          <w:rFonts w:hAnsi="宋体" w:cs="仿宋"/>
          <w:b/>
          <w:color w:val="auto"/>
          <w:szCs w:val="24"/>
        </w:rPr>
      </w:pPr>
      <w:r>
        <w:rPr>
          <w:rFonts w:hint="eastAsia" w:hAnsi="宋体" w:cs="仿宋"/>
          <w:b/>
          <w:color w:val="auto"/>
          <w:szCs w:val="24"/>
        </w:rPr>
        <w:t>九、交货期、交货方式及交货地点</w:t>
      </w:r>
    </w:p>
    <w:p>
      <w:pPr>
        <w:pStyle w:val="25"/>
        <w:snapToGrid w:val="0"/>
        <w:spacing w:line="240" w:lineRule="auto"/>
        <w:ind w:firstLine="420" w:firstLineChars="200"/>
        <w:rPr>
          <w:rFonts w:hAnsi="宋体" w:cs="仿宋"/>
          <w:bCs/>
          <w:color w:val="auto"/>
          <w:szCs w:val="24"/>
        </w:rPr>
      </w:pPr>
      <w:r>
        <w:rPr>
          <w:rFonts w:hAnsi="宋体" w:cs="仿宋"/>
          <w:bCs/>
          <w:color w:val="auto"/>
          <w:szCs w:val="24"/>
        </w:rPr>
        <w:t xml:space="preserve">9.1 </w:t>
      </w:r>
      <w:r>
        <w:rPr>
          <w:rFonts w:hint="eastAsia" w:hAnsi="宋体" w:cs="仿宋"/>
          <w:bCs/>
          <w:color w:val="auto"/>
          <w:szCs w:val="24"/>
        </w:rPr>
        <w:t>交货期：</w:t>
      </w:r>
    </w:p>
    <w:p>
      <w:pPr>
        <w:pStyle w:val="25"/>
        <w:snapToGrid w:val="0"/>
        <w:spacing w:line="240" w:lineRule="auto"/>
        <w:ind w:firstLine="420" w:firstLineChars="200"/>
        <w:rPr>
          <w:rFonts w:hAnsi="宋体" w:cs="仿宋"/>
          <w:bCs/>
          <w:color w:val="auto"/>
          <w:szCs w:val="24"/>
        </w:rPr>
      </w:pPr>
      <w:r>
        <w:rPr>
          <w:rFonts w:hAnsi="宋体" w:cs="仿宋"/>
          <w:bCs/>
          <w:color w:val="auto"/>
          <w:szCs w:val="24"/>
        </w:rPr>
        <w:t xml:space="preserve">9.2 </w:t>
      </w:r>
      <w:r>
        <w:rPr>
          <w:rFonts w:hint="eastAsia" w:hAnsi="宋体" w:cs="仿宋"/>
          <w:bCs/>
          <w:color w:val="auto"/>
          <w:szCs w:val="24"/>
        </w:rPr>
        <w:t>交货方式：</w:t>
      </w:r>
    </w:p>
    <w:p>
      <w:pPr>
        <w:pStyle w:val="25"/>
        <w:snapToGrid w:val="0"/>
        <w:spacing w:line="240" w:lineRule="auto"/>
        <w:ind w:firstLine="420" w:firstLineChars="200"/>
        <w:rPr>
          <w:rFonts w:hAnsi="宋体" w:cs="仿宋"/>
          <w:bCs/>
          <w:color w:val="auto"/>
          <w:szCs w:val="24"/>
        </w:rPr>
      </w:pPr>
      <w:r>
        <w:rPr>
          <w:rFonts w:hAnsi="宋体" w:cs="仿宋"/>
          <w:bCs/>
          <w:color w:val="auto"/>
          <w:szCs w:val="24"/>
        </w:rPr>
        <w:t xml:space="preserve">9.3 </w:t>
      </w:r>
      <w:r>
        <w:rPr>
          <w:rFonts w:hint="eastAsia" w:hAnsi="宋体" w:cs="仿宋"/>
          <w:bCs/>
          <w:color w:val="auto"/>
          <w:szCs w:val="24"/>
        </w:rPr>
        <w:t>交货地点：业主指定地点</w:t>
      </w:r>
    </w:p>
    <w:p>
      <w:pPr>
        <w:pStyle w:val="25"/>
        <w:snapToGrid w:val="0"/>
        <w:spacing w:line="240" w:lineRule="auto"/>
        <w:ind w:firstLine="420" w:firstLineChars="200"/>
        <w:rPr>
          <w:rFonts w:hAnsi="宋体" w:cs="仿宋"/>
          <w:b/>
          <w:color w:val="auto"/>
          <w:szCs w:val="24"/>
        </w:rPr>
      </w:pPr>
      <w:r>
        <w:rPr>
          <w:rFonts w:hAnsi="宋体" w:cs="仿宋"/>
          <w:bCs/>
          <w:color w:val="auto"/>
          <w:szCs w:val="24"/>
        </w:rPr>
        <w:t>9.4</w:t>
      </w:r>
      <w:r>
        <w:rPr>
          <w:rFonts w:hint="eastAsia" w:hAnsi="宋体" w:cs="仿宋"/>
          <w:color w:val="auto"/>
          <w:szCs w:val="24"/>
        </w:rPr>
        <w:t>甲方验收合格前的损耗、灭失等风险由乙方承担。</w:t>
      </w:r>
    </w:p>
    <w:p>
      <w:pPr>
        <w:pStyle w:val="25"/>
        <w:snapToGrid w:val="0"/>
        <w:spacing w:line="240" w:lineRule="auto"/>
        <w:rPr>
          <w:rFonts w:hAnsi="宋体" w:cs="仿宋"/>
          <w:b/>
          <w:color w:val="auto"/>
          <w:szCs w:val="24"/>
        </w:rPr>
      </w:pPr>
      <w:r>
        <w:rPr>
          <w:rFonts w:hint="eastAsia" w:hAnsi="宋体" w:cs="仿宋"/>
          <w:b/>
          <w:color w:val="auto"/>
          <w:szCs w:val="24"/>
        </w:rPr>
        <w:t>十、货款支付</w:t>
      </w:r>
    </w:p>
    <w:p>
      <w:pPr>
        <w:pStyle w:val="25"/>
        <w:snapToGrid w:val="0"/>
        <w:spacing w:line="240" w:lineRule="auto"/>
        <w:ind w:firstLine="420" w:firstLineChars="200"/>
        <w:rPr>
          <w:rFonts w:hint="eastAsia" w:hAnsi="宋体" w:eastAsia="宋体" w:cs="仿宋"/>
          <w:color w:val="auto"/>
          <w:lang w:eastAsia="zh-CN"/>
        </w:rPr>
      </w:pPr>
      <w:r>
        <w:rPr>
          <w:rFonts w:hAnsi="宋体" w:cs="仿宋"/>
          <w:bCs/>
          <w:color w:val="auto"/>
          <w:szCs w:val="24"/>
        </w:rPr>
        <w:t xml:space="preserve">10.1 </w:t>
      </w:r>
      <w:r>
        <w:rPr>
          <w:rFonts w:hint="eastAsia" w:hAnsi="宋体" w:cs="仿宋"/>
          <w:bCs/>
          <w:color w:val="auto"/>
          <w:szCs w:val="24"/>
        </w:rPr>
        <w:t>付款方式：</w:t>
      </w:r>
      <w:r>
        <w:rPr>
          <w:rFonts w:hint="eastAsia" w:hAnsi="宋体" w:cs="仿宋"/>
          <w:color w:val="auto"/>
        </w:rPr>
        <w:t>投标人应根据实际使用量供货，合同的最终结算金额按实际使用量乘以成交单价进行计算，按月结算，</w:t>
      </w:r>
      <w:r>
        <w:rPr>
          <w:rFonts w:hint="eastAsia" w:hAnsi="宋体" w:cs="仿宋"/>
          <w:color w:val="auto"/>
          <w:lang w:eastAsia="zh-CN"/>
        </w:rPr>
        <w:t>结算周期为每月</w:t>
      </w:r>
      <w:r>
        <w:rPr>
          <w:rFonts w:hint="eastAsia" w:hAnsi="宋体" w:cs="仿宋"/>
          <w:color w:val="auto"/>
          <w:lang w:val="en-US" w:eastAsia="zh-CN"/>
        </w:rPr>
        <w:t>1日至31日，</w:t>
      </w:r>
      <w:r>
        <w:rPr>
          <w:rFonts w:hint="eastAsia" w:hAnsi="宋体" w:cs="仿宋"/>
          <w:color w:val="auto"/>
        </w:rPr>
        <w:t>每月的</w:t>
      </w:r>
      <w:r>
        <w:rPr>
          <w:rFonts w:hAnsi="宋体" w:cs="仿宋"/>
          <w:color w:val="auto"/>
        </w:rPr>
        <w:t>1</w:t>
      </w:r>
      <w:r>
        <w:rPr>
          <w:rFonts w:hint="eastAsia" w:hAnsi="宋体" w:cs="仿宋"/>
          <w:color w:val="auto"/>
          <w:lang w:val="en-US" w:eastAsia="zh-CN"/>
        </w:rPr>
        <w:t>5</w:t>
      </w:r>
      <w:r>
        <w:rPr>
          <w:rFonts w:hint="eastAsia" w:hAnsi="宋体" w:cs="仿宋"/>
          <w:color w:val="auto"/>
        </w:rPr>
        <w:t>号根据收到的发票支付上个月的费用</w:t>
      </w:r>
      <w:r>
        <w:rPr>
          <w:rFonts w:hint="eastAsia" w:hAnsi="宋体" w:cs="仿宋"/>
          <w:color w:val="auto"/>
          <w:lang w:eastAsia="zh-CN"/>
        </w:rPr>
        <w:t>。</w:t>
      </w:r>
    </w:p>
    <w:p>
      <w:pPr>
        <w:pStyle w:val="25"/>
        <w:snapToGrid w:val="0"/>
        <w:spacing w:line="240" w:lineRule="auto"/>
        <w:ind w:firstLine="420" w:firstLineChars="200"/>
        <w:rPr>
          <w:rFonts w:hAnsi="宋体" w:cs="仿宋"/>
          <w:color w:val="auto"/>
        </w:rPr>
      </w:pPr>
      <w:r>
        <w:rPr>
          <w:rFonts w:hAnsi="宋体" w:cs="仿宋"/>
          <w:color w:val="auto"/>
        </w:rPr>
        <w:t xml:space="preserve">10.2 </w:t>
      </w:r>
      <w:r>
        <w:rPr>
          <w:rFonts w:hint="eastAsia" w:hAnsi="宋体" w:cs="仿宋"/>
          <w:color w:val="auto"/>
        </w:rPr>
        <w:t>乙方承诺价格按市场价调整，涨跌价操作依据：以上海期货交易所网站（</w:t>
      </w:r>
      <w:r>
        <w:rPr>
          <w:rFonts w:hAnsi="宋体" w:cs="仿宋"/>
          <w:color w:val="auto"/>
        </w:rPr>
        <w:t>http://www.shfe.com.cn/</w:t>
      </w:r>
      <w:r>
        <w:rPr>
          <w:rFonts w:hint="eastAsia" w:hAnsi="宋体" w:cs="仿宋"/>
          <w:color w:val="auto"/>
        </w:rPr>
        <w:t>）所列上市品种（标的物主要原材料：橡胶开标日价格为基础，一个季度查询一次期货价格，（</w:t>
      </w:r>
      <w:r>
        <w:rPr>
          <w:rFonts w:hAnsi="宋体" w:cs="仿宋"/>
          <w:color w:val="auto"/>
        </w:rPr>
        <w:t>1</w:t>
      </w:r>
      <w:r>
        <w:rPr>
          <w:rFonts w:hint="eastAsia" w:hAnsi="宋体" w:cs="仿宋"/>
          <w:color w:val="auto"/>
        </w:rPr>
        <w:t>）当标的物主要原材料价格涨幅度超过</w:t>
      </w:r>
      <w:r>
        <w:rPr>
          <w:rFonts w:hAnsi="宋体" w:cs="仿宋"/>
          <w:color w:val="auto"/>
        </w:rPr>
        <w:t xml:space="preserve"> 10%</w:t>
      </w:r>
      <w:r>
        <w:rPr>
          <w:rFonts w:hint="eastAsia" w:hAnsi="宋体" w:cs="仿宋"/>
          <w:color w:val="auto"/>
        </w:rPr>
        <w:t>时，供货价格相应上浮</w:t>
      </w:r>
      <w:r>
        <w:rPr>
          <w:rFonts w:hAnsi="宋体" w:cs="仿宋"/>
          <w:color w:val="auto"/>
          <w:u w:val="single"/>
        </w:rPr>
        <w:t xml:space="preserve"> 0.5 </w:t>
      </w:r>
      <w:r>
        <w:rPr>
          <w:rFonts w:hAnsi="宋体" w:cs="仿宋"/>
          <w:color w:val="auto"/>
        </w:rPr>
        <w:t>%</w:t>
      </w:r>
      <w:r>
        <w:rPr>
          <w:rFonts w:hint="eastAsia" w:hAnsi="宋体" w:cs="仿宋"/>
          <w:color w:val="auto"/>
        </w:rPr>
        <w:t>。（</w:t>
      </w:r>
      <w:r>
        <w:rPr>
          <w:rFonts w:hAnsi="宋体" w:cs="仿宋"/>
          <w:color w:val="auto"/>
        </w:rPr>
        <w:t>2</w:t>
      </w:r>
      <w:r>
        <w:rPr>
          <w:rFonts w:hint="eastAsia" w:hAnsi="宋体" w:cs="仿宋"/>
          <w:color w:val="auto"/>
        </w:rPr>
        <w:t>）当标的物主要原材料价格涨幅度超过</w:t>
      </w:r>
      <w:r>
        <w:rPr>
          <w:rFonts w:hAnsi="宋体" w:cs="仿宋"/>
          <w:color w:val="auto"/>
        </w:rPr>
        <w:t xml:space="preserve"> 10%</w:t>
      </w:r>
      <w:r>
        <w:rPr>
          <w:rFonts w:hint="eastAsia" w:hAnsi="宋体" w:cs="仿宋"/>
          <w:color w:val="auto"/>
        </w:rPr>
        <w:t>时，供货价格相应下浮</w:t>
      </w:r>
      <w:r>
        <w:rPr>
          <w:rFonts w:hAnsi="宋体" w:cs="仿宋"/>
          <w:color w:val="auto"/>
        </w:rPr>
        <w:t>%</w:t>
      </w:r>
      <w:r>
        <w:rPr>
          <w:rFonts w:hint="eastAsia" w:hAnsi="宋体" w:cs="仿宋"/>
          <w:color w:val="auto"/>
        </w:rPr>
        <w:t>。例如：</w:t>
      </w:r>
      <w:r>
        <w:rPr>
          <w:rFonts w:hAnsi="宋体" w:cs="仿宋"/>
          <w:color w:val="auto"/>
        </w:rPr>
        <w:t xml:space="preserve">2019 </w:t>
      </w:r>
      <w:r>
        <w:rPr>
          <w:rFonts w:hint="eastAsia" w:hAnsi="宋体" w:cs="仿宋"/>
          <w:color w:val="auto"/>
        </w:rPr>
        <w:t>年</w:t>
      </w:r>
      <w:r>
        <w:rPr>
          <w:rFonts w:hAnsi="宋体" w:cs="仿宋"/>
          <w:color w:val="auto"/>
        </w:rPr>
        <w:t xml:space="preserve"> 7 </w:t>
      </w:r>
      <w:r>
        <w:rPr>
          <w:rFonts w:hint="eastAsia" w:hAnsi="宋体" w:cs="仿宋"/>
          <w:color w:val="auto"/>
        </w:rPr>
        <w:t>月</w:t>
      </w:r>
      <w:r>
        <w:rPr>
          <w:rFonts w:hAnsi="宋体" w:cs="仿宋"/>
          <w:color w:val="auto"/>
        </w:rPr>
        <w:t xml:space="preserve"> 30 </w:t>
      </w:r>
      <w:r>
        <w:rPr>
          <w:rFonts w:hint="eastAsia" w:hAnsi="宋体" w:cs="仿宋"/>
          <w:color w:val="auto"/>
        </w:rPr>
        <w:t>日开标日价格原材料</w:t>
      </w:r>
      <w:r>
        <w:rPr>
          <w:rFonts w:hAnsi="宋体" w:cs="仿宋"/>
          <w:color w:val="auto"/>
        </w:rPr>
        <w:t xml:space="preserve"> 10000 </w:t>
      </w:r>
      <w:r>
        <w:rPr>
          <w:rFonts w:hint="eastAsia" w:hAnsi="宋体" w:cs="仿宋"/>
          <w:color w:val="auto"/>
        </w:rPr>
        <w:t>元，</w:t>
      </w:r>
      <w:r>
        <w:rPr>
          <w:rFonts w:hAnsi="宋体" w:cs="仿宋"/>
          <w:color w:val="auto"/>
        </w:rPr>
        <w:t>2019</w:t>
      </w:r>
      <w:r>
        <w:rPr>
          <w:rFonts w:hint="eastAsia" w:hAnsi="宋体" w:cs="仿宋"/>
          <w:color w:val="auto"/>
        </w:rPr>
        <w:t>年</w:t>
      </w:r>
      <w:r>
        <w:rPr>
          <w:rFonts w:hAnsi="宋体" w:cs="仿宋"/>
          <w:color w:val="auto"/>
        </w:rPr>
        <w:t xml:space="preserve"> 9 </w:t>
      </w:r>
      <w:r>
        <w:rPr>
          <w:rFonts w:hint="eastAsia" w:hAnsi="宋体" w:cs="仿宋"/>
          <w:color w:val="auto"/>
        </w:rPr>
        <w:t>月</w:t>
      </w:r>
      <w:r>
        <w:rPr>
          <w:rFonts w:hAnsi="宋体" w:cs="仿宋"/>
          <w:color w:val="auto"/>
        </w:rPr>
        <w:t xml:space="preserve"> 30 </w:t>
      </w:r>
      <w:r>
        <w:rPr>
          <w:rFonts w:hint="eastAsia" w:hAnsi="宋体" w:cs="仿宋"/>
          <w:color w:val="auto"/>
        </w:rPr>
        <w:t>日查询价格为</w:t>
      </w:r>
      <w:r>
        <w:rPr>
          <w:rFonts w:hAnsi="宋体" w:cs="仿宋"/>
          <w:color w:val="auto"/>
        </w:rPr>
        <w:t xml:space="preserve"> 8500 </w:t>
      </w:r>
      <w:r>
        <w:rPr>
          <w:rFonts w:hint="eastAsia" w:hAnsi="宋体" w:cs="仿宋"/>
          <w:color w:val="auto"/>
        </w:rPr>
        <w:t>元，则</w:t>
      </w:r>
      <w:r>
        <w:rPr>
          <w:rFonts w:hAnsi="宋体" w:cs="仿宋"/>
          <w:color w:val="auto"/>
        </w:rPr>
        <w:t xml:space="preserve"> 2019 </w:t>
      </w:r>
      <w:r>
        <w:rPr>
          <w:rFonts w:hint="eastAsia" w:hAnsi="宋体" w:cs="仿宋"/>
          <w:color w:val="auto"/>
        </w:rPr>
        <w:t>年</w:t>
      </w:r>
      <w:r>
        <w:rPr>
          <w:rFonts w:hAnsi="宋体" w:cs="仿宋"/>
          <w:color w:val="auto"/>
        </w:rPr>
        <w:t xml:space="preserve"> 10 </w:t>
      </w:r>
      <w:r>
        <w:rPr>
          <w:rFonts w:hint="eastAsia" w:hAnsi="宋体" w:cs="仿宋"/>
          <w:color w:val="auto"/>
        </w:rPr>
        <w:t>月</w:t>
      </w:r>
      <w:r>
        <w:rPr>
          <w:rFonts w:hAnsi="宋体" w:cs="仿宋"/>
          <w:color w:val="auto"/>
        </w:rPr>
        <w:t xml:space="preserve"> 1 </w:t>
      </w:r>
      <w:r>
        <w:rPr>
          <w:rFonts w:hint="eastAsia" w:hAnsi="宋体" w:cs="仿宋"/>
          <w:color w:val="auto"/>
        </w:rPr>
        <w:t>日起，供货价格在中标价基础上下浮</w:t>
      </w:r>
      <w:r>
        <w:rPr>
          <w:rFonts w:hAnsi="宋体" w:cs="仿宋"/>
          <w:color w:val="auto"/>
        </w:rPr>
        <w:t>%</w:t>
      </w:r>
      <w:r>
        <w:rPr>
          <w:rFonts w:hint="eastAsia" w:hAnsi="宋体" w:cs="仿宋"/>
          <w:color w:val="auto"/>
        </w:rPr>
        <w:t>。</w:t>
      </w:r>
    </w:p>
    <w:p>
      <w:pPr>
        <w:snapToGrid w:val="0"/>
        <w:spacing w:beforeLines="50" w:afterLines="50" w:line="240" w:lineRule="auto"/>
        <w:rPr>
          <w:rFonts w:cs="仿宋"/>
          <w:b/>
          <w:color w:val="auto"/>
        </w:rPr>
      </w:pPr>
      <w:r>
        <w:rPr>
          <w:rFonts w:hint="eastAsia" w:cs="仿宋"/>
          <w:b/>
          <w:color w:val="auto"/>
        </w:rPr>
        <w:t>十一</w:t>
      </w:r>
      <w:r>
        <w:rPr>
          <w:rFonts w:cs="仿宋"/>
          <w:b/>
          <w:color w:val="auto"/>
        </w:rPr>
        <w:t>.</w:t>
      </w:r>
      <w:r>
        <w:rPr>
          <w:rFonts w:hint="eastAsia" w:cs="仿宋"/>
          <w:b/>
          <w:color w:val="auto"/>
        </w:rPr>
        <w:t>税</w:t>
      </w:r>
    </w:p>
    <w:p>
      <w:pPr>
        <w:snapToGrid w:val="0"/>
        <w:spacing w:beforeLines="50" w:afterLines="50" w:line="240" w:lineRule="auto"/>
        <w:ind w:firstLine="480" w:firstLineChars="200"/>
        <w:rPr>
          <w:rFonts w:cs="仿宋"/>
          <w:color w:val="auto"/>
        </w:rPr>
      </w:pPr>
      <w:r>
        <w:rPr>
          <w:rFonts w:cs="仿宋"/>
          <w:color w:val="auto"/>
        </w:rPr>
        <w:t>11.1</w:t>
      </w:r>
      <w:r>
        <w:rPr>
          <w:rFonts w:hint="eastAsia" w:cs="仿宋"/>
          <w:color w:val="auto"/>
        </w:rPr>
        <w:t>本合同执行中相关的一切税费均由供方负担。</w:t>
      </w:r>
    </w:p>
    <w:p>
      <w:pPr>
        <w:pStyle w:val="25"/>
        <w:snapToGrid w:val="0"/>
        <w:spacing w:line="240" w:lineRule="auto"/>
        <w:rPr>
          <w:rFonts w:hAnsi="宋体" w:cs="仿宋"/>
          <w:b/>
          <w:color w:val="auto"/>
          <w:szCs w:val="24"/>
        </w:rPr>
      </w:pPr>
      <w:r>
        <w:rPr>
          <w:rFonts w:hint="eastAsia" w:hAnsi="宋体" w:cs="仿宋"/>
          <w:b/>
          <w:color w:val="auto"/>
          <w:szCs w:val="24"/>
        </w:rPr>
        <w:t>十二、质量保证及售后服务</w:t>
      </w:r>
    </w:p>
    <w:p>
      <w:pPr>
        <w:pStyle w:val="25"/>
        <w:snapToGrid w:val="0"/>
        <w:spacing w:line="240" w:lineRule="auto"/>
        <w:ind w:firstLine="420" w:firstLineChars="200"/>
        <w:rPr>
          <w:rFonts w:hAnsi="宋体" w:cs="仿宋"/>
          <w:color w:val="auto"/>
          <w:szCs w:val="24"/>
        </w:rPr>
      </w:pPr>
      <w:r>
        <w:rPr>
          <w:rFonts w:hAnsi="宋体" w:cs="仿宋"/>
          <w:color w:val="auto"/>
          <w:szCs w:val="24"/>
        </w:rPr>
        <w:t>12.1</w:t>
      </w:r>
      <w:r>
        <w:rPr>
          <w:rFonts w:hint="eastAsia" w:hAnsi="宋体" w:cs="仿宋"/>
          <w:b/>
          <w:color w:val="auto"/>
          <w:szCs w:val="24"/>
          <w:u w:val="single"/>
        </w:rPr>
        <w:t>产品试用</w:t>
      </w:r>
      <w:r>
        <w:rPr>
          <w:rFonts w:hint="eastAsia" w:hAnsi="宋体" w:cs="仿宋"/>
          <w:color w:val="auto"/>
          <w:szCs w:val="24"/>
          <w:u w:val="single"/>
        </w:rPr>
        <w:t>：供货单位中标后，采购单位有权对中标品牌进行</w:t>
      </w:r>
      <w:r>
        <w:rPr>
          <w:rFonts w:hAnsi="宋体" w:cs="仿宋"/>
          <w:color w:val="auto"/>
          <w:szCs w:val="24"/>
          <w:u w:val="single"/>
        </w:rPr>
        <w:t>6</w:t>
      </w:r>
      <w:r>
        <w:rPr>
          <w:rFonts w:hint="eastAsia" w:hAnsi="宋体" w:cs="仿宋"/>
          <w:color w:val="auto"/>
          <w:szCs w:val="24"/>
          <w:u w:val="single"/>
        </w:rPr>
        <w:t>个月及以上的试用，试用期内若出现质量问题或达不到承诺要求的，采购单位有权单方中止合同并取消供货单位供货资格，另行调整采购渠道。</w:t>
      </w:r>
    </w:p>
    <w:p>
      <w:pPr>
        <w:pStyle w:val="25"/>
        <w:snapToGrid w:val="0"/>
        <w:spacing w:line="240" w:lineRule="auto"/>
        <w:ind w:firstLine="420" w:firstLineChars="200"/>
        <w:rPr>
          <w:rFonts w:hAnsi="宋体" w:cs="仿宋"/>
          <w:color w:val="auto"/>
          <w:szCs w:val="24"/>
        </w:rPr>
      </w:pPr>
      <w:r>
        <w:rPr>
          <w:rFonts w:hAnsi="宋体" w:cs="仿宋"/>
          <w:color w:val="auto"/>
          <w:szCs w:val="24"/>
        </w:rPr>
        <w:t>12.2</w:t>
      </w:r>
      <w:r>
        <w:rPr>
          <w:rFonts w:hint="eastAsia" w:hAnsi="宋体" w:cs="仿宋"/>
          <w:color w:val="auto"/>
          <w:szCs w:val="24"/>
        </w:rPr>
        <w:t>协助甲方做好相关的廉政工作、不得以任何形式向甲方部门人员请客送礼等行贿行为。</w:t>
      </w:r>
    </w:p>
    <w:p>
      <w:pPr>
        <w:pStyle w:val="25"/>
        <w:snapToGrid w:val="0"/>
        <w:spacing w:line="240" w:lineRule="auto"/>
        <w:ind w:firstLine="420" w:firstLineChars="200"/>
        <w:rPr>
          <w:rFonts w:hAnsi="宋体" w:cs="仿宋"/>
          <w:color w:val="auto"/>
          <w:szCs w:val="24"/>
        </w:rPr>
      </w:pPr>
      <w:r>
        <w:rPr>
          <w:rFonts w:hAnsi="宋体" w:cs="仿宋"/>
          <w:color w:val="auto"/>
          <w:szCs w:val="24"/>
        </w:rPr>
        <w:t>12.3</w:t>
      </w:r>
      <w:r>
        <w:rPr>
          <w:rFonts w:hint="eastAsia" w:hAnsi="宋体" w:cs="仿宋"/>
          <w:color w:val="auto"/>
          <w:szCs w:val="24"/>
        </w:rPr>
        <w:t>乙方应按招标文件规定的货物性能、技术要求、质量标准向甲方提供未经使用的全新产品。</w:t>
      </w:r>
    </w:p>
    <w:p>
      <w:pPr>
        <w:pStyle w:val="25"/>
        <w:snapToGrid w:val="0"/>
        <w:spacing w:line="240" w:lineRule="auto"/>
        <w:ind w:firstLine="420" w:firstLineChars="200"/>
        <w:rPr>
          <w:rFonts w:hAnsi="宋体" w:cs="仿宋"/>
          <w:color w:val="auto"/>
          <w:szCs w:val="24"/>
        </w:rPr>
      </w:pPr>
      <w:r>
        <w:rPr>
          <w:rFonts w:hAnsi="宋体" w:cs="仿宋"/>
          <w:color w:val="auto"/>
          <w:szCs w:val="24"/>
        </w:rPr>
        <w:t xml:space="preserve">12.4 </w:t>
      </w:r>
      <w:r>
        <w:rPr>
          <w:rFonts w:hint="eastAsia" w:hAnsi="宋体" w:cs="仿宋"/>
          <w:color w:val="auto"/>
          <w:szCs w:val="24"/>
        </w:rPr>
        <w:t>乙方提供的货物在质量期内因货物本身的质量问题发生故障，乙方应负责免费更换。对达不到技术要求者，根据实际情况，甲方有权选择按以下办法处理：</w:t>
      </w:r>
    </w:p>
    <w:p>
      <w:pPr>
        <w:pStyle w:val="25"/>
        <w:snapToGrid w:val="0"/>
        <w:spacing w:line="240" w:lineRule="auto"/>
        <w:ind w:firstLine="420" w:firstLineChars="200"/>
        <w:rPr>
          <w:rFonts w:hAnsi="宋体" w:cs="仿宋"/>
          <w:color w:val="auto"/>
          <w:szCs w:val="24"/>
        </w:rPr>
      </w:pPr>
      <w:r>
        <w:rPr>
          <w:rFonts w:hint="eastAsia" w:hAnsi="宋体" w:cs="仿宋"/>
          <w:color w:val="auto"/>
          <w:szCs w:val="24"/>
        </w:rPr>
        <w:t>⑴更换：由乙方承担所发生的全部费用。</w:t>
      </w:r>
    </w:p>
    <w:p>
      <w:pPr>
        <w:pStyle w:val="25"/>
        <w:snapToGrid w:val="0"/>
        <w:spacing w:line="240" w:lineRule="auto"/>
        <w:ind w:firstLine="420" w:firstLineChars="200"/>
        <w:rPr>
          <w:rFonts w:hAnsi="宋体" w:cs="仿宋"/>
          <w:color w:val="auto"/>
          <w:szCs w:val="24"/>
        </w:rPr>
      </w:pPr>
      <w:r>
        <w:rPr>
          <w:rFonts w:hint="eastAsia" w:hAnsi="宋体" w:cs="仿宋"/>
          <w:color w:val="auto"/>
          <w:szCs w:val="24"/>
        </w:rPr>
        <w:t>⑵贬值处理：由物价评估部门确定价格，乙方承担相应的评估费用。</w:t>
      </w:r>
    </w:p>
    <w:p>
      <w:pPr>
        <w:pStyle w:val="25"/>
        <w:snapToGrid w:val="0"/>
        <w:spacing w:line="240" w:lineRule="auto"/>
        <w:ind w:firstLine="420" w:firstLineChars="200"/>
        <w:rPr>
          <w:rFonts w:hAnsi="宋体" w:cs="仿宋"/>
          <w:color w:val="auto"/>
          <w:szCs w:val="24"/>
        </w:rPr>
      </w:pPr>
      <w:r>
        <w:rPr>
          <w:rFonts w:hint="eastAsia" w:hAnsi="宋体" w:cs="仿宋"/>
          <w:color w:val="auto"/>
          <w:szCs w:val="24"/>
        </w:rPr>
        <w:t>⑶退货处理：乙方应退还甲方支付的合同款，同时应承担该货物的直接费用（运输、保险、检验、货款利息及银行手续费等）。</w:t>
      </w:r>
    </w:p>
    <w:p>
      <w:pPr>
        <w:pStyle w:val="25"/>
        <w:snapToGrid w:val="0"/>
        <w:spacing w:line="240" w:lineRule="auto"/>
        <w:ind w:firstLine="420" w:firstLineChars="200"/>
        <w:rPr>
          <w:rFonts w:hAnsi="宋体" w:cs="仿宋"/>
          <w:color w:val="auto"/>
          <w:szCs w:val="24"/>
        </w:rPr>
      </w:pPr>
      <w:r>
        <w:rPr>
          <w:rFonts w:hAnsi="宋体" w:cs="仿宋"/>
          <w:color w:val="auto"/>
          <w:szCs w:val="24"/>
        </w:rPr>
        <w:t xml:space="preserve">12.5 </w:t>
      </w:r>
      <w:r>
        <w:rPr>
          <w:rFonts w:hint="eastAsia" w:hAnsi="宋体" w:cs="仿宋"/>
          <w:color w:val="auto"/>
          <w:szCs w:val="24"/>
        </w:rPr>
        <w:t>如在使用过程中发生质量问题，乙方在接到甲方通知后在小时内到达甲方现场。</w:t>
      </w:r>
    </w:p>
    <w:p>
      <w:pPr>
        <w:pStyle w:val="25"/>
        <w:snapToGrid w:val="0"/>
        <w:spacing w:line="240" w:lineRule="auto"/>
        <w:ind w:firstLine="420" w:firstLineChars="200"/>
        <w:rPr>
          <w:rFonts w:hAnsi="宋体" w:cs="仿宋"/>
          <w:color w:val="auto"/>
          <w:szCs w:val="24"/>
        </w:rPr>
      </w:pPr>
      <w:r>
        <w:rPr>
          <w:rFonts w:hAnsi="宋体" w:cs="仿宋"/>
          <w:color w:val="auto"/>
          <w:szCs w:val="24"/>
        </w:rPr>
        <w:t xml:space="preserve">12.6 </w:t>
      </w:r>
      <w:r>
        <w:rPr>
          <w:rFonts w:hint="eastAsia" w:hAnsi="宋体" w:cs="仿宋"/>
          <w:color w:val="auto"/>
          <w:szCs w:val="24"/>
        </w:rPr>
        <w:t>在质保期内，乙方应对货物出现的质量及安全问题负责处理解决并承担一切费用。</w:t>
      </w:r>
    </w:p>
    <w:p>
      <w:pPr>
        <w:pStyle w:val="25"/>
        <w:snapToGrid w:val="0"/>
        <w:spacing w:line="240" w:lineRule="auto"/>
        <w:ind w:firstLine="420" w:firstLineChars="200"/>
        <w:rPr>
          <w:rFonts w:hAnsi="宋体" w:cs="仿宋"/>
          <w:color w:val="auto"/>
          <w:szCs w:val="24"/>
        </w:rPr>
      </w:pPr>
      <w:r>
        <w:rPr>
          <w:rFonts w:hAnsi="宋体" w:cs="仿宋"/>
          <w:color w:val="auto"/>
          <w:szCs w:val="24"/>
        </w:rPr>
        <w:t>12.7</w:t>
      </w:r>
      <w:r>
        <w:rPr>
          <w:rFonts w:hint="eastAsia" w:hAnsi="宋体" w:cs="仿宋"/>
          <w:color w:val="auto"/>
          <w:szCs w:val="24"/>
        </w:rPr>
        <w:t>甲方有权对乙方提供的货物定期不定时的进行取样抽查鉴定，每年不多于四次含四次，费用由乙方支付。</w:t>
      </w:r>
    </w:p>
    <w:p>
      <w:pPr>
        <w:pStyle w:val="25"/>
        <w:snapToGrid w:val="0"/>
        <w:spacing w:line="240" w:lineRule="auto"/>
        <w:rPr>
          <w:rFonts w:hAnsi="宋体" w:cs="仿宋"/>
          <w:b/>
          <w:color w:val="auto"/>
          <w:szCs w:val="24"/>
        </w:rPr>
      </w:pPr>
      <w:r>
        <w:rPr>
          <w:rFonts w:hint="eastAsia" w:hAnsi="宋体" w:cs="仿宋"/>
          <w:b/>
          <w:color w:val="auto"/>
          <w:szCs w:val="24"/>
        </w:rPr>
        <w:t>十三、验收</w:t>
      </w:r>
    </w:p>
    <w:p>
      <w:pPr>
        <w:pStyle w:val="25"/>
        <w:snapToGrid w:val="0"/>
        <w:spacing w:line="240" w:lineRule="auto"/>
        <w:ind w:firstLine="420" w:firstLineChars="200"/>
        <w:rPr>
          <w:rFonts w:hAnsi="宋体" w:cs="仿宋"/>
          <w:color w:val="auto"/>
          <w:szCs w:val="24"/>
        </w:rPr>
      </w:pPr>
      <w:r>
        <w:rPr>
          <w:rFonts w:hAnsi="宋体" w:cs="仿宋"/>
          <w:color w:val="auto"/>
          <w:szCs w:val="24"/>
        </w:rPr>
        <w:t xml:space="preserve">13.1 </w:t>
      </w:r>
      <w:r>
        <w:rPr>
          <w:rFonts w:hint="eastAsia" w:hAnsi="宋体" w:cs="仿宋"/>
          <w:color w:val="auto"/>
          <w:szCs w:val="24"/>
        </w:rPr>
        <w:t>甲方对乙方提交的货物依据招标文件上的技术规格要求和国家有关质量标准进行现场初步验收，外观、说明书符合招标文件技术要求的，给予签收，初步验收不合格的，签收后封存到有</w:t>
      </w:r>
      <w:r>
        <w:rPr>
          <w:color w:val="auto"/>
        </w:rPr>
        <w:fldChar w:fldCharType="begin"/>
      </w:r>
      <w:r>
        <w:rPr>
          <w:color w:val="auto"/>
        </w:rPr>
        <w:instrText xml:space="preserve"> HYPERLINK "http://www.so.com/link?url=http://www.tzzjj.gov.cn/&amp;q=%E5%8F%B0%E5%B7%9E%E8%B4%A8%E9%87%8F%E7%9B%91%E7%9D%A3%E5%B1%80&amp;ts=1497839315&amp;t=039daab22acdbc4ceb9ff02990b2058&amp;src=haosou" \t "https://www.so.com/_blank" </w:instrText>
      </w:r>
      <w:r>
        <w:rPr>
          <w:color w:val="auto"/>
        </w:rPr>
        <w:fldChar w:fldCharType="separate"/>
      </w:r>
      <w:r>
        <w:rPr>
          <w:rFonts w:hint="eastAsia" w:hAnsi="宋体" w:cs="仿宋"/>
          <w:color w:val="auto"/>
          <w:szCs w:val="24"/>
        </w:rPr>
        <w:t>市质量技术监督局</w:t>
      </w:r>
      <w:r>
        <w:rPr>
          <w:rFonts w:hint="eastAsia" w:hAnsi="宋体" w:cs="仿宋"/>
          <w:color w:val="auto"/>
          <w:szCs w:val="24"/>
        </w:rPr>
        <w:fldChar w:fldCharType="end"/>
      </w:r>
      <w:r>
        <w:rPr>
          <w:rFonts w:hint="eastAsia" w:hAnsi="宋体" w:cs="仿宋"/>
          <w:color w:val="auto"/>
          <w:szCs w:val="24"/>
        </w:rPr>
        <w:t>鉴定，鉴定费由乙方支付。</w:t>
      </w:r>
    </w:p>
    <w:p>
      <w:pPr>
        <w:pStyle w:val="25"/>
        <w:snapToGrid w:val="0"/>
        <w:spacing w:line="240" w:lineRule="auto"/>
        <w:ind w:firstLine="420" w:firstLineChars="200"/>
        <w:rPr>
          <w:rFonts w:hAnsi="宋体" w:cs="仿宋"/>
          <w:color w:val="auto"/>
          <w:szCs w:val="24"/>
        </w:rPr>
      </w:pPr>
      <w:r>
        <w:rPr>
          <w:rFonts w:hAnsi="宋体" w:cs="仿宋"/>
          <w:color w:val="auto"/>
          <w:szCs w:val="24"/>
        </w:rPr>
        <w:t xml:space="preserve">13.2 </w:t>
      </w:r>
      <w:r>
        <w:rPr>
          <w:rFonts w:hint="eastAsia" w:hAnsi="宋体" w:cs="仿宋"/>
          <w:color w:val="auto"/>
          <w:szCs w:val="24"/>
        </w:rPr>
        <w:t>乙方交货前应对产品作出全面检查和对验收文件进行整理，并列出清单，作为甲方收货验收，如果是制造商直供必须有出库单、送货车牌号、驾驶员姓名、以及驾驶员的接洽单作依据，所有直供手续应随货物交甲方检收。</w:t>
      </w:r>
    </w:p>
    <w:p>
      <w:pPr>
        <w:pStyle w:val="25"/>
        <w:snapToGrid w:val="0"/>
        <w:spacing w:line="240" w:lineRule="auto"/>
        <w:ind w:firstLine="420" w:firstLineChars="200"/>
        <w:rPr>
          <w:rFonts w:hAnsi="宋体" w:cs="仿宋"/>
          <w:color w:val="auto"/>
          <w:szCs w:val="24"/>
        </w:rPr>
      </w:pPr>
      <w:r>
        <w:rPr>
          <w:rFonts w:hAnsi="宋体" w:cs="仿宋"/>
          <w:color w:val="auto"/>
          <w:szCs w:val="24"/>
        </w:rPr>
        <w:t>13.3</w:t>
      </w:r>
      <w:r>
        <w:rPr>
          <w:rFonts w:hint="eastAsia" w:hAnsi="宋体" w:cs="仿宋"/>
          <w:color w:val="auto"/>
          <w:szCs w:val="24"/>
        </w:rPr>
        <w:t>验收时乙方必须在现场，验收完毕后作出验收结果报告；验收费用由乙方负责。</w:t>
      </w:r>
    </w:p>
    <w:p>
      <w:pPr>
        <w:pStyle w:val="25"/>
        <w:snapToGrid w:val="0"/>
        <w:spacing w:line="240" w:lineRule="auto"/>
        <w:rPr>
          <w:rFonts w:hAnsi="宋体" w:cs="仿宋"/>
          <w:b/>
          <w:color w:val="auto"/>
          <w:szCs w:val="24"/>
        </w:rPr>
      </w:pPr>
      <w:r>
        <w:rPr>
          <w:rFonts w:hint="eastAsia" w:hAnsi="宋体" w:cs="仿宋"/>
          <w:b/>
          <w:color w:val="auto"/>
          <w:szCs w:val="24"/>
        </w:rPr>
        <w:t>十四、货物包装、发运及运输</w:t>
      </w:r>
    </w:p>
    <w:p>
      <w:pPr>
        <w:pStyle w:val="25"/>
        <w:snapToGrid w:val="0"/>
        <w:spacing w:line="240" w:lineRule="auto"/>
        <w:ind w:firstLine="420" w:firstLineChars="200"/>
        <w:rPr>
          <w:rFonts w:hAnsi="宋体" w:cs="仿宋"/>
          <w:color w:val="auto"/>
          <w:szCs w:val="24"/>
        </w:rPr>
      </w:pPr>
      <w:r>
        <w:rPr>
          <w:rFonts w:hAnsi="宋体" w:cs="仿宋"/>
          <w:color w:val="auto"/>
          <w:szCs w:val="24"/>
        </w:rPr>
        <w:t xml:space="preserve">14.1 </w:t>
      </w:r>
      <w:r>
        <w:rPr>
          <w:rFonts w:hint="eastAsia" w:hAnsi="宋体" w:cs="仿宋"/>
          <w:color w:val="auto"/>
          <w:szCs w:val="24"/>
        </w:rPr>
        <w:t>乙方应在货物发运前对其进行满足运输距离、防潮、防震、防锈和防破损装卸等要求包装，以保证货物安全运达甲方指定地点。</w:t>
      </w:r>
    </w:p>
    <w:p>
      <w:pPr>
        <w:pStyle w:val="25"/>
        <w:snapToGrid w:val="0"/>
        <w:spacing w:line="240" w:lineRule="auto"/>
        <w:ind w:firstLine="420" w:firstLineChars="200"/>
        <w:rPr>
          <w:rFonts w:hAnsi="宋体" w:cs="仿宋"/>
          <w:color w:val="auto"/>
        </w:rPr>
      </w:pPr>
      <w:r>
        <w:rPr>
          <w:rFonts w:hAnsi="宋体" w:cs="仿宋"/>
          <w:color w:val="auto"/>
        </w:rPr>
        <w:t xml:space="preserve">14.2 </w:t>
      </w:r>
      <w:r>
        <w:rPr>
          <w:rFonts w:hint="eastAsia" w:hAnsi="宋体" w:cs="仿宋"/>
          <w:color w:val="auto"/>
        </w:rPr>
        <w:t>使用说明书、质量检验证明书、随配附件和工具以及清单一并附于货物内。</w:t>
      </w:r>
    </w:p>
    <w:p>
      <w:pPr>
        <w:pStyle w:val="25"/>
        <w:snapToGrid w:val="0"/>
        <w:spacing w:line="240" w:lineRule="auto"/>
        <w:ind w:firstLine="420" w:firstLineChars="200"/>
        <w:rPr>
          <w:rFonts w:hAnsi="宋体" w:cs="仿宋"/>
          <w:color w:val="auto"/>
        </w:rPr>
      </w:pPr>
      <w:r>
        <w:rPr>
          <w:rFonts w:hAnsi="宋体" w:cs="仿宋"/>
          <w:color w:val="auto"/>
        </w:rPr>
        <w:t xml:space="preserve">14.3 </w:t>
      </w:r>
      <w:r>
        <w:rPr>
          <w:rFonts w:hint="eastAsia" w:hAnsi="宋体" w:cs="仿宋"/>
          <w:color w:val="auto"/>
        </w:rPr>
        <w:t>乙方在货物发运手续办理完毕后</w:t>
      </w:r>
      <w:r>
        <w:rPr>
          <w:rFonts w:hAnsi="宋体" w:cs="仿宋"/>
          <w:color w:val="auto"/>
        </w:rPr>
        <w:t>24</w:t>
      </w:r>
      <w:r>
        <w:rPr>
          <w:rFonts w:hint="eastAsia" w:hAnsi="宋体" w:cs="仿宋"/>
          <w:color w:val="auto"/>
        </w:rPr>
        <w:t>小时内或货到甲方</w:t>
      </w:r>
      <w:r>
        <w:rPr>
          <w:rFonts w:hAnsi="宋体" w:cs="仿宋"/>
          <w:color w:val="auto"/>
        </w:rPr>
        <w:t>48</w:t>
      </w:r>
      <w:r>
        <w:rPr>
          <w:rFonts w:hint="eastAsia" w:hAnsi="宋体" w:cs="仿宋"/>
          <w:color w:val="auto"/>
        </w:rPr>
        <w:t>小时前通知甲方，以准备接货。</w:t>
      </w:r>
    </w:p>
    <w:p>
      <w:pPr>
        <w:pStyle w:val="25"/>
        <w:snapToGrid w:val="0"/>
        <w:spacing w:line="240" w:lineRule="auto"/>
        <w:ind w:firstLine="420" w:firstLineChars="200"/>
        <w:rPr>
          <w:rFonts w:hAnsi="宋体" w:cs="仿宋"/>
          <w:color w:val="auto"/>
        </w:rPr>
      </w:pPr>
      <w:r>
        <w:rPr>
          <w:rFonts w:hAnsi="宋体" w:cs="仿宋"/>
          <w:color w:val="auto"/>
        </w:rPr>
        <w:t>14.4</w:t>
      </w:r>
      <w:r>
        <w:rPr>
          <w:rFonts w:hint="eastAsia" w:hAnsi="宋体" w:cs="仿宋"/>
          <w:color w:val="auto"/>
        </w:rPr>
        <w:t>甲方验收合格前的损耗、灭失等风险由乙方承担。</w:t>
      </w:r>
    </w:p>
    <w:p>
      <w:pPr>
        <w:pStyle w:val="15"/>
        <w:spacing w:line="240" w:lineRule="auto"/>
        <w:ind w:firstLine="420" w:firstLineChars="200"/>
        <w:rPr>
          <w:rFonts w:hint="eastAsia" w:cs="仿宋"/>
          <w:color w:val="auto"/>
          <w:sz w:val="21"/>
          <w:szCs w:val="21"/>
        </w:rPr>
      </w:pPr>
      <w:r>
        <w:rPr>
          <w:rFonts w:cs="仿宋"/>
          <w:color w:val="auto"/>
          <w:sz w:val="21"/>
          <w:szCs w:val="21"/>
        </w:rPr>
        <w:t xml:space="preserve">14.5 </w:t>
      </w:r>
      <w:r>
        <w:rPr>
          <w:rFonts w:hint="eastAsia" w:cs="仿宋"/>
          <w:color w:val="auto"/>
          <w:sz w:val="21"/>
          <w:szCs w:val="21"/>
        </w:rPr>
        <w:t>货物在规定的交付期限内由乙方送达甲方指定的地点，且与甲方办理完交接手续后视为交付，乙方同时需通知甲方货物已送达。</w:t>
      </w:r>
    </w:p>
    <w:p>
      <w:pPr>
        <w:pStyle w:val="15"/>
        <w:spacing w:line="240" w:lineRule="auto"/>
        <w:ind w:firstLine="420" w:firstLineChars="200"/>
        <w:rPr>
          <w:rFonts w:hint="eastAsia" w:cs="仿宋"/>
          <w:color w:val="auto"/>
          <w:sz w:val="21"/>
          <w:szCs w:val="21"/>
        </w:rPr>
      </w:pPr>
    </w:p>
    <w:p>
      <w:pPr>
        <w:pStyle w:val="25"/>
        <w:snapToGrid w:val="0"/>
        <w:spacing w:line="240" w:lineRule="auto"/>
        <w:rPr>
          <w:rFonts w:hAnsi="宋体" w:cs="仿宋"/>
          <w:b/>
          <w:color w:val="auto"/>
        </w:rPr>
      </w:pPr>
      <w:r>
        <w:rPr>
          <w:rFonts w:hint="eastAsia" w:hAnsi="宋体" w:cs="仿宋"/>
          <w:b/>
          <w:color w:val="auto"/>
        </w:rPr>
        <w:t>十五、违约责任</w:t>
      </w:r>
    </w:p>
    <w:p>
      <w:pPr>
        <w:pStyle w:val="15"/>
        <w:spacing w:line="240" w:lineRule="auto"/>
        <w:ind w:firstLine="420" w:firstLineChars="200"/>
        <w:rPr>
          <w:rFonts w:cs="仿宋"/>
          <w:color w:val="auto"/>
          <w:sz w:val="21"/>
          <w:szCs w:val="21"/>
        </w:rPr>
      </w:pPr>
      <w:r>
        <w:rPr>
          <w:rFonts w:cs="仿宋"/>
          <w:color w:val="auto"/>
          <w:sz w:val="21"/>
          <w:szCs w:val="21"/>
        </w:rPr>
        <w:t xml:space="preserve">15.1 </w:t>
      </w:r>
      <w:r>
        <w:rPr>
          <w:rFonts w:hint="eastAsia" w:cs="仿宋"/>
          <w:color w:val="auto"/>
          <w:sz w:val="21"/>
          <w:szCs w:val="21"/>
        </w:rPr>
        <w:t>甲方无故逾期付款的，每逾期十日，应当向乙方支付应付金额千分之一的违约金。逾期达六十日，乙方有权解除合同。</w:t>
      </w:r>
    </w:p>
    <w:p>
      <w:pPr>
        <w:pStyle w:val="15"/>
        <w:spacing w:line="240" w:lineRule="auto"/>
        <w:ind w:firstLine="420" w:firstLineChars="200"/>
        <w:rPr>
          <w:rFonts w:cs="仿宋"/>
          <w:color w:val="auto"/>
          <w:sz w:val="21"/>
          <w:szCs w:val="21"/>
        </w:rPr>
      </w:pPr>
      <w:r>
        <w:rPr>
          <w:rFonts w:cs="仿宋"/>
          <w:color w:val="auto"/>
          <w:sz w:val="21"/>
          <w:szCs w:val="21"/>
        </w:rPr>
        <w:t xml:space="preserve">15.2 </w:t>
      </w:r>
      <w:r>
        <w:rPr>
          <w:rFonts w:hint="eastAsia" w:cs="仿宋"/>
          <w:color w:val="auto"/>
          <w:sz w:val="21"/>
          <w:szCs w:val="21"/>
        </w:rPr>
        <w:t>乙方违约，应按照下述约定承担违约金，并赔偿给甲方造成的所有损失，支付甲方为主张权利支出的诉讼费</w:t>
      </w:r>
      <w:r>
        <w:rPr>
          <w:rFonts w:cs="仿宋"/>
          <w:color w:val="auto"/>
          <w:sz w:val="21"/>
          <w:szCs w:val="21"/>
        </w:rPr>
        <w:t>/</w:t>
      </w:r>
      <w:r>
        <w:rPr>
          <w:rFonts w:hint="eastAsia" w:cs="仿宋"/>
          <w:color w:val="auto"/>
          <w:sz w:val="21"/>
          <w:szCs w:val="21"/>
        </w:rPr>
        <w:t>仲裁费、律师费、保全费、鉴定费、评估费、交通费等所有费用，同时甲方有权解除合同。</w:t>
      </w:r>
    </w:p>
    <w:p>
      <w:pPr>
        <w:pStyle w:val="25"/>
        <w:snapToGrid w:val="0"/>
        <w:spacing w:line="240" w:lineRule="auto"/>
        <w:ind w:firstLine="420" w:firstLineChars="200"/>
        <w:rPr>
          <w:rFonts w:hAnsi="宋体" w:cs="仿宋"/>
          <w:color w:val="auto"/>
        </w:rPr>
      </w:pPr>
      <w:r>
        <w:rPr>
          <w:rFonts w:hAnsi="宋体" w:cs="仿宋"/>
          <w:color w:val="auto"/>
        </w:rPr>
        <w:t>15.2.1</w:t>
      </w:r>
      <w:r>
        <w:rPr>
          <w:rFonts w:hint="eastAsia" w:hAnsi="宋体" w:cs="仿宋"/>
          <w:color w:val="auto"/>
        </w:rPr>
        <w:t>乙方逾期供货的，第一次逾期，甲方有权扣除履约保证金</w:t>
      </w:r>
      <w:r>
        <w:rPr>
          <w:rFonts w:hAnsi="宋体" w:cs="仿宋"/>
          <w:color w:val="auto"/>
        </w:rPr>
        <w:t>10%</w:t>
      </w:r>
      <w:r>
        <w:rPr>
          <w:rFonts w:hint="eastAsia" w:hAnsi="宋体" w:cs="仿宋"/>
          <w:color w:val="auto"/>
        </w:rPr>
        <w:t>，第二次逾期，甲方有权扣除履约保证金的</w:t>
      </w:r>
      <w:r>
        <w:rPr>
          <w:rFonts w:hAnsi="宋体" w:cs="仿宋"/>
          <w:color w:val="auto"/>
        </w:rPr>
        <w:t>20%</w:t>
      </w:r>
      <w:r>
        <w:rPr>
          <w:rFonts w:hint="eastAsia" w:hAnsi="宋体" w:cs="仿宋"/>
          <w:color w:val="auto"/>
        </w:rPr>
        <w:t>；在合同期内逾期达两次及以上的，甲方有权解除合同。</w:t>
      </w:r>
    </w:p>
    <w:p>
      <w:pPr>
        <w:pStyle w:val="25"/>
        <w:snapToGrid w:val="0"/>
        <w:spacing w:line="240" w:lineRule="auto"/>
        <w:ind w:firstLine="420" w:firstLineChars="200"/>
        <w:rPr>
          <w:rFonts w:hAnsi="宋体" w:cs="仿宋"/>
          <w:color w:val="auto"/>
        </w:rPr>
      </w:pPr>
      <w:r>
        <w:rPr>
          <w:rFonts w:hAnsi="宋体" w:cs="仿宋"/>
          <w:color w:val="auto"/>
        </w:rPr>
        <w:t>15.3</w:t>
      </w:r>
      <w:r>
        <w:rPr>
          <w:rFonts w:hint="eastAsia" w:hAnsi="宋体" w:cs="仿宋"/>
          <w:color w:val="auto"/>
        </w:rPr>
        <w:t>产品质量违约在质量抽查中，发现质量不符合标书技术参数要求或招标书的承诺要求，按规定扣除违约金，并解除供货合同。</w:t>
      </w:r>
    </w:p>
    <w:p>
      <w:pPr>
        <w:pStyle w:val="25"/>
        <w:snapToGrid w:val="0"/>
        <w:spacing w:line="240" w:lineRule="auto"/>
        <w:ind w:firstLine="420" w:firstLineChars="200"/>
        <w:rPr>
          <w:rFonts w:hAnsi="宋体" w:cs="仿宋"/>
          <w:color w:val="auto"/>
        </w:rPr>
      </w:pPr>
      <w:r>
        <w:rPr>
          <w:rFonts w:hAnsi="宋体" w:cs="仿宋"/>
          <w:color w:val="auto"/>
        </w:rPr>
        <w:t xml:space="preserve">15.4 </w:t>
      </w:r>
      <w:r>
        <w:rPr>
          <w:rFonts w:hint="eastAsia" w:hAnsi="宋体" w:cs="仿宋"/>
          <w:color w:val="auto"/>
        </w:rPr>
        <w:t>乙方所交的货物品种、型号、规格、技术参数、质量不符合合同规定及招标文件规定，检验员有权封存，经有关部门鉴定后，甲方有权终止合同。</w:t>
      </w:r>
    </w:p>
    <w:p>
      <w:pPr>
        <w:pStyle w:val="25"/>
        <w:numPr>
          <w:ins w:id="0" w:author="cc" w:date=""/>
        </w:numPr>
        <w:snapToGrid w:val="0"/>
        <w:spacing w:line="240" w:lineRule="auto"/>
        <w:ind w:firstLine="420" w:firstLineChars="200"/>
        <w:rPr>
          <w:rFonts w:hAnsi="宋体" w:cs="仿宋"/>
          <w:color w:val="auto"/>
        </w:rPr>
      </w:pPr>
      <w:r>
        <w:rPr>
          <w:rFonts w:hAnsi="宋体" w:cs="仿宋"/>
          <w:color w:val="auto"/>
        </w:rPr>
        <w:t>15.5</w:t>
      </w:r>
      <w:r>
        <w:rPr>
          <w:rFonts w:hint="eastAsia" w:hAnsi="宋体" w:cs="仿宋"/>
          <w:color w:val="auto"/>
        </w:rPr>
        <w:t>乙方所销售轮胎的</w:t>
      </w:r>
      <w:r>
        <w:rPr>
          <w:rFonts w:hAnsi="宋体" w:cs="仿宋"/>
          <w:color w:val="auto"/>
        </w:rPr>
        <w:t>97%</w:t>
      </w:r>
      <w:r>
        <w:rPr>
          <w:rFonts w:hint="eastAsia" w:hAnsi="宋体" w:cs="仿宋"/>
          <w:color w:val="auto"/>
        </w:rPr>
        <w:t>必须达到投标时承诺的质保公里（山区道路及特殊情况除外），如中标人达不到承诺的质保公里，赔偿一切损失并且甲方有权终止合同不予退还履约保证金。</w:t>
      </w:r>
    </w:p>
    <w:p>
      <w:pPr>
        <w:pStyle w:val="25"/>
        <w:numPr>
          <w:ins w:id="1" w:author="cc" w:date=""/>
        </w:numPr>
        <w:snapToGrid w:val="0"/>
        <w:spacing w:line="240" w:lineRule="auto"/>
        <w:ind w:firstLine="420" w:firstLineChars="200"/>
        <w:rPr>
          <w:rFonts w:hAnsi="宋体" w:cs="仿宋"/>
          <w:color w:val="auto"/>
          <w:szCs w:val="24"/>
        </w:rPr>
      </w:pPr>
      <w:r>
        <w:rPr>
          <w:rFonts w:hAnsi="宋体" w:cs="仿宋"/>
          <w:color w:val="auto"/>
        </w:rPr>
        <w:t>15.6</w:t>
      </w:r>
      <w:r>
        <w:rPr>
          <w:rFonts w:hint="eastAsia" w:hAnsi="宋体" w:cs="仿宋"/>
          <w:color w:val="auto"/>
        </w:rPr>
        <w:t>乙方做好轮胎使用登记台帐、实行轮胎编号、轮胎专车专用、记录里程数、轮胎更换、翻边、补胎、救济等工作</w:t>
      </w:r>
      <w:r>
        <w:rPr>
          <w:rFonts w:hAnsi="宋体" w:cs="仿宋"/>
          <w:color w:val="auto"/>
          <w:szCs w:val="24"/>
        </w:rPr>
        <w:t>.</w:t>
      </w:r>
      <w:r>
        <w:rPr>
          <w:rFonts w:hint="eastAsia" w:hAnsi="宋体" w:cs="仿宋"/>
          <w:color w:val="auto"/>
          <w:szCs w:val="24"/>
        </w:rPr>
        <w:t>如不能实行，甲方有权终止合同并不予退还履约保证金。</w:t>
      </w:r>
    </w:p>
    <w:p>
      <w:pPr>
        <w:pStyle w:val="25"/>
        <w:numPr>
          <w:ins w:id="2" w:author="cc" w:date=""/>
        </w:numPr>
        <w:snapToGrid w:val="0"/>
        <w:spacing w:line="240" w:lineRule="auto"/>
        <w:ind w:firstLine="420" w:firstLineChars="200"/>
        <w:rPr>
          <w:rFonts w:hAnsi="宋体" w:cs="仿宋"/>
          <w:color w:val="auto"/>
          <w:szCs w:val="24"/>
        </w:rPr>
      </w:pPr>
      <w:r>
        <w:rPr>
          <w:rFonts w:hAnsi="宋体" w:cs="仿宋"/>
          <w:color w:val="auto"/>
          <w:szCs w:val="24"/>
        </w:rPr>
        <w:t>15.7</w:t>
      </w:r>
      <w:r>
        <w:rPr>
          <w:rFonts w:hint="eastAsia" w:hAnsi="宋体" w:cs="仿宋"/>
          <w:color w:val="auto"/>
          <w:szCs w:val="24"/>
        </w:rPr>
        <w:t>乙方如有其他任何违约情形，应向甲方支付履约保证金</w:t>
      </w:r>
      <w:r>
        <w:rPr>
          <w:rFonts w:hAnsi="宋体" w:cs="仿宋"/>
          <w:color w:val="auto"/>
          <w:szCs w:val="24"/>
        </w:rPr>
        <w:t>30%</w:t>
      </w:r>
      <w:r>
        <w:rPr>
          <w:rFonts w:hint="eastAsia" w:hAnsi="宋体" w:cs="仿宋"/>
          <w:color w:val="auto"/>
          <w:szCs w:val="24"/>
        </w:rPr>
        <w:t>的违约金</w:t>
      </w:r>
    </w:p>
    <w:p>
      <w:pPr>
        <w:pStyle w:val="25"/>
        <w:snapToGrid w:val="0"/>
        <w:spacing w:line="240" w:lineRule="auto"/>
        <w:rPr>
          <w:rFonts w:hAnsi="宋体" w:cs="仿宋"/>
          <w:b/>
          <w:color w:val="auto"/>
          <w:szCs w:val="24"/>
        </w:rPr>
      </w:pPr>
      <w:r>
        <w:rPr>
          <w:rFonts w:hint="eastAsia" w:hAnsi="宋体" w:cs="仿宋"/>
          <w:b/>
          <w:color w:val="auto"/>
          <w:szCs w:val="24"/>
        </w:rPr>
        <w:t>十六、不可抗力事件处理</w:t>
      </w:r>
    </w:p>
    <w:p>
      <w:pPr>
        <w:pStyle w:val="25"/>
        <w:snapToGrid w:val="0"/>
        <w:spacing w:before="120" w:after="120" w:line="240" w:lineRule="auto"/>
        <w:ind w:firstLine="420" w:firstLineChars="200"/>
        <w:rPr>
          <w:rFonts w:hAnsi="宋体" w:cs="仿宋"/>
          <w:color w:val="auto"/>
          <w:szCs w:val="24"/>
        </w:rPr>
      </w:pPr>
      <w:r>
        <w:rPr>
          <w:rFonts w:hAnsi="宋体" w:cs="仿宋"/>
          <w:color w:val="auto"/>
          <w:szCs w:val="24"/>
        </w:rPr>
        <w:t xml:space="preserve">16.1. </w:t>
      </w:r>
      <w:r>
        <w:rPr>
          <w:rFonts w:hint="eastAsia" w:hAnsi="宋体" w:cs="仿宋"/>
          <w:color w:val="auto"/>
          <w:szCs w:val="24"/>
        </w:rPr>
        <w:t>在合同有效期内，任何一方因不可抗力事件导致不能履行合同，则合同履行期可延长，其延长期与不可抗力影响期相同。</w:t>
      </w:r>
    </w:p>
    <w:p>
      <w:pPr>
        <w:pStyle w:val="25"/>
        <w:snapToGrid w:val="0"/>
        <w:spacing w:before="120" w:after="120" w:line="240" w:lineRule="auto"/>
        <w:ind w:firstLine="420" w:firstLineChars="200"/>
        <w:rPr>
          <w:rFonts w:hAnsi="宋体" w:cs="仿宋"/>
          <w:color w:val="auto"/>
          <w:szCs w:val="24"/>
        </w:rPr>
      </w:pPr>
      <w:r>
        <w:rPr>
          <w:rFonts w:hAnsi="宋体" w:cs="仿宋"/>
          <w:color w:val="auto"/>
          <w:szCs w:val="24"/>
        </w:rPr>
        <w:t xml:space="preserve">16.2. </w:t>
      </w:r>
      <w:r>
        <w:rPr>
          <w:rFonts w:hint="eastAsia" w:hAnsi="宋体" w:cs="仿宋"/>
          <w:color w:val="auto"/>
          <w:szCs w:val="24"/>
        </w:rPr>
        <w:t>不可抗力事件发生后，应立即通知对方，并寄送有关权威机构出具的证明。</w:t>
      </w:r>
    </w:p>
    <w:p>
      <w:pPr>
        <w:pStyle w:val="25"/>
        <w:snapToGrid w:val="0"/>
        <w:spacing w:before="120" w:after="120" w:line="240" w:lineRule="auto"/>
        <w:ind w:firstLine="420" w:firstLineChars="200"/>
        <w:rPr>
          <w:rFonts w:hAnsi="宋体" w:cs="仿宋"/>
          <w:color w:val="auto"/>
          <w:szCs w:val="24"/>
        </w:rPr>
      </w:pPr>
      <w:r>
        <w:rPr>
          <w:rFonts w:hAnsi="宋体" w:cs="仿宋"/>
          <w:color w:val="auto"/>
          <w:szCs w:val="24"/>
        </w:rPr>
        <w:t xml:space="preserve">16.3. </w:t>
      </w:r>
      <w:r>
        <w:rPr>
          <w:rFonts w:hint="eastAsia" w:hAnsi="宋体" w:cs="仿宋"/>
          <w:color w:val="auto"/>
          <w:szCs w:val="24"/>
        </w:rPr>
        <w:t>不可抗力事件延续</w:t>
      </w:r>
      <w:r>
        <w:rPr>
          <w:rFonts w:hAnsi="宋体" w:cs="仿宋"/>
          <w:color w:val="auto"/>
          <w:szCs w:val="24"/>
        </w:rPr>
        <w:t>120</w:t>
      </w:r>
      <w:r>
        <w:rPr>
          <w:rFonts w:hint="eastAsia" w:hAnsi="宋体" w:cs="仿宋"/>
          <w:color w:val="auto"/>
          <w:szCs w:val="24"/>
        </w:rPr>
        <w:t>天以上，双方应通过友好协商，确定是否继续履行合同。</w:t>
      </w:r>
    </w:p>
    <w:p>
      <w:pPr>
        <w:pStyle w:val="25"/>
        <w:snapToGrid w:val="0"/>
        <w:spacing w:line="240" w:lineRule="auto"/>
        <w:rPr>
          <w:rFonts w:hAnsi="宋体" w:cs="仿宋"/>
          <w:b/>
          <w:color w:val="auto"/>
          <w:szCs w:val="24"/>
        </w:rPr>
      </w:pPr>
      <w:r>
        <w:rPr>
          <w:rFonts w:hint="eastAsia" w:hAnsi="宋体" w:cs="仿宋"/>
          <w:b/>
          <w:color w:val="auto"/>
          <w:szCs w:val="24"/>
        </w:rPr>
        <w:t>十七、诉讼</w:t>
      </w:r>
    </w:p>
    <w:p>
      <w:pPr>
        <w:pStyle w:val="25"/>
        <w:snapToGrid w:val="0"/>
        <w:spacing w:line="240" w:lineRule="auto"/>
        <w:ind w:firstLine="420" w:firstLineChars="200"/>
        <w:rPr>
          <w:rFonts w:hAnsi="宋体" w:cs="仿宋"/>
          <w:color w:val="auto"/>
          <w:szCs w:val="24"/>
        </w:rPr>
      </w:pPr>
      <w:r>
        <w:rPr>
          <w:rFonts w:hAnsi="宋体" w:cs="仿宋"/>
          <w:color w:val="auto"/>
          <w:szCs w:val="24"/>
        </w:rPr>
        <w:t xml:space="preserve">17.1 </w:t>
      </w:r>
      <w:r>
        <w:rPr>
          <w:rFonts w:hint="eastAsia" w:hAnsi="宋体" w:cs="仿宋"/>
          <w:color w:val="auto"/>
          <w:szCs w:val="24"/>
        </w:rPr>
        <w:t>双方在执行合同中所发生的一切争议，应通过协商解决。如协商不成，可向合同签订地法院起诉，合同签订地在此约定为</w:t>
      </w:r>
      <w:r>
        <w:rPr>
          <w:rFonts w:hint="eastAsia" w:hAnsi="宋体" w:cs="仿宋"/>
          <w:color w:val="auto"/>
          <w:szCs w:val="24"/>
          <w:lang w:eastAsia="zh-CN"/>
        </w:rPr>
        <w:t>三门县</w:t>
      </w:r>
      <w:r>
        <w:rPr>
          <w:rFonts w:hint="eastAsia" w:hAnsi="宋体" w:cs="仿宋"/>
          <w:color w:val="auto"/>
          <w:szCs w:val="24"/>
        </w:rPr>
        <w:t>。</w:t>
      </w:r>
    </w:p>
    <w:p>
      <w:pPr>
        <w:pStyle w:val="25"/>
        <w:snapToGrid w:val="0"/>
        <w:spacing w:line="240" w:lineRule="auto"/>
        <w:ind w:firstLine="420" w:firstLineChars="200"/>
        <w:rPr>
          <w:rFonts w:hAnsi="宋体" w:cs="仿宋"/>
          <w:b/>
          <w:color w:val="auto"/>
          <w:szCs w:val="24"/>
        </w:rPr>
      </w:pPr>
      <w:r>
        <w:rPr>
          <w:rFonts w:hAnsi="宋体" w:cs="仿宋"/>
          <w:color w:val="auto"/>
          <w:szCs w:val="24"/>
        </w:rPr>
        <w:t>17.2</w:t>
      </w:r>
      <w:r>
        <w:rPr>
          <w:rFonts w:hint="eastAsia" w:hAnsi="宋体" w:cs="仿宋"/>
          <w:color w:val="auto"/>
          <w:szCs w:val="24"/>
        </w:rPr>
        <w:t>甲方的招标书与乙方的投标书，均作为本合同的附件，具有同等法律效力。</w:t>
      </w:r>
    </w:p>
    <w:p>
      <w:pPr>
        <w:pStyle w:val="25"/>
        <w:snapToGrid w:val="0"/>
        <w:spacing w:line="240" w:lineRule="auto"/>
        <w:rPr>
          <w:rFonts w:hAnsi="宋体" w:cs="仿宋"/>
          <w:b/>
          <w:color w:val="auto"/>
          <w:szCs w:val="24"/>
        </w:rPr>
      </w:pPr>
      <w:r>
        <w:rPr>
          <w:rFonts w:hint="eastAsia" w:hAnsi="宋体" w:cs="仿宋"/>
          <w:b/>
          <w:color w:val="auto"/>
          <w:szCs w:val="24"/>
        </w:rPr>
        <w:t>十八、合同生效</w:t>
      </w:r>
    </w:p>
    <w:p>
      <w:pPr>
        <w:pStyle w:val="25"/>
        <w:snapToGrid w:val="0"/>
        <w:spacing w:line="240" w:lineRule="auto"/>
        <w:ind w:firstLine="420" w:firstLineChars="200"/>
        <w:rPr>
          <w:rFonts w:hAnsi="宋体" w:cs="仿宋"/>
          <w:color w:val="auto"/>
          <w:szCs w:val="24"/>
        </w:rPr>
      </w:pPr>
      <w:r>
        <w:rPr>
          <w:rFonts w:hAnsi="宋体" w:cs="仿宋"/>
          <w:color w:val="auto"/>
          <w:szCs w:val="24"/>
        </w:rPr>
        <w:t xml:space="preserve">18.1 </w:t>
      </w:r>
      <w:r>
        <w:rPr>
          <w:rFonts w:hint="eastAsia" w:hAnsi="宋体" w:cs="仿宋"/>
          <w:color w:val="auto"/>
          <w:szCs w:val="24"/>
        </w:rPr>
        <w:t>合同经双方法定代表人或授权委托代理人签字并加盖单位公章后生效。</w:t>
      </w:r>
    </w:p>
    <w:p>
      <w:pPr>
        <w:pStyle w:val="25"/>
        <w:snapToGrid w:val="0"/>
        <w:spacing w:line="240" w:lineRule="auto"/>
        <w:ind w:firstLine="420" w:firstLineChars="200"/>
        <w:rPr>
          <w:rFonts w:hAnsi="宋体" w:cs="仿宋"/>
          <w:color w:val="auto"/>
          <w:szCs w:val="24"/>
        </w:rPr>
      </w:pPr>
      <w:r>
        <w:rPr>
          <w:rFonts w:hAnsi="宋体" w:cs="仿宋"/>
          <w:color w:val="auto"/>
          <w:szCs w:val="24"/>
        </w:rPr>
        <w:t>18.2</w:t>
      </w:r>
      <w:r>
        <w:rPr>
          <w:rFonts w:hint="eastAsia" w:hAnsi="宋体" w:cs="仿宋"/>
          <w:color w:val="auto"/>
          <w:szCs w:val="24"/>
        </w:rPr>
        <w:t>本合同未尽事宜，遵照《合同法》有关条文执行。</w:t>
      </w:r>
    </w:p>
    <w:p>
      <w:pPr>
        <w:pStyle w:val="25"/>
        <w:snapToGrid w:val="0"/>
        <w:spacing w:line="240" w:lineRule="auto"/>
        <w:ind w:firstLine="420" w:firstLineChars="200"/>
        <w:rPr>
          <w:rFonts w:hAnsi="宋体" w:cs="仿宋"/>
          <w:color w:val="auto"/>
          <w:szCs w:val="24"/>
        </w:rPr>
      </w:pPr>
      <w:r>
        <w:rPr>
          <w:rFonts w:hAnsi="宋体" w:cs="仿宋"/>
          <w:color w:val="auto"/>
          <w:szCs w:val="24"/>
        </w:rPr>
        <w:t>18.3</w:t>
      </w:r>
      <w:r>
        <w:rPr>
          <w:rFonts w:hint="eastAsia" w:hAnsi="宋体" w:cs="仿宋"/>
          <w:color w:val="auto"/>
          <w:szCs w:val="24"/>
        </w:rPr>
        <w:t>本合同正本一式两份，具有同等法律效力，甲乙双方各执一份；副本两份。</w:t>
      </w:r>
    </w:p>
    <w:p>
      <w:pPr>
        <w:pStyle w:val="25"/>
        <w:snapToGrid w:val="0"/>
        <w:spacing w:line="240" w:lineRule="auto"/>
        <w:rPr>
          <w:rFonts w:hAnsi="宋体" w:cs="仿宋"/>
          <w:b/>
          <w:color w:val="auto"/>
          <w:szCs w:val="24"/>
        </w:rPr>
      </w:pPr>
      <w:r>
        <w:rPr>
          <w:rFonts w:hint="eastAsia" w:hAnsi="宋体" w:cs="仿宋"/>
          <w:b/>
          <w:color w:val="auto"/>
          <w:szCs w:val="24"/>
        </w:rPr>
        <w:t>十九、解除合同条文</w:t>
      </w:r>
      <w:r>
        <w:rPr>
          <w:rFonts w:hAnsi="宋体" w:cs="仿宋"/>
          <w:b/>
          <w:color w:val="auto"/>
          <w:szCs w:val="24"/>
        </w:rPr>
        <w:t xml:space="preserve"> </w:t>
      </w:r>
    </w:p>
    <w:p>
      <w:pPr>
        <w:pStyle w:val="25"/>
        <w:snapToGrid w:val="0"/>
        <w:spacing w:line="240" w:lineRule="auto"/>
        <w:ind w:firstLine="420" w:firstLineChars="200"/>
        <w:rPr>
          <w:rFonts w:hAnsi="宋体" w:cs="仿宋"/>
          <w:color w:val="auto"/>
          <w:szCs w:val="24"/>
        </w:rPr>
      </w:pPr>
      <w:r>
        <w:rPr>
          <w:rFonts w:hAnsi="宋体" w:cs="仿宋"/>
          <w:color w:val="auto"/>
          <w:szCs w:val="24"/>
        </w:rPr>
        <w:t>19.1</w:t>
      </w:r>
      <w:r>
        <w:rPr>
          <w:rFonts w:hint="eastAsia" w:hAnsi="宋体" w:cs="仿宋"/>
          <w:color w:val="auto"/>
          <w:szCs w:val="24"/>
        </w:rPr>
        <w:t>产品出现严重的质量问题，</w:t>
      </w:r>
      <w:r>
        <w:rPr>
          <w:rFonts w:hAnsi="宋体" w:cs="仿宋"/>
          <w:color w:val="auto"/>
          <w:szCs w:val="24"/>
        </w:rPr>
        <w:t>1</w:t>
      </w:r>
      <w:r>
        <w:rPr>
          <w:rFonts w:hint="eastAsia" w:hAnsi="宋体" w:cs="仿宋"/>
          <w:color w:val="auto"/>
          <w:szCs w:val="24"/>
        </w:rPr>
        <w:t>月内导致</w:t>
      </w:r>
      <w:r>
        <w:rPr>
          <w:rFonts w:hAnsi="宋体" w:cs="仿宋"/>
          <w:color w:val="auto"/>
          <w:szCs w:val="24"/>
        </w:rPr>
        <w:t>3</w:t>
      </w:r>
      <w:r>
        <w:rPr>
          <w:rFonts w:hint="eastAsia" w:hAnsi="宋体" w:cs="仿宋"/>
          <w:color w:val="auto"/>
          <w:szCs w:val="24"/>
        </w:rPr>
        <w:t>辆以上的车辆质量问题非正常故障。</w:t>
      </w:r>
    </w:p>
    <w:p>
      <w:pPr>
        <w:pStyle w:val="25"/>
        <w:snapToGrid w:val="0"/>
        <w:spacing w:line="240" w:lineRule="auto"/>
        <w:ind w:firstLine="420" w:firstLineChars="200"/>
        <w:rPr>
          <w:rFonts w:hAnsi="宋体" w:cs="仿宋"/>
          <w:color w:val="auto"/>
          <w:szCs w:val="24"/>
        </w:rPr>
      </w:pPr>
      <w:r>
        <w:rPr>
          <w:rFonts w:hAnsi="宋体" w:cs="仿宋"/>
          <w:color w:val="auto"/>
          <w:szCs w:val="24"/>
        </w:rPr>
        <w:t>19.2</w:t>
      </w:r>
      <w:r>
        <w:rPr>
          <w:rFonts w:hint="eastAsia" w:hAnsi="宋体" w:cs="仿宋"/>
          <w:color w:val="auto"/>
          <w:szCs w:val="24"/>
        </w:rPr>
        <w:t>有严重妨碍甲方廉政工作行为的。</w:t>
      </w:r>
    </w:p>
    <w:p>
      <w:pPr>
        <w:pStyle w:val="25"/>
        <w:snapToGrid w:val="0"/>
        <w:spacing w:line="240" w:lineRule="auto"/>
        <w:ind w:firstLine="420" w:firstLineChars="200"/>
        <w:rPr>
          <w:rFonts w:hAnsi="宋体" w:cs="仿宋"/>
          <w:color w:val="auto"/>
          <w:szCs w:val="24"/>
        </w:rPr>
      </w:pPr>
      <w:r>
        <w:rPr>
          <w:rFonts w:hAnsi="宋体" w:cs="仿宋"/>
          <w:color w:val="auto"/>
          <w:szCs w:val="24"/>
        </w:rPr>
        <w:t>19.3</w:t>
      </w:r>
      <w:r>
        <w:rPr>
          <w:rFonts w:hint="eastAsia" w:hAnsi="宋体" w:cs="仿宋"/>
          <w:color w:val="auto"/>
          <w:szCs w:val="24"/>
        </w:rPr>
        <w:t>乙方法人代表或公司发生特殊情况，影响甲方信誉的。</w:t>
      </w:r>
    </w:p>
    <w:p>
      <w:pPr>
        <w:pStyle w:val="25"/>
        <w:snapToGrid w:val="0"/>
        <w:spacing w:line="240" w:lineRule="auto"/>
        <w:ind w:firstLine="420" w:firstLineChars="200"/>
        <w:rPr>
          <w:rFonts w:hAnsi="宋体" w:cs="仿宋"/>
          <w:color w:val="auto"/>
          <w:szCs w:val="24"/>
        </w:rPr>
      </w:pPr>
      <w:r>
        <w:rPr>
          <w:rFonts w:hAnsi="宋体" w:cs="仿宋"/>
          <w:color w:val="auto"/>
          <w:szCs w:val="24"/>
        </w:rPr>
        <w:t>19.4</w:t>
      </w:r>
      <w:r>
        <w:rPr>
          <w:rFonts w:hint="eastAsia" w:hAnsi="宋体" w:cs="仿宋"/>
          <w:color w:val="auto"/>
          <w:szCs w:val="24"/>
        </w:rPr>
        <w:t>乙方法人代表更换或公司</w:t>
      </w:r>
      <w:r>
        <w:rPr>
          <w:rFonts w:hAnsi="宋体" w:cs="仿宋"/>
          <w:color w:val="auto"/>
          <w:szCs w:val="24"/>
        </w:rPr>
        <w:t>(</w:t>
      </w:r>
      <w:r>
        <w:rPr>
          <w:rFonts w:hint="eastAsia" w:hAnsi="宋体" w:cs="仿宋"/>
          <w:color w:val="auto"/>
          <w:szCs w:val="24"/>
        </w:rPr>
        <w:t>企业</w:t>
      </w:r>
      <w:r>
        <w:rPr>
          <w:rFonts w:hAnsi="宋体" w:cs="仿宋"/>
          <w:color w:val="auto"/>
          <w:szCs w:val="24"/>
        </w:rPr>
        <w:t>)</w:t>
      </w:r>
      <w:r>
        <w:rPr>
          <w:rFonts w:hint="eastAsia" w:hAnsi="宋体" w:cs="仿宋"/>
          <w:color w:val="auto"/>
          <w:szCs w:val="24"/>
        </w:rPr>
        <w:t>重大变更未经甲方认可的。</w:t>
      </w:r>
    </w:p>
    <w:p>
      <w:pPr>
        <w:widowControl/>
        <w:snapToGrid w:val="0"/>
        <w:spacing w:line="440" w:lineRule="exact"/>
        <w:ind w:firstLine="480" w:firstLineChars="200"/>
        <w:jc w:val="left"/>
        <w:rPr>
          <w:rFonts w:cs="仿宋"/>
          <w:color w:val="auto"/>
          <w:kern w:val="0"/>
          <w:szCs w:val="22"/>
        </w:rPr>
      </w:pPr>
    </w:p>
    <w:p>
      <w:pPr>
        <w:widowControl/>
        <w:snapToGrid w:val="0"/>
        <w:spacing w:line="440" w:lineRule="exact"/>
        <w:jc w:val="left"/>
        <w:rPr>
          <w:rFonts w:cs="仿宋"/>
          <w:color w:val="auto"/>
          <w:kern w:val="0"/>
          <w:sz w:val="14"/>
          <w:szCs w:val="14"/>
        </w:rPr>
      </w:pPr>
      <w:r>
        <w:rPr>
          <w:rFonts w:cs="仿宋"/>
          <w:color w:val="auto"/>
          <w:kern w:val="0"/>
        </w:rPr>
        <w:t xml:space="preserve"> </w:t>
      </w:r>
      <w:r>
        <w:rPr>
          <w:rFonts w:hint="eastAsia" w:cs="仿宋"/>
          <w:color w:val="auto"/>
          <w:kern w:val="0"/>
        </w:rPr>
        <w:t>甲方（盖章）：</w:t>
      </w:r>
      <w:r>
        <w:rPr>
          <w:rFonts w:cs="仿宋"/>
          <w:color w:val="auto"/>
          <w:kern w:val="0"/>
          <w:u w:val="single"/>
        </w:rPr>
        <w:t xml:space="preserve">              </w:t>
      </w:r>
      <w:r>
        <w:rPr>
          <w:rFonts w:cs="仿宋"/>
          <w:color w:val="auto"/>
          <w:kern w:val="0"/>
        </w:rPr>
        <w:t xml:space="preserve">           </w:t>
      </w:r>
      <w:r>
        <w:rPr>
          <w:rFonts w:hint="eastAsia" w:cs="仿宋"/>
          <w:color w:val="auto"/>
          <w:kern w:val="0"/>
        </w:rPr>
        <w:t>乙方（盖章）：</w:t>
      </w:r>
      <w:r>
        <w:rPr>
          <w:rFonts w:cs="仿宋"/>
          <w:color w:val="auto"/>
          <w:kern w:val="0"/>
          <w:u w:val="single"/>
        </w:rPr>
        <w:t xml:space="preserve">                   .</w:t>
      </w:r>
    </w:p>
    <w:p>
      <w:pPr>
        <w:widowControl/>
        <w:snapToGrid w:val="0"/>
        <w:spacing w:line="440" w:lineRule="exact"/>
        <w:ind w:left="137" w:leftChars="57"/>
        <w:jc w:val="left"/>
        <w:rPr>
          <w:rFonts w:cs="仿宋"/>
          <w:color w:val="auto"/>
          <w:kern w:val="0"/>
          <w:szCs w:val="22"/>
        </w:rPr>
      </w:pPr>
      <w:r>
        <w:rPr>
          <w:rFonts w:hint="eastAsia" w:cs="仿宋"/>
          <w:color w:val="auto"/>
          <w:kern w:val="0"/>
        </w:rPr>
        <w:t>地址：</w:t>
      </w:r>
      <w:r>
        <w:rPr>
          <w:rFonts w:cs="仿宋"/>
          <w:color w:val="auto"/>
          <w:kern w:val="0"/>
          <w:u w:val="single"/>
        </w:rPr>
        <w:t xml:space="preserve">                    </w:t>
      </w:r>
      <w:r>
        <w:rPr>
          <w:rFonts w:cs="仿宋"/>
          <w:color w:val="auto"/>
          <w:kern w:val="0"/>
        </w:rPr>
        <w:t xml:space="preserve">             </w:t>
      </w:r>
      <w:r>
        <w:rPr>
          <w:rFonts w:hint="eastAsia" w:cs="仿宋"/>
          <w:color w:val="auto"/>
          <w:kern w:val="0"/>
        </w:rPr>
        <w:t>地址：</w:t>
      </w:r>
      <w:r>
        <w:rPr>
          <w:rFonts w:cs="仿宋"/>
          <w:color w:val="auto"/>
          <w:kern w:val="0"/>
          <w:u w:val="single"/>
        </w:rPr>
        <w:t xml:space="preserve">                   </w:t>
      </w:r>
      <w:r>
        <w:rPr>
          <w:rFonts w:hint="eastAsia" w:cs="仿宋"/>
          <w:color w:val="auto"/>
          <w:kern w:val="0"/>
          <w:u w:val="single"/>
        </w:rPr>
        <w:t>　　　　</w:t>
      </w:r>
      <w:r>
        <w:rPr>
          <w:rFonts w:cs="仿宋"/>
          <w:color w:val="auto"/>
          <w:kern w:val="0"/>
        </w:rPr>
        <w:t>.</w:t>
      </w:r>
    </w:p>
    <w:p>
      <w:pPr>
        <w:widowControl/>
        <w:snapToGrid w:val="0"/>
        <w:spacing w:line="440" w:lineRule="exact"/>
        <w:ind w:left="137" w:leftChars="57"/>
        <w:jc w:val="left"/>
        <w:rPr>
          <w:rFonts w:cs="仿宋"/>
          <w:color w:val="auto"/>
          <w:kern w:val="0"/>
        </w:rPr>
      </w:pPr>
      <w:r>
        <w:rPr>
          <w:rFonts w:hint="eastAsia" w:cs="仿宋"/>
          <w:color w:val="auto"/>
          <w:kern w:val="0"/>
        </w:rPr>
        <w:t>法定代表人（负责人）：</w:t>
      </w:r>
      <w:r>
        <w:rPr>
          <w:rFonts w:hint="eastAsia" w:cs="仿宋"/>
          <w:color w:val="auto"/>
          <w:kern w:val="0"/>
          <w:u w:val="single"/>
        </w:rPr>
        <w:t>　</w:t>
      </w:r>
      <w:r>
        <w:rPr>
          <w:rFonts w:cs="仿宋"/>
          <w:color w:val="auto"/>
          <w:kern w:val="0"/>
          <w:u w:val="single"/>
        </w:rPr>
        <w:t xml:space="preserve">    </w:t>
      </w:r>
      <w:r>
        <w:rPr>
          <w:rFonts w:cs="仿宋"/>
          <w:color w:val="auto"/>
          <w:kern w:val="0"/>
        </w:rPr>
        <w:t xml:space="preserve">           </w:t>
      </w:r>
      <w:r>
        <w:rPr>
          <w:rFonts w:hint="eastAsia" w:cs="仿宋"/>
          <w:color w:val="auto"/>
          <w:kern w:val="0"/>
        </w:rPr>
        <w:t>法定代表人（负责人）：</w:t>
      </w:r>
      <w:r>
        <w:rPr>
          <w:rFonts w:cs="仿宋"/>
          <w:color w:val="auto"/>
          <w:kern w:val="0"/>
          <w:u w:val="single"/>
        </w:rPr>
        <w:t xml:space="preserve">           </w:t>
      </w:r>
      <w:r>
        <w:rPr>
          <w:rFonts w:cs="仿宋"/>
          <w:color w:val="auto"/>
          <w:kern w:val="0"/>
        </w:rPr>
        <w:t xml:space="preserve"> .</w:t>
      </w:r>
    </w:p>
    <w:p>
      <w:pPr>
        <w:widowControl/>
        <w:snapToGrid w:val="0"/>
        <w:spacing w:line="440" w:lineRule="exact"/>
        <w:ind w:left="137" w:leftChars="57"/>
        <w:jc w:val="left"/>
        <w:rPr>
          <w:rFonts w:cs="仿宋"/>
          <w:color w:val="auto"/>
          <w:kern w:val="0"/>
        </w:rPr>
      </w:pPr>
      <w:r>
        <w:rPr>
          <w:rFonts w:hint="eastAsia" w:cs="仿宋"/>
          <w:color w:val="auto"/>
          <w:kern w:val="0"/>
        </w:rPr>
        <w:t>委托代理人：</w:t>
      </w:r>
      <w:r>
        <w:rPr>
          <w:rFonts w:hint="eastAsia" w:cs="仿宋"/>
          <w:color w:val="auto"/>
          <w:kern w:val="0"/>
          <w:u w:val="single"/>
        </w:rPr>
        <w:t>　　　　　　　</w:t>
      </w:r>
      <w:r>
        <w:rPr>
          <w:rFonts w:cs="仿宋"/>
          <w:color w:val="auto"/>
          <w:kern w:val="0"/>
          <w:u w:val="single"/>
        </w:rPr>
        <w:t xml:space="preserve">  </w:t>
      </w:r>
      <w:r>
        <w:rPr>
          <w:rFonts w:cs="仿宋"/>
          <w:color w:val="auto"/>
          <w:kern w:val="0"/>
        </w:rPr>
        <w:t xml:space="preserve">           </w:t>
      </w:r>
      <w:r>
        <w:rPr>
          <w:rFonts w:hint="eastAsia" w:cs="仿宋"/>
          <w:color w:val="auto"/>
          <w:kern w:val="0"/>
        </w:rPr>
        <w:t>委托代理人：</w:t>
      </w:r>
      <w:r>
        <w:rPr>
          <w:rFonts w:cs="仿宋"/>
          <w:color w:val="auto"/>
          <w:kern w:val="0"/>
          <w:u w:val="single"/>
        </w:rPr>
        <w:t xml:space="preserve">                    </w:t>
      </w:r>
      <w:r>
        <w:rPr>
          <w:rFonts w:cs="仿宋"/>
          <w:color w:val="auto"/>
          <w:kern w:val="0"/>
        </w:rPr>
        <w:t>.</w:t>
      </w:r>
    </w:p>
    <w:p>
      <w:pPr>
        <w:widowControl/>
        <w:snapToGrid w:val="0"/>
        <w:spacing w:line="440" w:lineRule="exact"/>
        <w:ind w:left="137" w:leftChars="57"/>
        <w:jc w:val="left"/>
        <w:rPr>
          <w:rFonts w:cs="仿宋"/>
          <w:color w:val="auto"/>
          <w:kern w:val="0"/>
          <w:sz w:val="14"/>
          <w:szCs w:val="14"/>
        </w:rPr>
      </w:pPr>
      <w:r>
        <w:rPr>
          <w:rFonts w:hint="eastAsia" w:cs="仿宋"/>
          <w:color w:val="auto"/>
          <w:kern w:val="0"/>
        </w:rPr>
        <w:t>账户名称：</w:t>
      </w:r>
      <w:r>
        <w:rPr>
          <w:rFonts w:cs="仿宋"/>
          <w:color w:val="auto"/>
          <w:kern w:val="0"/>
          <w:u w:val="single"/>
        </w:rPr>
        <w:t xml:space="preserve">                   </w:t>
      </w:r>
      <w:r>
        <w:rPr>
          <w:rFonts w:hint="eastAsia" w:cs="仿宋"/>
          <w:color w:val="auto"/>
          <w:kern w:val="0"/>
        </w:rPr>
        <w:t>　</w:t>
      </w:r>
      <w:r>
        <w:rPr>
          <w:rFonts w:cs="仿宋"/>
          <w:color w:val="auto"/>
          <w:kern w:val="0"/>
        </w:rPr>
        <w:t xml:space="preserve">        </w:t>
      </w:r>
      <w:r>
        <w:rPr>
          <w:rFonts w:hint="eastAsia" w:cs="仿宋"/>
          <w:color w:val="auto"/>
          <w:kern w:val="0"/>
        </w:rPr>
        <w:t>账户名称：</w:t>
      </w:r>
      <w:r>
        <w:rPr>
          <w:rFonts w:cs="仿宋"/>
          <w:color w:val="auto"/>
          <w:kern w:val="0"/>
          <w:u w:val="single"/>
        </w:rPr>
        <w:t xml:space="preserve">                      </w:t>
      </w:r>
      <w:r>
        <w:rPr>
          <w:rFonts w:cs="仿宋"/>
          <w:color w:val="auto"/>
          <w:kern w:val="0"/>
        </w:rPr>
        <w:t>.</w:t>
      </w:r>
    </w:p>
    <w:p>
      <w:pPr>
        <w:widowControl/>
        <w:snapToGrid w:val="0"/>
        <w:spacing w:line="440" w:lineRule="exact"/>
        <w:ind w:left="137" w:leftChars="57"/>
        <w:jc w:val="left"/>
        <w:rPr>
          <w:rFonts w:cs="仿宋"/>
          <w:color w:val="auto"/>
          <w:kern w:val="0"/>
          <w:szCs w:val="22"/>
          <w:u w:val="single"/>
        </w:rPr>
      </w:pPr>
      <w:r>
        <w:rPr>
          <w:rFonts w:hint="eastAsia" w:cs="仿宋"/>
          <w:color w:val="auto"/>
          <w:kern w:val="0"/>
        </w:rPr>
        <w:t>开户银行：</w:t>
      </w:r>
      <w:r>
        <w:rPr>
          <w:rFonts w:hint="eastAsia" w:cs="仿宋"/>
          <w:color w:val="auto"/>
          <w:kern w:val="0"/>
          <w:u w:val="single"/>
        </w:rPr>
        <w:t>　　　　　</w:t>
      </w:r>
      <w:r>
        <w:rPr>
          <w:rFonts w:cs="仿宋"/>
          <w:color w:val="auto"/>
          <w:kern w:val="0"/>
          <w:u w:val="single"/>
        </w:rPr>
        <w:t xml:space="preserve"> </w:t>
      </w:r>
      <w:r>
        <w:rPr>
          <w:rFonts w:hint="eastAsia" w:cs="仿宋"/>
          <w:color w:val="auto"/>
          <w:kern w:val="0"/>
          <w:u w:val="single"/>
        </w:rPr>
        <w:t>　</w:t>
      </w:r>
      <w:r>
        <w:rPr>
          <w:rFonts w:cs="仿宋"/>
          <w:color w:val="auto"/>
          <w:kern w:val="0"/>
          <w:u w:val="single"/>
        </w:rPr>
        <w:t xml:space="preserve"> </w:t>
      </w:r>
      <w:r>
        <w:rPr>
          <w:rFonts w:cs="仿宋"/>
          <w:color w:val="auto"/>
          <w:kern w:val="0"/>
        </w:rPr>
        <w:t xml:space="preserve">               </w:t>
      </w:r>
      <w:r>
        <w:rPr>
          <w:rFonts w:hint="eastAsia" w:cs="仿宋"/>
          <w:color w:val="auto"/>
          <w:kern w:val="0"/>
        </w:rPr>
        <w:t>开户银行：</w:t>
      </w:r>
      <w:r>
        <w:rPr>
          <w:rFonts w:cs="仿宋"/>
          <w:color w:val="auto"/>
          <w:kern w:val="0"/>
          <w:u w:val="single"/>
        </w:rPr>
        <w:t xml:space="preserve">                      </w:t>
      </w:r>
      <w:r>
        <w:rPr>
          <w:rFonts w:cs="仿宋"/>
          <w:color w:val="auto"/>
          <w:kern w:val="0"/>
        </w:rPr>
        <w:t>.</w:t>
      </w:r>
    </w:p>
    <w:p>
      <w:pPr>
        <w:widowControl/>
        <w:snapToGrid w:val="0"/>
        <w:spacing w:line="440" w:lineRule="exact"/>
        <w:ind w:left="137" w:leftChars="57"/>
        <w:jc w:val="left"/>
        <w:rPr>
          <w:rFonts w:cs="仿宋"/>
          <w:color w:val="auto"/>
          <w:kern w:val="0"/>
          <w:u w:val="single"/>
        </w:rPr>
      </w:pPr>
      <w:r>
        <w:rPr>
          <w:rFonts w:hint="eastAsia" w:cs="仿宋"/>
          <w:color w:val="auto"/>
          <w:kern w:val="0"/>
        </w:rPr>
        <w:t>账号：</w:t>
      </w:r>
      <w:r>
        <w:rPr>
          <w:rFonts w:hint="eastAsia" w:cs="仿宋"/>
          <w:color w:val="auto"/>
          <w:kern w:val="0"/>
          <w:u w:val="single"/>
        </w:rPr>
        <w:t>　　　　　</w:t>
      </w:r>
      <w:r>
        <w:rPr>
          <w:rFonts w:cs="仿宋"/>
          <w:color w:val="auto"/>
          <w:kern w:val="0"/>
          <w:u w:val="single"/>
        </w:rPr>
        <w:t xml:space="preserve"> </w:t>
      </w:r>
      <w:r>
        <w:rPr>
          <w:rFonts w:hint="eastAsia" w:cs="仿宋"/>
          <w:color w:val="auto"/>
          <w:kern w:val="0"/>
          <w:u w:val="single"/>
        </w:rPr>
        <w:t>　　　　　</w:t>
      </w:r>
      <w:r>
        <w:rPr>
          <w:rFonts w:hint="eastAsia" w:cs="仿宋"/>
          <w:color w:val="auto"/>
          <w:kern w:val="0"/>
        </w:rPr>
        <w:t>　</w:t>
      </w:r>
      <w:r>
        <w:rPr>
          <w:rFonts w:cs="仿宋"/>
          <w:color w:val="auto"/>
          <w:kern w:val="0"/>
        </w:rPr>
        <w:t xml:space="preserve">          </w:t>
      </w:r>
      <w:r>
        <w:rPr>
          <w:rFonts w:hint="eastAsia" w:cs="仿宋"/>
          <w:color w:val="auto"/>
          <w:kern w:val="0"/>
        </w:rPr>
        <w:t>账号：</w:t>
      </w:r>
      <w:r>
        <w:rPr>
          <w:rFonts w:cs="仿宋"/>
          <w:color w:val="auto"/>
          <w:kern w:val="0"/>
          <w:u w:val="single"/>
        </w:rPr>
        <w:t xml:space="preserve">                          </w:t>
      </w:r>
      <w:r>
        <w:rPr>
          <w:rFonts w:cs="仿宋"/>
          <w:color w:val="auto"/>
          <w:kern w:val="0"/>
        </w:rPr>
        <w:t xml:space="preserve"> .</w:t>
      </w:r>
      <w:r>
        <w:rPr>
          <w:rFonts w:cs="仿宋"/>
          <w:color w:val="auto"/>
          <w:kern w:val="0"/>
          <w:u w:val="single"/>
        </w:rPr>
        <w:t xml:space="preserve">  </w:t>
      </w:r>
    </w:p>
    <w:p>
      <w:pPr>
        <w:widowControl/>
        <w:snapToGrid w:val="0"/>
        <w:spacing w:line="440" w:lineRule="exact"/>
        <w:ind w:left="137" w:leftChars="57"/>
        <w:jc w:val="left"/>
        <w:rPr>
          <w:rFonts w:cs="仿宋"/>
          <w:color w:val="auto"/>
        </w:rPr>
      </w:pPr>
      <w:r>
        <w:rPr>
          <w:rFonts w:hint="eastAsia" w:cs="仿宋"/>
          <w:color w:val="auto"/>
          <w:kern w:val="0"/>
        </w:rPr>
        <w:t>签订时间：</w:t>
      </w:r>
      <w:r>
        <w:rPr>
          <w:rFonts w:cs="仿宋"/>
          <w:color w:val="auto"/>
          <w:kern w:val="0"/>
          <w:u w:val="single"/>
        </w:rPr>
        <w:t xml:space="preserve">                  </w:t>
      </w:r>
      <w:r>
        <w:rPr>
          <w:rFonts w:cs="仿宋"/>
          <w:color w:val="auto"/>
          <w:kern w:val="0"/>
        </w:rPr>
        <w:t xml:space="preserve">.          </w:t>
      </w:r>
      <w:r>
        <w:rPr>
          <w:rFonts w:hint="eastAsia" w:cs="仿宋"/>
          <w:color w:val="auto"/>
          <w:kern w:val="0"/>
        </w:rPr>
        <w:t>签订地</w:t>
      </w:r>
      <w:r>
        <w:rPr>
          <w:rFonts w:cs="仿宋"/>
          <w:color w:val="auto"/>
          <w:kern w:val="0"/>
        </w:rPr>
        <w:t xml:space="preserve"> </w:t>
      </w:r>
      <w:r>
        <w:rPr>
          <w:rFonts w:hint="eastAsia" w:cs="仿宋"/>
          <w:color w:val="auto"/>
          <w:kern w:val="0"/>
        </w:rPr>
        <w:t>点：</w:t>
      </w:r>
      <w:r>
        <w:rPr>
          <w:rFonts w:cs="仿宋"/>
          <w:color w:val="auto"/>
          <w:kern w:val="0"/>
          <w:u w:val="single"/>
        </w:rPr>
        <w:t xml:space="preserve">                     </w:t>
      </w:r>
      <w:r>
        <w:rPr>
          <w:rFonts w:cs="仿宋"/>
          <w:color w:val="auto"/>
          <w:kern w:val="0"/>
        </w:rPr>
        <w:t xml:space="preserve"> .</w:t>
      </w:r>
    </w:p>
    <w:p>
      <w:pPr>
        <w:spacing w:beforeLines="100" w:line="600" w:lineRule="exact"/>
        <w:jc w:val="center"/>
        <w:rPr>
          <w:rFonts w:hint="eastAsia" w:cs="仿宋"/>
          <w:b/>
          <w:bCs/>
          <w:color w:val="auto"/>
          <w:sz w:val="36"/>
          <w:szCs w:val="32"/>
        </w:rPr>
      </w:pPr>
    </w:p>
    <w:p>
      <w:pPr>
        <w:spacing w:beforeLines="100" w:line="600" w:lineRule="exact"/>
        <w:jc w:val="center"/>
        <w:rPr>
          <w:rFonts w:cs="仿宋"/>
          <w:b/>
          <w:bCs/>
          <w:color w:val="auto"/>
          <w:sz w:val="36"/>
          <w:szCs w:val="32"/>
        </w:rPr>
      </w:pPr>
      <w:r>
        <w:rPr>
          <w:rFonts w:hint="eastAsia" w:cs="仿宋"/>
          <w:b/>
          <w:bCs/>
          <w:color w:val="auto"/>
          <w:sz w:val="36"/>
          <w:szCs w:val="32"/>
        </w:rPr>
        <w:t>第四章</w:t>
      </w:r>
      <w:r>
        <w:rPr>
          <w:rFonts w:cs="仿宋"/>
          <w:b/>
          <w:bCs/>
          <w:color w:val="auto"/>
          <w:sz w:val="36"/>
          <w:szCs w:val="32"/>
        </w:rPr>
        <w:t xml:space="preserve">  </w:t>
      </w:r>
      <w:r>
        <w:rPr>
          <w:rFonts w:hint="eastAsia" w:cs="仿宋"/>
          <w:b/>
          <w:bCs/>
          <w:color w:val="auto"/>
          <w:sz w:val="36"/>
          <w:szCs w:val="32"/>
        </w:rPr>
        <w:t>招标内容及需求</w:t>
      </w:r>
    </w:p>
    <w:p>
      <w:pPr>
        <w:spacing w:beforeLines="100" w:line="400" w:lineRule="exact"/>
        <w:ind w:firstLine="420" w:firstLineChars="200"/>
        <w:rPr>
          <w:rFonts w:cs="仿宋"/>
          <w:color w:val="auto"/>
          <w:sz w:val="21"/>
          <w:szCs w:val="21"/>
        </w:rPr>
      </w:pPr>
      <w:r>
        <w:rPr>
          <w:rFonts w:hint="eastAsia" w:cs="仿宋"/>
          <w:color w:val="auto"/>
          <w:sz w:val="21"/>
          <w:szCs w:val="21"/>
        </w:rPr>
        <w:t>三门初行汽车服务有限公司营业务发展，需要采购公交车、长途客车、货车等各类车型约</w:t>
      </w:r>
      <w:r>
        <w:rPr>
          <w:rFonts w:cs="仿宋"/>
          <w:color w:val="auto"/>
          <w:sz w:val="21"/>
          <w:szCs w:val="21"/>
        </w:rPr>
        <w:t>200</w:t>
      </w:r>
      <w:r>
        <w:rPr>
          <w:rFonts w:hint="eastAsia" w:cs="仿宋"/>
          <w:color w:val="auto"/>
          <w:sz w:val="21"/>
          <w:szCs w:val="21"/>
        </w:rPr>
        <w:t>多辆修理所需的油料、轮胎和配件等，本次采购项目采用公开招标方式采购，具体内容如下</w:t>
      </w:r>
      <w:r>
        <w:rPr>
          <w:rFonts w:cs="仿宋"/>
          <w:color w:val="auto"/>
          <w:sz w:val="21"/>
          <w:szCs w:val="21"/>
        </w:rPr>
        <w:t>:</w:t>
      </w:r>
    </w:p>
    <w:p>
      <w:pPr>
        <w:spacing w:beforeLines="100" w:line="400" w:lineRule="exact"/>
        <w:ind w:firstLine="420" w:firstLineChars="200"/>
        <w:rPr>
          <w:rFonts w:hint="eastAsia" w:cs="仿宋"/>
          <w:color w:val="auto"/>
          <w:sz w:val="21"/>
          <w:szCs w:val="21"/>
          <w:lang w:val="en-US" w:eastAsia="zh-CN"/>
        </w:rPr>
      </w:pPr>
      <w:r>
        <w:rPr>
          <w:rFonts w:hint="eastAsia" w:cs="仿宋"/>
          <w:color w:val="auto"/>
          <w:sz w:val="21"/>
          <w:szCs w:val="21"/>
        </w:rPr>
        <w:t>三门初行汽车服务有限公司</w:t>
      </w:r>
      <w:r>
        <w:rPr>
          <w:rFonts w:hint="eastAsia" w:cs="仿宋"/>
          <w:color w:val="auto"/>
          <w:sz w:val="21"/>
          <w:szCs w:val="21"/>
          <w:lang w:val="en-US" w:eastAsia="zh-CN"/>
        </w:rPr>
        <w:t>定点维修车辆统计情况：</w:t>
      </w:r>
    </w:p>
    <w:tbl>
      <w:tblPr>
        <w:tblStyle w:val="48"/>
        <w:tblW w:w="10080"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61"/>
        <w:gridCol w:w="491"/>
        <w:gridCol w:w="491"/>
        <w:gridCol w:w="514"/>
        <w:gridCol w:w="468"/>
        <w:gridCol w:w="527"/>
        <w:gridCol w:w="627"/>
        <w:gridCol w:w="576"/>
        <w:gridCol w:w="503"/>
        <w:gridCol w:w="383"/>
        <w:gridCol w:w="547"/>
        <w:gridCol w:w="537"/>
        <w:gridCol w:w="541"/>
        <w:gridCol w:w="535"/>
        <w:gridCol w:w="536"/>
        <w:gridCol w:w="539"/>
        <w:gridCol w:w="516"/>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696" w:type="dxa"/>
            <w:vMerge w:val="restart"/>
            <w:noWrap w:val="0"/>
            <w:vAlign w:val="top"/>
            <mc:AlternateContent>
              <mc:Choice Requires="wpsCustomData">
                <wpsCustomData:diagonals>
                  <wpsCustomData:diagonal from="10000" to="32400">
                    <wpsCustomData:border w:val="single" w:color="auto" w:sz="4" w:space="0"/>
                  </wpsCustomData:diagonal>
                  <wpsCustomData:diagonal from="25300" to="10000">
                    <wpsCustomData:border w:val="single" w:color="auto" w:sz="4" w:space="0"/>
                  </wpsCustomData:diagonal>
                </wpsCustomData:diagonals>
              </mc:Choice>
            </mc:AlternateContent>
          </w:tcPr>
          <w:p>
            <w:pPr>
              <w:snapToGrid w:val="0"/>
              <w:rPr>
                <w:rFonts w:hint="eastAsia"/>
                <w:b/>
                <w:bCs/>
                <w:color w:val="auto"/>
                <w:sz w:val="18"/>
                <w:szCs w:val="18"/>
                <w:vertAlign w:val="baseline"/>
                <w:lang w:eastAsia="zh-CN"/>
              </w:rPr>
            </w:pPr>
          </w:p>
          <w:p>
            <w:pPr>
              <w:rPr>
                <w:rFonts w:hint="eastAsia" w:ascii="Calibri" w:hAnsi="Calibri" w:eastAsia="宋体" w:cs="Times New Roman"/>
                <w:b/>
                <w:bCs/>
                <w:color w:val="auto"/>
                <w:kern w:val="2"/>
                <w:sz w:val="18"/>
                <w:szCs w:val="18"/>
                <w:vertAlign w:val="baseline"/>
                <w:lang w:val="en-US" w:eastAsia="zh-CN" w:bidi="ar-SA"/>
              </w:rPr>
            </w:pPr>
            <w:r>
              <w:rPr>
                <w:rFonts w:hint="eastAsia" w:cs="Times New Roman"/>
                <w:b/>
                <w:bCs/>
                <w:color w:val="auto"/>
                <w:kern w:val="2"/>
                <w:sz w:val="18"/>
                <w:szCs w:val="18"/>
                <w:vertAlign w:val="baseline"/>
                <w:lang w:val="en-US" w:eastAsia="zh-CN" w:bidi="ar-SA"/>
              </w:rPr>
              <w:t>年份</w:t>
            </w:r>
          </w:p>
          <w:p>
            <w:pPr>
              <w:rPr>
                <w:rFonts w:hint="eastAsia" w:ascii="Calibri" w:hAnsi="Calibri" w:eastAsia="宋体" w:cs="Times New Roman"/>
                <w:b/>
                <w:bCs/>
                <w:color w:val="auto"/>
                <w:kern w:val="2"/>
                <w:sz w:val="18"/>
                <w:szCs w:val="18"/>
                <w:vertAlign w:val="baseline"/>
                <w:lang w:val="en-US" w:eastAsia="zh-CN" w:bidi="ar-SA"/>
              </w:rPr>
            </w:pPr>
          </w:p>
          <w:p>
            <w:pPr>
              <w:rPr>
                <w:rFonts w:hint="eastAsia" w:ascii="Calibri" w:hAnsi="Calibri" w:eastAsia="宋体" w:cs="Times New Roman"/>
                <w:b/>
                <w:bCs/>
                <w:color w:val="auto"/>
                <w:kern w:val="2"/>
                <w:sz w:val="18"/>
                <w:szCs w:val="18"/>
                <w:vertAlign w:val="baseline"/>
                <w:lang w:val="en-US" w:eastAsia="zh-CN" w:bidi="ar-SA"/>
              </w:rPr>
            </w:pPr>
          </w:p>
          <w:p>
            <w:pPr>
              <w:ind w:firstLine="339" w:firstLineChars="0"/>
              <w:jc w:val="left"/>
              <mc:AlternateContent>
                <mc:Choice Requires="wpsCustomData">
                  <wpsCustomData:diagonalParaType/>
                </mc:Choice>
              </mc:AlternateContent>
              <w:rPr>
                <w:rFonts w:hint="eastAsia"/>
                <w:b/>
                <w:bCs/>
                <w:color w:val="auto"/>
                <w:sz w:val="18"/>
                <w:szCs w:val="18"/>
                <w:lang w:val="en-US" w:eastAsia="zh-CN"/>
              </w:rPr>
            </w:pPr>
          </w:p>
          <w:p>
            <w:pPr>
              <w:snapToGrid w:val="0"/>
              <w:ind w:firstLine="181" w:firstLineChars="100"/>
              <w:rPr>
                <w:rFonts w:hint="eastAsia"/>
                <w:b/>
                <w:bCs/>
                <w:color w:val="auto"/>
                <w:sz w:val="18"/>
                <w:szCs w:val="18"/>
                <w:vertAlign w:val="baseline"/>
                <w:lang w:eastAsia="zh-CN"/>
              </w:rPr>
            </w:pPr>
          </w:p>
          <w:p>
            <w:pPr>
              <w:snapToGrid w:val="0"/>
              <mc:AlternateContent>
                <mc:Choice Requires="wpsCustomData">
                  <wpsCustomData:diagonalParaType/>
                </mc:Choice>
              </mc:AlternateContent>
              <w:rPr>
                <w:rFonts w:hint="eastAsia"/>
                <w:b/>
                <w:bCs/>
                <w:color w:val="auto"/>
                <w:sz w:val="18"/>
                <w:szCs w:val="18"/>
                <w:vertAlign w:val="baseline"/>
                <w:lang w:val="en-US" w:eastAsia="zh-CN"/>
              </w:rPr>
            </w:pPr>
            <w:r>
              <w:rPr>
                <w:rFonts w:hint="eastAsia"/>
                <w:b/>
                <w:bCs/>
                <w:color w:val="auto"/>
                <w:sz w:val="18"/>
                <w:szCs w:val="18"/>
                <w:vertAlign w:val="baseline"/>
                <w:lang w:val="en-US" w:eastAsia="zh-CN"/>
              </w:rPr>
              <w:t xml:space="preserve">  品牌     </w:t>
            </w:r>
          </w:p>
          <w:p>
            <w:pPr>
              <w:rPr>
                <w:rFonts w:hint="eastAsia"/>
                <w:b/>
                <w:bCs/>
                <w:color w:val="auto"/>
                <w:sz w:val="18"/>
                <w:szCs w:val="18"/>
                <w:vertAlign w:val="baseline"/>
                <w:lang w:eastAsia="zh-CN"/>
              </w:rPr>
            </w:pPr>
            <w:r>
              <w:rPr>
                <w:rFonts w:hint="eastAsia"/>
                <w:b/>
                <w:bCs/>
                <w:color w:val="auto"/>
                <w:sz w:val="18"/>
                <w:szCs w:val="18"/>
                <w:vertAlign w:val="baseline"/>
                <w:lang w:eastAsia="zh-CN"/>
              </w:rPr>
              <w:t>公司</w:t>
            </w:r>
          </w:p>
        </w:tc>
        <w:tc>
          <w:tcPr>
            <w:tcW w:w="6125" w:type="dxa"/>
            <w:gridSpan w:val="12"/>
            <w:noWrap w:val="0"/>
            <w:vAlign w:val="center"/>
          </w:tcPr>
          <w:p>
            <w:pPr>
              <w:spacing w:line="360" w:lineRule="auto"/>
              <w:jc w:val="center"/>
              <w:rPr>
                <w:rFonts w:hint="eastAsia"/>
                <w:b/>
                <w:bCs/>
                <w:color w:val="auto"/>
                <w:sz w:val="28"/>
                <w:szCs w:val="28"/>
                <w:vertAlign w:val="baseline"/>
                <w:lang w:val="en-US" w:eastAsia="zh-CN"/>
              </w:rPr>
            </w:pPr>
            <w:r>
              <w:rPr>
                <w:rFonts w:hint="eastAsia"/>
                <w:b/>
                <w:bCs/>
                <w:color w:val="auto"/>
                <w:sz w:val="32"/>
                <w:szCs w:val="32"/>
                <w:vertAlign w:val="baseline"/>
                <w:lang w:eastAsia="zh-CN"/>
              </w:rPr>
              <w:t>公</w:t>
            </w:r>
            <w:r>
              <w:rPr>
                <w:rFonts w:hint="eastAsia"/>
                <w:b/>
                <w:bCs/>
                <w:color w:val="auto"/>
                <w:sz w:val="32"/>
                <w:szCs w:val="32"/>
                <w:vertAlign w:val="baseline"/>
                <w:lang w:val="en-US" w:eastAsia="zh-CN"/>
              </w:rPr>
              <w:t xml:space="preserve"> </w:t>
            </w:r>
            <w:r>
              <w:rPr>
                <w:rFonts w:hint="eastAsia"/>
                <w:b/>
                <w:bCs/>
                <w:color w:val="auto"/>
                <w:sz w:val="32"/>
                <w:szCs w:val="32"/>
                <w:vertAlign w:val="baseline"/>
                <w:lang w:eastAsia="zh-CN"/>
              </w:rPr>
              <w:t>交</w:t>
            </w:r>
            <w:r>
              <w:rPr>
                <w:rFonts w:hint="eastAsia"/>
                <w:b/>
                <w:bCs/>
                <w:color w:val="auto"/>
                <w:sz w:val="32"/>
                <w:szCs w:val="32"/>
                <w:vertAlign w:val="baseline"/>
                <w:lang w:val="en-US" w:eastAsia="zh-CN"/>
              </w:rPr>
              <w:t xml:space="preserve"> </w:t>
            </w:r>
            <w:r>
              <w:rPr>
                <w:rFonts w:hint="eastAsia"/>
                <w:b/>
                <w:bCs/>
                <w:color w:val="auto"/>
                <w:sz w:val="32"/>
                <w:szCs w:val="32"/>
                <w:vertAlign w:val="baseline"/>
                <w:lang w:eastAsia="zh-CN"/>
              </w:rPr>
              <w:t>公</w:t>
            </w:r>
            <w:r>
              <w:rPr>
                <w:rFonts w:hint="eastAsia"/>
                <w:b/>
                <w:bCs/>
                <w:color w:val="auto"/>
                <w:sz w:val="32"/>
                <w:szCs w:val="32"/>
                <w:vertAlign w:val="baseline"/>
                <w:lang w:val="en-US" w:eastAsia="zh-CN"/>
              </w:rPr>
              <w:t xml:space="preserve"> </w:t>
            </w:r>
            <w:r>
              <w:rPr>
                <w:rFonts w:hint="eastAsia"/>
                <w:b/>
                <w:bCs/>
                <w:color w:val="auto"/>
                <w:sz w:val="32"/>
                <w:szCs w:val="32"/>
                <w:vertAlign w:val="baseline"/>
                <w:lang w:eastAsia="zh-CN"/>
              </w:rPr>
              <w:t>司</w:t>
            </w:r>
          </w:p>
        </w:tc>
        <w:tc>
          <w:tcPr>
            <w:tcW w:w="2667" w:type="dxa"/>
            <w:gridSpan w:val="5"/>
            <w:noWrap w:val="0"/>
            <w:vAlign w:val="center"/>
          </w:tcPr>
          <w:p>
            <w:pPr>
              <w:spacing w:line="360" w:lineRule="auto"/>
              <w:jc w:val="center"/>
              <w:rPr>
                <w:rFonts w:hint="eastAsia"/>
                <w:b/>
                <w:bCs/>
                <w:color w:val="auto"/>
                <w:sz w:val="28"/>
                <w:szCs w:val="28"/>
                <w:vertAlign w:val="baseline"/>
                <w:lang w:val="en-US" w:eastAsia="zh-CN"/>
              </w:rPr>
            </w:pPr>
            <w:r>
              <w:rPr>
                <w:rFonts w:hint="eastAsia"/>
                <w:b/>
                <w:bCs/>
                <w:color w:val="auto"/>
                <w:sz w:val="32"/>
                <w:szCs w:val="32"/>
                <w:vertAlign w:val="baseline"/>
                <w:lang w:eastAsia="zh-CN"/>
              </w:rPr>
              <w:t>长</w:t>
            </w:r>
            <w:r>
              <w:rPr>
                <w:rFonts w:hint="eastAsia"/>
                <w:b/>
                <w:bCs/>
                <w:color w:val="auto"/>
                <w:sz w:val="32"/>
                <w:szCs w:val="32"/>
                <w:vertAlign w:val="baseline"/>
                <w:lang w:val="en-US" w:eastAsia="zh-CN"/>
              </w:rPr>
              <w:t xml:space="preserve"> </w:t>
            </w:r>
            <w:r>
              <w:rPr>
                <w:rFonts w:hint="eastAsia"/>
                <w:b/>
                <w:bCs/>
                <w:color w:val="auto"/>
                <w:sz w:val="32"/>
                <w:szCs w:val="32"/>
                <w:vertAlign w:val="baseline"/>
                <w:lang w:eastAsia="zh-CN"/>
              </w:rPr>
              <w:t>运</w:t>
            </w:r>
            <w:r>
              <w:rPr>
                <w:rFonts w:hint="eastAsia"/>
                <w:b/>
                <w:bCs/>
                <w:color w:val="auto"/>
                <w:sz w:val="32"/>
                <w:szCs w:val="32"/>
                <w:vertAlign w:val="baseline"/>
                <w:lang w:val="en-US" w:eastAsia="zh-CN"/>
              </w:rPr>
              <w:t xml:space="preserve"> </w:t>
            </w:r>
            <w:r>
              <w:rPr>
                <w:rFonts w:hint="eastAsia"/>
                <w:b/>
                <w:bCs/>
                <w:color w:val="auto"/>
                <w:sz w:val="32"/>
                <w:szCs w:val="32"/>
                <w:vertAlign w:val="baseline"/>
                <w:lang w:eastAsia="zh-CN"/>
              </w:rPr>
              <w:t>公</w:t>
            </w:r>
            <w:r>
              <w:rPr>
                <w:rFonts w:hint="eastAsia"/>
                <w:b/>
                <w:bCs/>
                <w:color w:val="auto"/>
                <w:sz w:val="32"/>
                <w:szCs w:val="32"/>
                <w:vertAlign w:val="baseline"/>
                <w:lang w:val="en-US" w:eastAsia="zh-CN"/>
              </w:rPr>
              <w:t xml:space="preserve"> </w:t>
            </w:r>
            <w:r>
              <w:rPr>
                <w:rFonts w:hint="eastAsia"/>
                <w:b/>
                <w:bCs/>
                <w:color w:val="auto"/>
                <w:sz w:val="32"/>
                <w:szCs w:val="32"/>
                <w:vertAlign w:val="baseline"/>
                <w:lang w:eastAsia="zh-CN"/>
              </w:rPr>
              <w:t>司</w:t>
            </w:r>
          </w:p>
        </w:tc>
        <w:tc>
          <w:tcPr>
            <w:tcW w:w="592" w:type="dxa"/>
            <w:noWrap w:val="0"/>
            <w:vAlign w:val="center"/>
          </w:tcPr>
          <w:p>
            <w:pPr>
              <w:spacing w:line="360" w:lineRule="auto"/>
              <w:jc w:val="center"/>
              <w:rPr>
                <w:rFonts w:hint="eastAsia"/>
                <w:b/>
                <w:bCs/>
                <w:color w:val="auto"/>
                <w:sz w:val="28"/>
                <w:szCs w:val="28"/>
                <w:vertAlign w:val="baseline"/>
                <w:lang w:val="en-US" w:eastAsia="zh-CN"/>
              </w:rPr>
            </w:pPr>
            <w:r>
              <w:rPr>
                <w:rFonts w:hint="eastAsia"/>
                <w:b/>
                <w:bCs/>
                <w:color w:val="auto"/>
                <w:sz w:val="28"/>
                <w:szCs w:val="28"/>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696" w:type="dxa"/>
            <w:vMerge w:val="continue"/>
            <w:noWrap w:val="0"/>
            <w:vAlign w:val="top"/>
          </w:tcPr>
          <w:p>
            <w:pPr>
              <w:rPr>
                <w:rFonts w:hint="eastAsia"/>
                <w:b/>
                <w:bCs/>
                <w:color w:val="auto"/>
                <w:sz w:val="13"/>
                <w:szCs w:val="13"/>
                <w:vertAlign w:val="baseline"/>
                <w:lang w:eastAsia="zh-CN"/>
              </w:rPr>
            </w:pPr>
          </w:p>
        </w:tc>
        <w:tc>
          <w:tcPr>
            <w:tcW w:w="461" w:type="dxa"/>
            <w:noWrap w:val="0"/>
            <w:vAlign w:val="top"/>
          </w:tcPr>
          <w:p>
            <w:pPr>
              <w:spacing w:line="240" w:lineRule="auto"/>
              <w:ind w:left="0" w:leftChars="0"/>
              <w:jc w:val="left"/>
              <w:rPr>
                <w:rFonts w:hint="eastAsia"/>
                <w:b/>
                <w:bCs/>
                <w:color w:val="auto"/>
                <w:sz w:val="20"/>
                <w:szCs w:val="20"/>
                <w:vertAlign w:val="baseline"/>
                <w:lang w:val="en-US" w:eastAsia="zh-CN"/>
              </w:rPr>
            </w:pPr>
            <w:r>
              <w:rPr>
                <w:rFonts w:hint="eastAsia" w:ascii="新宋体" w:hAnsi="新宋体" w:eastAsia="新宋体" w:cs="新宋体"/>
                <w:b/>
                <w:bCs/>
                <w:color w:val="auto"/>
                <w:sz w:val="20"/>
                <w:szCs w:val="20"/>
                <w:vertAlign w:val="baseline"/>
                <w:lang w:eastAsia="zh-CN"/>
              </w:rPr>
              <w:t>中通</w:t>
            </w:r>
            <w:r>
              <w:rPr>
                <w:rFonts w:hint="eastAsia" w:ascii="新宋体" w:hAnsi="新宋体" w:eastAsia="新宋体" w:cs="新宋体"/>
                <w:b/>
                <w:bCs/>
                <w:color w:val="auto"/>
                <w:sz w:val="20"/>
                <w:szCs w:val="20"/>
                <w:vertAlign w:val="baseline"/>
                <w:lang w:val="en-US" w:eastAsia="zh-CN"/>
              </w:rPr>
              <w:t>纯电</w:t>
            </w:r>
          </w:p>
        </w:tc>
        <w:tc>
          <w:tcPr>
            <w:tcW w:w="491" w:type="dxa"/>
            <w:noWrap w:val="0"/>
            <w:vAlign w:val="top"/>
          </w:tcPr>
          <w:p>
            <w:pPr>
              <w:spacing w:line="240" w:lineRule="auto"/>
              <w:jc w:val="center"/>
              <w:rPr>
                <w:rFonts w:hint="eastAsia"/>
                <w:b/>
                <w:bCs/>
                <w:color w:val="auto"/>
                <w:sz w:val="20"/>
                <w:szCs w:val="20"/>
                <w:vertAlign w:val="baseline"/>
                <w:lang w:val="en-US" w:eastAsia="zh-CN"/>
              </w:rPr>
            </w:pPr>
            <w:r>
              <w:rPr>
                <w:rFonts w:hint="eastAsia"/>
                <w:b/>
                <w:bCs/>
                <w:color w:val="auto"/>
                <w:sz w:val="20"/>
                <w:szCs w:val="20"/>
                <w:vertAlign w:val="baseline"/>
                <w:lang w:eastAsia="zh-CN"/>
              </w:rPr>
              <w:t>大马</w:t>
            </w:r>
            <w:r>
              <w:rPr>
                <w:rFonts w:hint="eastAsia"/>
                <w:b/>
                <w:bCs/>
                <w:color w:val="auto"/>
                <w:sz w:val="20"/>
                <w:szCs w:val="20"/>
                <w:vertAlign w:val="baseline"/>
                <w:lang w:val="en-US" w:eastAsia="zh-CN"/>
              </w:rPr>
              <w:t>汽电</w:t>
            </w:r>
          </w:p>
        </w:tc>
        <w:tc>
          <w:tcPr>
            <w:tcW w:w="491" w:type="dxa"/>
            <w:noWrap w:val="0"/>
            <w:vAlign w:val="top"/>
          </w:tcPr>
          <w:p>
            <w:pPr>
              <w:spacing w:line="240" w:lineRule="auto"/>
              <w:jc w:val="center"/>
              <w:rPr>
                <w:rFonts w:hint="eastAsia"/>
                <w:b/>
                <w:bCs/>
                <w:color w:val="auto"/>
                <w:sz w:val="20"/>
                <w:szCs w:val="20"/>
                <w:vertAlign w:val="baseline"/>
                <w:lang w:eastAsia="zh-CN"/>
              </w:rPr>
            </w:pPr>
            <w:r>
              <w:rPr>
                <w:rFonts w:hint="eastAsia"/>
                <w:b/>
                <w:bCs/>
                <w:color w:val="auto"/>
                <w:sz w:val="20"/>
                <w:szCs w:val="20"/>
                <w:vertAlign w:val="baseline"/>
                <w:lang w:eastAsia="zh-CN"/>
              </w:rPr>
              <w:t>大马</w:t>
            </w:r>
            <w:r>
              <w:rPr>
                <w:rFonts w:hint="eastAsia"/>
                <w:b/>
                <w:bCs/>
                <w:color w:val="auto"/>
                <w:sz w:val="20"/>
                <w:szCs w:val="20"/>
                <w:vertAlign w:val="baseline"/>
                <w:lang w:val="en-US" w:eastAsia="zh-CN"/>
              </w:rPr>
              <w:t>柴油</w:t>
            </w:r>
          </w:p>
        </w:tc>
        <w:tc>
          <w:tcPr>
            <w:tcW w:w="51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bCs/>
                <w:color w:val="auto"/>
                <w:sz w:val="20"/>
                <w:szCs w:val="20"/>
                <w:vertAlign w:val="baseline"/>
                <w:lang w:val="en-US" w:eastAsia="zh-CN"/>
              </w:rPr>
            </w:pPr>
            <w:r>
              <w:rPr>
                <w:rFonts w:hint="eastAsia"/>
                <w:b/>
                <w:bCs/>
                <w:color w:val="auto"/>
                <w:sz w:val="20"/>
                <w:szCs w:val="20"/>
                <w:vertAlign w:val="baseline"/>
                <w:lang w:eastAsia="zh-CN"/>
              </w:rPr>
              <w:t>金龙</w:t>
            </w:r>
            <w:r>
              <w:rPr>
                <w:rFonts w:hint="eastAsia"/>
                <w:b/>
                <w:bCs/>
                <w:color w:val="auto"/>
                <w:sz w:val="20"/>
                <w:szCs w:val="20"/>
                <w:vertAlign w:val="baseline"/>
                <w:lang w:val="en-US" w:eastAsia="zh-CN"/>
              </w:rPr>
              <w:t>汽电</w:t>
            </w:r>
          </w:p>
        </w:tc>
        <w:tc>
          <w:tcPr>
            <w:tcW w:w="468" w:type="dxa"/>
            <w:noWrap w:val="0"/>
            <w:vAlign w:val="top"/>
          </w:tcPr>
          <w:p>
            <w:pPr>
              <w:spacing w:line="240" w:lineRule="auto"/>
              <w:jc w:val="center"/>
              <w:rPr>
                <w:rFonts w:hint="eastAsia"/>
                <w:b/>
                <w:bCs/>
                <w:color w:val="auto"/>
                <w:sz w:val="20"/>
                <w:szCs w:val="20"/>
                <w:vertAlign w:val="baseline"/>
                <w:lang w:val="en-US" w:eastAsia="zh-CN"/>
              </w:rPr>
            </w:pPr>
            <w:r>
              <w:rPr>
                <w:rFonts w:hint="eastAsia"/>
                <w:b/>
                <w:bCs/>
                <w:color w:val="auto"/>
                <w:sz w:val="20"/>
                <w:szCs w:val="20"/>
                <w:vertAlign w:val="baseline"/>
                <w:lang w:eastAsia="zh-CN"/>
              </w:rPr>
              <w:t>中通</w:t>
            </w:r>
            <w:r>
              <w:rPr>
                <w:rFonts w:hint="eastAsia"/>
                <w:b/>
                <w:bCs/>
                <w:color w:val="auto"/>
                <w:sz w:val="20"/>
                <w:szCs w:val="20"/>
                <w:vertAlign w:val="baseline"/>
                <w:lang w:val="en-US" w:eastAsia="zh-CN"/>
              </w:rPr>
              <w:t>纯汽</w:t>
            </w:r>
          </w:p>
        </w:tc>
        <w:tc>
          <w:tcPr>
            <w:tcW w:w="527" w:type="dxa"/>
            <w:noWrap w:val="0"/>
            <w:vAlign w:val="top"/>
          </w:tcPr>
          <w:p>
            <w:pPr>
              <w:spacing w:line="240" w:lineRule="auto"/>
              <w:jc w:val="center"/>
              <w:rPr>
                <w:rFonts w:hint="eastAsia"/>
                <w:b/>
                <w:bCs/>
                <w:color w:val="auto"/>
                <w:sz w:val="20"/>
                <w:szCs w:val="20"/>
                <w:vertAlign w:val="baseline"/>
                <w:lang w:val="en-US" w:eastAsia="zh-CN"/>
              </w:rPr>
            </w:pPr>
            <w:r>
              <w:rPr>
                <w:rFonts w:hint="eastAsia"/>
                <w:b/>
                <w:bCs/>
                <w:color w:val="auto"/>
                <w:sz w:val="20"/>
                <w:szCs w:val="20"/>
                <w:vertAlign w:val="baseline"/>
                <w:lang w:eastAsia="zh-CN"/>
              </w:rPr>
              <w:t>吉江</w:t>
            </w:r>
            <w:r>
              <w:rPr>
                <w:rFonts w:hint="eastAsia"/>
                <w:b/>
                <w:bCs/>
                <w:color w:val="auto"/>
                <w:sz w:val="20"/>
                <w:szCs w:val="20"/>
                <w:vertAlign w:val="baseline"/>
                <w:lang w:val="en-US" w:eastAsia="zh-CN"/>
              </w:rPr>
              <w:t>柴油</w:t>
            </w:r>
          </w:p>
        </w:tc>
        <w:tc>
          <w:tcPr>
            <w:tcW w:w="627" w:type="dxa"/>
            <w:noWrap w:val="0"/>
            <w:vAlign w:val="top"/>
          </w:tcPr>
          <w:p>
            <w:pPr>
              <w:spacing w:line="240" w:lineRule="auto"/>
              <w:jc w:val="center"/>
              <w:rPr>
                <w:rFonts w:hint="eastAsia"/>
                <w:b/>
                <w:bCs/>
                <w:color w:val="auto"/>
                <w:sz w:val="20"/>
                <w:szCs w:val="20"/>
                <w:vertAlign w:val="baseline"/>
                <w:lang w:val="en-US" w:eastAsia="zh-CN"/>
              </w:rPr>
            </w:pPr>
            <w:r>
              <w:rPr>
                <w:rFonts w:hint="eastAsia"/>
                <w:b/>
                <w:bCs/>
                <w:color w:val="auto"/>
                <w:sz w:val="20"/>
                <w:szCs w:val="20"/>
                <w:vertAlign w:val="baseline"/>
                <w:lang w:eastAsia="zh-CN"/>
              </w:rPr>
              <w:t>吉江</w:t>
            </w:r>
            <w:r>
              <w:rPr>
                <w:rFonts w:hint="eastAsia"/>
                <w:b/>
                <w:bCs/>
                <w:color w:val="auto"/>
                <w:sz w:val="20"/>
                <w:szCs w:val="20"/>
                <w:vertAlign w:val="baseline"/>
                <w:lang w:val="en-US" w:eastAsia="zh-CN"/>
              </w:rPr>
              <w:t>柴油中客</w:t>
            </w:r>
          </w:p>
        </w:tc>
        <w:tc>
          <w:tcPr>
            <w:tcW w:w="576" w:type="dxa"/>
            <w:noWrap w:val="0"/>
            <w:vAlign w:val="top"/>
          </w:tcPr>
          <w:p>
            <w:pPr>
              <w:spacing w:line="240" w:lineRule="auto"/>
              <w:jc w:val="center"/>
              <w:rPr>
                <w:rFonts w:hint="eastAsia" w:eastAsia="宋体"/>
                <w:b/>
                <w:bCs/>
                <w:color w:val="auto"/>
                <w:sz w:val="20"/>
                <w:szCs w:val="20"/>
                <w:vertAlign w:val="baseline"/>
                <w:lang w:val="en-US" w:eastAsia="zh-CN"/>
              </w:rPr>
            </w:pPr>
            <w:r>
              <w:rPr>
                <w:rFonts w:hint="eastAsia"/>
                <w:b/>
                <w:bCs/>
                <w:color w:val="auto"/>
                <w:sz w:val="20"/>
                <w:szCs w:val="20"/>
                <w:vertAlign w:val="baseline"/>
                <w:lang w:eastAsia="zh-CN"/>
              </w:rPr>
              <w:t>安凯</w:t>
            </w:r>
            <w:r>
              <w:rPr>
                <w:rFonts w:hint="eastAsia"/>
                <w:b/>
                <w:bCs/>
                <w:color w:val="auto"/>
                <w:sz w:val="20"/>
                <w:szCs w:val="20"/>
                <w:vertAlign w:val="baseline"/>
                <w:lang w:val="en-US" w:eastAsia="zh-CN"/>
              </w:rPr>
              <w:t>柴油中客</w:t>
            </w:r>
          </w:p>
        </w:tc>
        <w:tc>
          <w:tcPr>
            <w:tcW w:w="503" w:type="dxa"/>
            <w:noWrap w:val="0"/>
            <w:vAlign w:val="top"/>
          </w:tcPr>
          <w:p>
            <w:pPr>
              <w:spacing w:line="240" w:lineRule="auto"/>
              <w:jc w:val="center"/>
              <w:rPr>
                <w:rFonts w:hint="eastAsia"/>
                <w:b/>
                <w:bCs/>
                <w:color w:val="auto"/>
                <w:sz w:val="20"/>
                <w:szCs w:val="20"/>
                <w:vertAlign w:val="baseline"/>
                <w:lang w:val="en-US" w:eastAsia="zh-CN"/>
              </w:rPr>
            </w:pPr>
            <w:r>
              <w:rPr>
                <w:rFonts w:hint="eastAsia"/>
                <w:b/>
                <w:bCs/>
                <w:color w:val="auto"/>
                <w:sz w:val="20"/>
                <w:szCs w:val="20"/>
                <w:vertAlign w:val="baseline"/>
                <w:lang w:val="en-US" w:eastAsia="zh-CN"/>
              </w:rPr>
              <w:t>吉江柴油</w:t>
            </w:r>
          </w:p>
        </w:tc>
        <w:tc>
          <w:tcPr>
            <w:tcW w:w="383" w:type="dxa"/>
            <w:noWrap w:val="0"/>
            <w:vAlign w:val="top"/>
          </w:tcPr>
          <w:p>
            <w:pPr>
              <w:spacing w:line="240" w:lineRule="auto"/>
              <w:jc w:val="center"/>
              <w:rPr>
                <w:rFonts w:hint="eastAsia"/>
                <w:b/>
                <w:bCs/>
                <w:color w:val="auto"/>
                <w:sz w:val="20"/>
                <w:szCs w:val="20"/>
                <w:vertAlign w:val="baseline"/>
                <w:lang w:val="en-US" w:eastAsia="zh-CN"/>
              </w:rPr>
            </w:pPr>
            <w:r>
              <w:rPr>
                <w:rFonts w:hint="eastAsia"/>
                <w:b/>
                <w:bCs/>
                <w:color w:val="auto"/>
                <w:sz w:val="20"/>
                <w:szCs w:val="20"/>
                <w:vertAlign w:val="baseline"/>
                <w:lang w:eastAsia="zh-CN"/>
              </w:rPr>
              <w:t>江铃</w:t>
            </w:r>
          </w:p>
        </w:tc>
        <w:tc>
          <w:tcPr>
            <w:tcW w:w="547" w:type="dxa"/>
            <w:noWrap w:val="0"/>
            <w:vAlign w:val="top"/>
          </w:tcPr>
          <w:p>
            <w:pPr>
              <w:spacing w:line="360" w:lineRule="auto"/>
              <w:jc w:val="both"/>
              <w:rPr>
                <w:rFonts w:hint="eastAsia" w:eastAsia="宋体"/>
                <w:b/>
                <w:bCs/>
                <w:color w:val="auto"/>
                <w:sz w:val="20"/>
                <w:szCs w:val="20"/>
                <w:vertAlign w:val="baseline"/>
                <w:lang w:eastAsia="zh-CN"/>
              </w:rPr>
            </w:pPr>
            <w:r>
              <w:rPr>
                <w:rFonts w:hint="eastAsia"/>
                <w:b/>
                <w:bCs/>
                <w:color w:val="auto"/>
                <w:sz w:val="20"/>
                <w:szCs w:val="20"/>
                <w:vertAlign w:val="baseline"/>
                <w:lang w:eastAsia="zh-CN"/>
              </w:rPr>
              <w:t>宇通</w:t>
            </w:r>
          </w:p>
        </w:tc>
        <w:tc>
          <w:tcPr>
            <w:tcW w:w="537" w:type="dxa"/>
            <w:noWrap w:val="0"/>
            <w:vAlign w:val="top"/>
          </w:tcPr>
          <w:p>
            <w:pPr>
              <w:spacing w:line="360" w:lineRule="auto"/>
              <w:jc w:val="both"/>
              <w:rPr>
                <w:rFonts w:hint="eastAsia" w:eastAsia="宋体"/>
                <w:b/>
                <w:bCs/>
                <w:color w:val="auto"/>
                <w:sz w:val="20"/>
                <w:szCs w:val="20"/>
                <w:vertAlign w:val="baseline"/>
                <w:lang w:eastAsia="zh-CN"/>
              </w:rPr>
            </w:pPr>
            <w:r>
              <w:rPr>
                <w:rFonts w:hint="eastAsia"/>
                <w:b/>
                <w:bCs/>
                <w:color w:val="auto"/>
                <w:sz w:val="20"/>
                <w:szCs w:val="20"/>
                <w:vertAlign w:val="baseline"/>
                <w:lang w:eastAsia="zh-CN"/>
              </w:rPr>
              <w:t>中车</w:t>
            </w:r>
          </w:p>
        </w:tc>
        <w:tc>
          <w:tcPr>
            <w:tcW w:w="541" w:type="dxa"/>
            <w:noWrap w:val="0"/>
            <w:vAlign w:val="top"/>
          </w:tcPr>
          <w:p>
            <w:pPr>
              <w:spacing w:line="240" w:lineRule="auto"/>
              <w:jc w:val="center"/>
              <w:rPr>
                <w:rFonts w:hint="eastAsia"/>
                <w:b/>
                <w:bCs/>
                <w:color w:val="auto"/>
                <w:sz w:val="20"/>
                <w:szCs w:val="20"/>
                <w:vertAlign w:val="baseline"/>
                <w:lang w:eastAsia="zh-CN"/>
              </w:rPr>
            </w:pPr>
            <w:r>
              <w:rPr>
                <w:rFonts w:hint="eastAsia"/>
                <w:b/>
                <w:bCs/>
                <w:color w:val="auto"/>
                <w:sz w:val="16"/>
                <w:szCs w:val="16"/>
                <w:vertAlign w:val="baseline"/>
                <w:lang w:val="en-US" w:eastAsia="zh-CN"/>
              </w:rPr>
              <w:t>北方</w:t>
            </w:r>
          </w:p>
        </w:tc>
        <w:tc>
          <w:tcPr>
            <w:tcW w:w="535" w:type="dxa"/>
            <w:noWrap w:val="0"/>
            <w:vAlign w:val="top"/>
          </w:tcPr>
          <w:p>
            <w:pPr>
              <w:jc w:val="center"/>
              <w:rPr>
                <w:rFonts w:hint="eastAsia"/>
                <w:b/>
                <w:bCs/>
                <w:color w:val="auto"/>
                <w:sz w:val="20"/>
                <w:szCs w:val="20"/>
                <w:vertAlign w:val="baseline"/>
                <w:lang w:eastAsia="zh-CN"/>
              </w:rPr>
            </w:pPr>
            <w:r>
              <w:rPr>
                <w:rFonts w:hint="eastAsia"/>
                <w:b/>
                <w:bCs/>
                <w:color w:val="auto"/>
                <w:sz w:val="20"/>
                <w:szCs w:val="20"/>
              </w:rPr>
              <w:t>青年</w:t>
            </w:r>
          </w:p>
        </w:tc>
        <w:tc>
          <w:tcPr>
            <w:tcW w:w="536" w:type="dxa"/>
            <w:noWrap w:val="0"/>
            <w:vAlign w:val="top"/>
          </w:tcPr>
          <w:p>
            <w:pPr>
              <w:jc w:val="center"/>
              <w:rPr>
                <w:rFonts w:hint="eastAsia"/>
                <w:b/>
                <w:bCs/>
                <w:color w:val="auto"/>
                <w:sz w:val="20"/>
                <w:szCs w:val="20"/>
                <w:vertAlign w:val="baseline"/>
                <w:lang w:eastAsia="zh-CN"/>
              </w:rPr>
            </w:pPr>
            <w:r>
              <w:rPr>
                <w:rFonts w:hint="eastAsia"/>
                <w:b/>
                <w:bCs/>
                <w:color w:val="auto"/>
                <w:sz w:val="20"/>
                <w:szCs w:val="20"/>
              </w:rPr>
              <w:t>宇通</w:t>
            </w:r>
          </w:p>
        </w:tc>
        <w:tc>
          <w:tcPr>
            <w:tcW w:w="539" w:type="dxa"/>
            <w:noWrap w:val="0"/>
            <w:vAlign w:val="top"/>
          </w:tcPr>
          <w:p>
            <w:pPr>
              <w:jc w:val="center"/>
              <w:rPr>
                <w:rFonts w:hint="eastAsia"/>
                <w:b/>
                <w:bCs/>
                <w:color w:val="auto"/>
                <w:sz w:val="20"/>
                <w:szCs w:val="20"/>
                <w:vertAlign w:val="baseline"/>
                <w:lang w:eastAsia="zh-CN"/>
              </w:rPr>
            </w:pPr>
            <w:r>
              <w:rPr>
                <w:rFonts w:hint="eastAsia"/>
                <w:b/>
                <w:bCs/>
                <w:color w:val="auto"/>
                <w:sz w:val="20"/>
                <w:szCs w:val="20"/>
              </w:rPr>
              <w:t>金龙</w:t>
            </w:r>
          </w:p>
        </w:tc>
        <w:tc>
          <w:tcPr>
            <w:tcW w:w="516" w:type="dxa"/>
            <w:noWrap w:val="0"/>
            <w:vAlign w:val="top"/>
          </w:tcPr>
          <w:p>
            <w:pPr>
              <w:jc w:val="center"/>
              <w:rPr>
                <w:rFonts w:hint="eastAsia"/>
                <w:b/>
                <w:bCs/>
                <w:color w:val="auto"/>
                <w:sz w:val="20"/>
                <w:szCs w:val="20"/>
                <w:vertAlign w:val="baseline"/>
                <w:lang w:eastAsia="zh-CN"/>
              </w:rPr>
            </w:pPr>
            <w:r>
              <w:rPr>
                <w:rFonts w:hint="eastAsia"/>
                <w:b/>
                <w:bCs/>
                <w:color w:val="auto"/>
                <w:sz w:val="20"/>
                <w:szCs w:val="20"/>
              </w:rPr>
              <w:t>金旅</w:t>
            </w:r>
          </w:p>
        </w:tc>
        <w:tc>
          <w:tcPr>
            <w:tcW w:w="592" w:type="dxa"/>
            <w:noWrap w:val="0"/>
            <w:vAlign w:val="top"/>
          </w:tcPr>
          <w:p>
            <w:pPr>
              <w:jc w:val="center"/>
              <w:rPr>
                <w:rFonts w:hint="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96" w:type="dxa"/>
            <w:noWrap w:val="0"/>
            <w:vAlign w:val="center"/>
          </w:tcPr>
          <w:p>
            <w:pPr>
              <w:spacing w:line="360" w:lineRule="auto"/>
              <w:jc w:val="center"/>
              <w:rPr>
                <w:rFonts w:hint="eastAsia"/>
                <w:b/>
                <w:bCs/>
                <w:color w:val="auto"/>
                <w:sz w:val="18"/>
                <w:szCs w:val="18"/>
                <w:vertAlign w:val="baseline"/>
                <w:lang w:eastAsia="zh-CN"/>
              </w:rPr>
            </w:pPr>
            <w:r>
              <w:rPr>
                <w:rFonts w:hint="eastAsia"/>
                <w:b/>
                <w:bCs/>
                <w:color w:val="auto"/>
                <w:sz w:val="18"/>
                <w:szCs w:val="18"/>
                <w:vertAlign w:val="baseline"/>
                <w:lang w:val="en-US" w:eastAsia="zh-CN"/>
              </w:rPr>
              <w:t>一年</w:t>
            </w:r>
          </w:p>
        </w:tc>
        <w:tc>
          <w:tcPr>
            <w:tcW w:w="461" w:type="dxa"/>
            <w:noWrap w:val="0"/>
            <w:vAlign w:val="center"/>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22</w:t>
            </w:r>
          </w:p>
        </w:tc>
        <w:tc>
          <w:tcPr>
            <w:tcW w:w="491" w:type="dxa"/>
            <w:noWrap w:val="0"/>
            <w:vAlign w:val="top"/>
          </w:tcPr>
          <w:p>
            <w:pPr>
              <w:spacing w:line="360" w:lineRule="auto"/>
              <w:jc w:val="center"/>
              <w:rPr>
                <w:rFonts w:hint="eastAsia"/>
                <w:b w:val="0"/>
                <w:bCs w:val="0"/>
                <w:color w:val="auto"/>
                <w:sz w:val="24"/>
                <w:szCs w:val="24"/>
                <w:vertAlign w:val="baseline"/>
                <w:lang w:val="en-US" w:eastAsia="zh-CN"/>
              </w:rPr>
            </w:pPr>
          </w:p>
        </w:tc>
        <w:tc>
          <w:tcPr>
            <w:tcW w:w="491" w:type="dxa"/>
            <w:noWrap w:val="0"/>
            <w:vAlign w:val="top"/>
          </w:tcPr>
          <w:p>
            <w:pPr>
              <w:spacing w:line="360" w:lineRule="auto"/>
              <w:jc w:val="center"/>
              <w:rPr>
                <w:rFonts w:hint="eastAsia"/>
                <w:b w:val="0"/>
                <w:bCs w:val="0"/>
                <w:color w:val="auto"/>
                <w:sz w:val="24"/>
                <w:szCs w:val="24"/>
                <w:vertAlign w:val="baseline"/>
                <w:lang w:val="en-US" w:eastAsia="zh-CN"/>
              </w:rPr>
            </w:pPr>
          </w:p>
        </w:tc>
        <w:tc>
          <w:tcPr>
            <w:tcW w:w="514" w:type="dxa"/>
            <w:noWrap w:val="0"/>
            <w:vAlign w:val="top"/>
          </w:tcPr>
          <w:p>
            <w:pPr>
              <w:spacing w:line="360" w:lineRule="auto"/>
              <w:jc w:val="center"/>
              <w:rPr>
                <w:rFonts w:hint="eastAsia"/>
                <w:b w:val="0"/>
                <w:bCs w:val="0"/>
                <w:color w:val="auto"/>
                <w:sz w:val="24"/>
                <w:szCs w:val="24"/>
                <w:vertAlign w:val="baseline"/>
                <w:lang w:val="en-US" w:eastAsia="zh-CN"/>
              </w:rPr>
            </w:pPr>
          </w:p>
        </w:tc>
        <w:tc>
          <w:tcPr>
            <w:tcW w:w="468" w:type="dxa"/>
            <w:noWrap w:val="0"/>
            <w:vAlign w:val="top"/>
          </w:tcPr>
          <w:p>
            <w:pPr>
              <w:spacing w:line="360" w:lineRule="auto"/>
              <w:jc w:val="center"/>
              <w:rPr>
                <w:rFonts w:hint="eastAsia"/>
                <w:b w:val="0"/>
                <w:bCs w:val="0"/>
                <w:color w:val="auto"/>
                <w:sz w:val="24"/>
                <w:szCs w:val="24"/>
                <w:vertAlign w:val="baseline"/>
                <w:lang w:val="en-US" w:eastAsia="zh-CN"/>
              </w:rPr>
            </w:pPr>
          </w:p>
        </w:tc>
        <w:tc>
          <w:tcPr>
            <w:tcW w:w="527" w:type="dxa"/>
            <w:noWrap w:val="0"/>
            <w:vAlign w:val="top"/>
          </w:tcPr>
          <w:p>
            <w:pPr>
              <w:spacing w:line="360" w:lineRule="auto"/>
              <w:jc w:val="center"/>
              <w:rPr>
                <w:rFonts w:hint="eastAsia"/>
                <w:b w:val="0"/>
                <w:bCs w:val="0"/>
                <w:color w:val="auto"/>
                <w:sz w:val="24"/>
                <w:szCs w:val="24"/>
                <w:vertAlign w:val="baseline"/>
                <w:lang w:val="en-US" w:eastAsia="zh-CN"/>
              </w:rPr>
            </w:pPr>
          </w:p>
        </w:tc>
        <w:tc>
          <w:tcPr>
            <w:tcW w:w="627" w:type="dxa"/>
            <w:noWrap w:val="0"/>
            <w:vAlign w:val="top"/>
          </w:tcPr>
          <w:p>
            <w:pPr>
              <w:spacing w:line="360" w:lineRule="auto"/>
              <w:jc w:val="center"/>
              <w:rPr>
                <w:rFonts w:hint="eastAsia"/>
                <w:b w:val="0"/>
                <w:bCs w:val="0"/>
                <w:color w:val="auto"/>
                <w:sz w:val="24"/>
                <w:szCs w:val="24"/>
                <w:vertAlign w:val="baseline"/>
                <w:lang w:val="en-US" w:eastAsia="zh-CN"/>
              </w:rPr>
            </w:pPr>
          </w:p>
        </w:tc>
        <w:tc>
          <w:tcPr>
            <w:tcW w:w="576" w:type="dxa"/>
            <w:noWrap w:val="0"/>
            <w:vAlign w:val="top"/>
          </w:tcPr>
          <w:p>
            <w:pPr>
              <w:spacing w:line="360" w:lineRule="auto"/>
              <w:jc w:val="center"/>
              <w:rPr>
                <w:rFonts w:hint="eastAsia"/>
                <w:b w:val="0"/>
                <w:bCs w:val="0"/>
                <w:color w:val="auto"/>
                <w:sz w:val="24"/>
                <w:szCs w:val="24"/>
                <w:vertAlign w:val="baseline"/>
                <w:lang w:val="en-US" w:eastAsia="zh-CN"/>
              </w:rPr>
            </w:pPr>
          </w:p>
        </w:tc>
        <w:tc>
          <w:tcPr>
            <w:tcW w:w="503" w:type="dxa"/>
            <w:noWrap w:val="0"/>
            <w:vAlign w:val="top"/>
          </w:tcPr>
          <w:p>
            <w:pPr>
              <w:spacing w:line="360" w:lineRule="auto"/>
              <w:jc w:val="center"/>
              <w:rPr>
                <w:rFonts w:hint="eastAsia"/>
                <w:b w:val="0"/>
                <w:bCs w:val="0"/>
                <w:color w:val="auto"/>
                <w:sz w:val="24"/>
                <w:szCs w:val="24"/>
                <w:vertAlign w:val="baseline"/>
                <w:lang w:val="en-US" w:eastAsia="zh-CN"/>
              </w:rPr>
            </w:pPr>
          </w:p>
        </w:tc>
        <w:tc>
          <w:tcPr>
            <w:tcW w:w="383" w:type="dxa"/>
            <w:noWrap w:val="0"/>
            <w:vAlign w:val="top"/>
          </w:tcPr>
          <w:p>
            <w:pPr>
              <w:spacing w:line="360" w:lineRule="auto"/>
              <w:jc w:val="center"/>
              <w:rPr>
                <w:rFonts w:hint="eastAsia"/>
                <w:b w:val="0"/>
                <w:bCs w:val="0"/>
                <w:color w:val="auto"/>
                <w:sz w:val="24"/>
                <w:szCs w:val="24"/>
                <w:vertAlign w:val="baseline"/>
                <w:lang w:val="en-US" w:eastAsia="zh-CN"/>
              </w:rPr>
            </w:pPr>
          </w:p>
        </w:tc>
        <w:tc>
          <w:tcPr>
            <w:tcW w:w="547" w:type="dxa"/>
            <w:noWrap w:val="0"/>
            <w:vAlign w:val="top"/>
          </w:tcPr>
          <w:p>
            <w:pPr>
              <w:spacing w:line="360" w:lineRule="auto"/>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32</w:t>
            </w:r>
          </w:p>
        </w:tc>
        <w:tc>
          <w:tcPr>
            <w:tcW w:w="537" w:type="dxa"/>
            <w:noWrap w:val="0"/>
            <w:vAlign w:val="top"/>
          </w:tcPr>
          <w:p>
            <w:pPr>
              <w:spacing w:line="360" w:lineRule="auto"/>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18</w:t>
            </w:r>
          </w:p>
        </w:tc>
        <w:tc>
          <w:tcPr>
            <w:tcW w:w="541"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535" w:type="dxa"/>
            <w:noWrap w:val="0"/>
            <w:vAlign w:val="top"/>
          </w:tcPr>
          <w:p>
            <w:pPr>
              <w:spacing w:line="360" w:lineRule="auto"/>
              <w:jc w:val="center"/>
              <w:rPr>
                <w:rFonts w:hint="eastAsia"/>
                <w:b w:val="0"/>
                <w:bCs w:val="0"/>
                <w:color w:val="auto"/>
                <w:sz w:val="24"/>
                <w:szCs w:val="24"/>
                <w:vertAlign w:val="baseline"/>
                <w:lang w:val="en-US" w:eastAsia="zh-CN"/>
              </w:rPr>
            </w:pPr>
          </w:p>
        </w:tc>
        <w:tc>
          <w:tcPr>
            <w:tcW w:w="536" w:type="dxa"/>
            <w:noWrap w:val="0"/>
            <w:vAlign w:val="top"/>
          </w:tcPr>
          <w:p>
            <w:pPr>
              <w:spacing w:line="360" w:lineRule="auto"/>
              <w:jc w:val="center"/>
              <w:rPr>
                <w:rFonts w:hint="eastAsia" w:eastAsia="宋体"/>
                <w:b w:val="0"/>
                <w:bCs w:val="0"/>
                <w:color w:val="auto"/>
                <w:sz w:val="24"/>
                <w:szCs w:val="24"/>
                <w:vertAlign w:val="baseline"/>
                <w:lang w:val="en-US" w:eastAsia="zh-CN"/>
              </w:rPr>
            </w:pPr>
            <w:r>
              <w:rPr>
                <w:rFonts w:hint="eastAsia"/>
                <w:b w:val="0"/>
                <w:bCs w:val="0"/>
                <w:color w:val="auto"/>
                <w:sz w:val="24"/>
                <w:szCs w:val="24"/>
                <w:lang w:val="en-US" w:eastAsia="zh-CN"/>
              </w:rPr>
              <w:t>3</w:t>
            </w:r>
          </w:p>
        </w:tc>
        <w:tc>
          <w:tcPr>
            <w:tcW w:w="539" w:type="dxa"/>
            <w:noWrap w:val="0"/>
            <w:vAlign w:val="top"/>
          </w:tcPr>
          <w:p>
            <w:pPr>
              <w:spacing w:line="360" w:lineRule="auto"/>
              <w:jc w:val="center"/>
              <w:rPr>
                <w:rFonts w:hint="eastAsia"/>
                <w:b w:val="0"/>
                <w:bCs w:val="0"/>
                <w:color w:val="auto"/>
                <w:sz w:val="24"/>
                <w:szCs w:val="24"/>
                <w:vertAlign w:val="baseline"/>
                <w:lang w:val="en-US" w:eastAsia="zh-CN"/>
              </w:rPr>
            </w:pPr>
          </w:p>
        </w:tc>
        <w:tc>
          <w:tcPr>
            <w:tcW w:w="516" w:type="dxa"/>
            <w:noWrap w:val="0"/>
            <w:vAlign w:val="top"/>
          </w:tcPr>
          <w:p>
            <w:pPr>
              <w:spacing w:line="360" w:lineRule="auto"/>
              <w:jc w:val="center"/>
              <w:rPr>
                <w:rFonts w:hint="eastAsia"/>
                <w:b w:val="0"/>
                <w:bCs w:val="0"/>
                <w:color w:val="auto"/>
                <w:sz w:val="24"/>
                <w:szCs w:val="24"/>
                <w:vertAlign w:val="baseline"/>
                <w:lang w:val="en-US" w:eastAsia="zh-CN"/>
              </w:rPr>
            </w:pPr>
          </w:p>
        </w:tc>
        <w:tc>
          <w:tcPr>
            <w:tcW w:w="592" w:type="dxa"/>
            <w:noWrap w:val="0"/>
            <w:vAlign w:val="top"/>
          </w:tcPr>
          <w:p>
            <w:pPr>
              <w:spacing w:line="360" w:lineRule="auto"/>
              <w:jc w:val="center"/>
              <w:rPr>
                <w:rFonts w:hint="default"/>
                <w:b/>
                <w:bCs/>
                <w:color w:val="auto"/>
                <w:sz w:val="24"/>
                <w:szCs w:val="24"/>
                <w:vertAlign w:val="baseline"/>
                <w:lang w:val="en-US" w:eastAsia="zh-CN"/>
              </w:rPr>
            </w:pPr>
            <w:r>
              <w:rPr>
                <w:rFonts w:hint="eastAsia"/>
                <w:b/>
                <w:bCs/>
                <w:color w:val="auto"/>
                <w:sz w:val="24"/>
                <w:szCs w:val="24"/>
                <w:vertAlign w:val="baseli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6" w:type="dxa"/>
            <w:noWrap w:val="0"/>
            <w:vAlign w:val="center"/>
          </w:tcPr>
          <w:p>
            <w:pPr>
              <w:spacing w:line="360" w:lineRule="auto"/>
              <w:jc w:val="center"/>
              <w:rPr>
                <w:rFonts w:hint="eastAsia"/>
                <w:b/>
                <w:bCs/>
                <w:color w:val="auto"/>
                <w:sz w:val="18"/>
                <w:szCs w:val="18"/>
                <w:vertAlign w:val="baseline"/>
                <w:lang w:val="en-US" w:eastAsia="zh-CN"/>
              </w:rPr>
            </w:pPr>
            <w:r>
              <w:rPr>
                <w:rFonts w:hint="eastAsia"/>
                <w:b/>
                <w:bCs/>
                <w:color w:val="auto"/>
                <w:sz w:val="18"/>
                <w:szCs w:val="18"/>
                <w:vertAlign w:val="baseline"/>
                <w:lang w:val="en-US" w:eastAsia="zh-CN"/>
              </w:rPr>
              <w:t>二年</w:t>
            </w:r>
          </w:p>
        </w:tc>
        <w:tc>
          <w:tcPr>
            <w:tcW w:w="461" w:type="dxa"/>
            <w:noWrap w:val="0"/>
            <w:vAlign w:val="center"/>
          </w:tcPr>
          <w:p>
            <w:pPr>
              <w:spacing w:line="360" w:lineRule="auto"/>
              <w:jc w:val="center"/>
              <w:rPr>
                <w:rFonts w:hint="eastAsia"/>
                <w:b w:val="0"/>
                <w:bCs w:val="0"/>
                <w:color w:val="auto"/>
                <w:sz w:val="24"/>
                <w:szCs w:val="24"/>
                <w:vertAlign w:val="baseline"/>
                <w:lang w:val="en-US" w:eastAsia="zh-CN"/>
              </w:rPr>
            </w:pPr>
          </w:p>
        </w:tc>
        <w:tc>
          <w:tcPr>
            <w:tcW w:w="491"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491"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7</w:t>
            </w:r>
          </w:p>
        </w:tc>
        <w:tc>
          <w:tcPr>
            <w:tcW w:w="514"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28</w:t>
            </w:r>
          </w:p>
        </w:tc>
        <w:tc>
          <w:tcPr>
            <w:tcW w:w="468"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10</w:t>
            </w:r>
          </w:p>
        </w:tc>
        <w:tc>
          <w:tcPr>
            <w:tcW w:w="527" w:type="dxa"/>
            <w:noWrap w:val="0"/>
            <w:vAlign w:val="top"/>
          </w:tcPr>
          <w:p>
            <w:pPr>
              <w:spacing w:line="360" w:lineRule="auto"/>
              <w:jc w:val="center"/>
              <w:rPr>
                <w:rFonts w:hint="eastAsia"/>
                <w:b w:val="0"/>
                <w:bCs w:val="0"/>
                <w:color w:val="auto"/>
                <w:sz w:val="24"/>
                <w:szCs w:val="24"/>
                <w:vertAlign w:val="baseline"/>
                <w:lang w:val="en-US" w:eastAsia="zh-CN"/>
              </w:rPr>
            </w:pPr>
          </w:p>
        </w:tc>
        <w:tc>
          <w:tcPr>
            <w:tcW w:w="627" w:type="dxa"/>
            <w:noWrap w:val="0"/>
            <w:vAlign w:val="top"/>
          </w:tcPr>
          <w:p>
            <w:pPr>
              <w:spacing w:line="360" w:lineRule="auto"/>
              <w:jc w:val="center"/>
              <w:rPr>
                <w:rFonts w:hint="eastAsia"/>
                <w:b w:val="0"/>
                <w:bCs w:val="0"/>
                <w:color w:val="auto"/>
                <w:sz w:val="24"/>
                <w:szCs w:val="24"/>
                <w:vertAlign w:val="baseline"/>
                <w:lang w:val="en-US" w:eastAsia="zh-CN"/>
              </w:rPr>
            </w:pPr>
          </w:p>
        </w:tc>
        <w:tc>
          <w:tcPr>
            <w:tcW w:w="576" w:type="dxa"/>
            <w:noWrap w:val="0"/>
            <w:vAlign w:val="top"/>
          </w:tcPr>
          <w:p>
            <w:pPr>
              <w:spacing w:line="360" w:lineRule="auto"/>
              <w:jc w:val="center"/>
              <w:rPr>
                <w:rFonts w:hint="eastAsia"/>
                <w:b w:val="0"/>
                <w:bCs w:val="0"/>
                <w:color w:val="auto"/>
                <w:sz w:val="24"/>
                <w:szCs w:val="24"/>
                <w:vertAlign w:val="baseline"/>
                <w:lang w:val="en-US" w:eastAsia="zh-CN"/>
              </w:rPr>
            </w:pPr>
          </w:p>
        </w:tc>
        <w:tc>
          <w:tcPr>
            <w:tcW w:w="503" w:type="dxa"/>
            <w:noWrap w:val="0"/>
            <w:vAlign w:val="top"/>
          </w:tcPr>
          <w:p>
            <w:pPr>
              <w:spacing w:line="360" w:lineRule="auto"/>
              <w:jc w:val="center"/>
              <w:rPr>
                <w:rFonts w:hint="eastAsia"/>
                <w:b w:val="0"/>
                <w:bCs w:val="0"/>
                <w:color w:val="auto"/>
                <w:sz w:val="24"/>
                <w:szCs w:val="24"/>
                <w:vertAlign w:val="baseline"/>
                <w:lang w:val="en-US" w:eastAsia="zh-CN"/>
              </w:rPr>
            </w:pPr>
          </w:p>
        </w:tc>
        <w:tc>
          <w:tcPr>
            <w:tcW w:w="383" w:type="dxa"/>
            <w:noWrap w:val="0"/>
            <w:vAlign w:val="top"/>
          </w:tcPr>
          <w:p>
            <w:pPr>
              <w:spacing w:line="360" w:lineRule="auto"/>
              <w:jc w:val="center"/>
              <w:rPr>
                <w:rFonts w:hint="eastAsia"/>
                <w:b w:val="0"/>
                <w:bCs w:val="0"/>
                <w:color w:val="auto"/>
                <w:sz w:val="24"/>
                <w:szCs w:val="24"/>
                <w:vertAlign w:val="baseline"/>
                <w:lang w:eastAsia="zh-CN"/>
              </w:rPr>
            </w:pPr>
          </w:p>
        </w:tc>
        <w:tc>
          <w:tcPr>
            <w:tcW w:w="547" w:type="dxa"/>
            <w:noWrap w:val="0"/>
            <w:vAlign w:val="top"/>
          </w:tcPr>
          <w:p>
            <w:pPr>
              <w:spacing w:line="360" w:lineRule="auto"/>
              <w:jc w:val="center"/>
              <w:rPr>
                <w:rFonts w:hint="eastAsia"/>
                <w:b w:val="0"/>
                <w:bCs w:val="0"/>
                <w:color w:val="auto"/>
                <w:sz w:val="21"/>
                <w:szCs w:val="21"/>
                <w:vertAlign w:val="baseline"/>
                <w:lang w:val="en-US" w:eastAsia="zh-CN"/>
              </w:rPr>
            </w:pPr>
          </w:p>
        </w:tc>
        <w:tc>
          <w:tcPr>
            <w:tcW w:w="537" w:type="dxa"/>
            <w:noWrap w:val="0"/>
            <w:vAlign w:val="top"/>
          </w:tcPr>
          <w:p>
            <w:pPr>
              <w:spacing w:line="360" w:lineRule="auto"/>
              <w:jc w:val="center"/>
              <w:rPr>
                <w:rFonts w:hint="eastAsia"/>
                <w:b w:val="0"/>
                <w:bCs w:val="0"/>
                <w:color w:val="auto"/>
                <w:sz w:val="21"/>
                <w:szCs w:val="21"/>
                <w:vertAlign w:val="baseline"/>
                <w:lang w:val="en-US" w:eastAsia="zh-CN"/>
              </w:rPr>
            </w:pPr>
          </w:p>
        </w:tc>
        <w:tc>
          <w:tcPr>
            <w:tcW w:w="541" w:type="dxa"/>
            <w:noWrap w:val="0"/>
            <w:vAlign w:val="top"/>
          </w:tcPr>
          <w:p>
            <w:pPr>
              <w:spacing w:line="360" w:lineRule="auto"/>
              <w:jc w:val="center"/>
              <w:rPr>
                <w:rFonts w:hint="eastAsia"/>
                <w:b w:val="0"/>
                <w:bCs w:val="0"/>
                <w:color w:val="auto"/>
                <w:sz w:val="24"/>
                <w:szCs w:val="24"/>
                <w:vertAlign w:val="baseline"/>
                <w:lang w:val="en-US" w:eastAsia="zh-CN"/>
              </w:rPr>
            </w:pPr>
          </w:p>
        </w:tc>
        <w:tc>
          <w:tcPr>
            <w:tcW w:w="535" w:type="dxa"/>
            <w:noWrap w:val="0"/>
            <w:vAlign w:val="top"/>
          </w:tcPr>
          <w:p>
            <w:pPr>
              <w:spacing w:line="360" w:lineRule="auto"/>
              <w:jc w:val="center"/>
              <w:rPr>
                <w:rFonts w:hint="eastAsia"/>
                <w:b w:val="0"/>
                <w:bCs w:val="0"/>
                <w:color w:val="auto"/>
                <w:sz w:val="24"/>
                <w:szCs w:val="24"/>
                <w:vertAlign w:val="baseline"/>
                <w:lang w:val="en-US" w:eastAsia="zh-CN"/>
              </w:rPr>
            </w:pPr>
          </w:p>
        </w:tc>
        <w:tc>
          <w:tcPr>
            <w:tcW w:w="536" w:type="dxa"/>
            <w:noWrap w:val="0"/>
            <w:vAlign w:val="top"/>
          </w:tcPr>
          <w:p>
            <w:pPr>
              <w:spacing w:line="360" w:lineRule="auto"/>
              <w:jc w:val="center"/>
              <w:rPr>
                <w:rFonts w:hint="eastAsia"/>
                <w:b w:val="0"/>
                <w:bCs w:val="0"/>
                <w:color w:val="auto"/>
                <w:sz w:val="24"/>
                <w:szCs w:val="24"/>
                <w:vertAlign w:val="baseline"/>
                <w:lang w:val="en-US" w:eastAsia="zh-CN"/>
              </w:rPr>
            </w:pPr>
          </w:p>
        </w:tc>
        <w:tc>
          <w:tcPr>
            <w:tcW w:w="539" w:type="dxa"/>
            <w:noWrap w:val="0"/>
            <w:vAlign w:val="top"/>
          </w:tcPr>
          <w:p>
            <w:pPr>
              <w:spacing w:line="360" w:lineRule="auto"/>
              <w:jc w:val="center"/>
              <w:rPr>
                <w:rFonts w:hint="eastAsia"/>
                <w:b w:val="0"/>
                <w:bCs w:val="0"/>
                <w:color w:val="auto"/>
                <w:sz w:val="24"/>
                <w:szCs w:val="24"/>
                <w:vertAlign w:val="baseline"/>
                <w:lang w:val="en-US" w:eastAsia="zh-CN"/>
              </w:rPr>
            </w:pPr>
          </w:p>
        </w:tc>
        <w:tc>
          <w:tcPr>
            <w:tcW w:w="516" w:type="dxa"/>
            <w:noWrap w:val="0"/>
            <w:vAlign w:val="top"/>
          </w:tcPr>
          <w:p>
            <w:pPr>
              <w:spacing w:line="360" w:lineRule="auto"/>
              <w:jc w:val="center"/>
              <w:rPr>
                <w:rFonts w:hint="eastAsia"/>
                <w:b w:val="0"/>
                <w:bCs w:val="0"/>
                <w:color w:val="auto"/>
                <w:sz w:val="24"/>
                <w:szCs w:val="24"/>
                <w:vertAlign w:val="baseline"/>
                <w:lang w:val="en-US" w:eastAsia="zh-CN"/>
              </w:rPr>
            </w:pPr>
          </w:p>
        </w:tc>
        <w:tc>
          <w:tcPr>
            <w:tcW w:w="592" w:type="dxa"/>
            <w:noWrap w:val="0"/>
            <w:vAlign w:val="top"/>
          </w:tcPr>
          <w:p>
            <w:pPr>
              <w:spacing w:line="36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6" w:type="dxa"/>
            <w:noWrap w:val="0"/>
            <w:vAlign w:val="center"/>
          </w:tcPr>
          <w:p>
            <w:pPr>
              <w:spacing w:line="360" w:lineRule="auto"/>
              <w:jc w:val="center"/>
              <w:rPr>
                <w:rFonts w:hint="eastAsia"/>
                <w:b/>
                <w:bCs/>
                <w:color w:val="auto"/>
                <w:sz w:val="18"/>
                <w:szCs w:val="18"/>
                <w:vertAlign w:val="baseline"/>
                <w:lang w:eastAsia="zh-CN"/>
              </w:rPr>
            </w:pPr>
            <w:r>
              <w:rPr>
                <w:rFonts w:hint="eastAsia"/>
                <w:b/>
                <w:bCs/>
                <w:color w:val="auto"/>
                <w:sz w:val="18"/>
                <w:szCs w:val="18"/>
                <w:vertAlign w:val="baseline"/>
                <w:lang w:eastAsia="zh-CN"/>
              </w:rPr>
              <w:t>三年</w:t>
            </w:r>
          </w:p>
        </w:tc>
        <w:tc>
          <w:tcPr>
            <w:tcW w:w="461" w:type="dxa"/>
            <w:noWrap w:val="0"/>
            <w:vAlign w:val="center"/>
          </w:tcPr>
          <w:p>
            <w:pPr>
              <w:spacing w:line="360" w:lineRule="auto"/>
              <w:jc w:val="center"/>
              <w:rPr>
                <w:rFonts w:hint="eastAsia"/>
                <w:b w:val="0"/>
                <w:bCs w:val="0"/>
                <w:color w:val="auto"/>
                <w:sz w:val="24"/>
                <w:szCs w:val="24"/>
                <w:vertAlign w:val="baseline"/>
                <w:lang w:eastAsia="zh-CN"/>
              </w:rPr>
            </w:pPr>
          </w:p>
        </w:tc>
        <w:tc>
          <w:tcPr>
            <w:tcW w:w="491" w:type="dxa"/>
            <w:noWrap w:val="0"/>
            <w:vAlign w:val="top"/>
          </w:tcPr>
          <w:p>
            <w:pPr>
              <w:spacing w:line="360" w:lineRule="auto"/>
              <w:jc w:val="center"/>
              <w:rPr>
                <w:rFonts w:hint="eastAsia"/>
                <w:b w:val="0"/>
                <w:bCs w:val="0"/>
                <w:color w:val="auto"/>
                <w:sz w:val="24"/>
                <w:szCs w:val="24"/>
                <w:vertAlign w:val="baseline"/>
                <w:lang w:eastAsia="zh-CN"/>
              </w:rPr>
            </w:pPr>
          </w:p>
        </w:tc>
        <w:tc>
          <w:tcPr>
            <w:tcW w:w="491" w:type="dxa"/>
            <w:noWrap w:val="0"/>
            <w:vAlign w:val="top"/>
          </w:tcPr>
          <w:p>
            <w:pPr>
              <w:spacing w:line="360" w:lineRule="auto"/>
              <w:jc w:val="center"/>
              <w:rPr>
                <w:rFonts w:hint="eastAsia"/>
                <w:b w:val="0"/>
                <w:bCs w:val="0"/>
                <w:color w:val="auto"/>
                <w:sz w:val="24"/>
                <w:szCs w:val="24"/>
                <w:vertAlign w:val="baseline"/>
                <w:lang w:val="en-US" w:eastAsia="zh-CN"/>
              </w:rPr>
            </w:pPr>
          </w:p>
        </w:tc>
        <w:tc>
          <w:tcPr>
            <w:tcW w:w="514" w:type="dxa"/>
            <w:noWrap w:val="0"/>
            <w:vAlign w:val="top"/>
          </w:tcPr>
          <w:p>
            <w:pPr>
              <w:spacing w:line="360" w:lineRule="auto"/>
              <w:jc w:val="center"/>
              <w:rPr>
                <w:rFonts w:hint="eastAsia"/>
                <w:b w:val="0"/>
                <w:bCs w:val="0"/>
                <w:color w:val="auto"/>
                <w:sz w:val="24"/>
                <w:szCs w:val="24"/>
                <w:vertAlign w:val="baseline"/>
                <w:lang w:eastAsia="zh-CN"/>
              </w:rPr>
            </w:pPr>
          </w:p>
        </w:tc>
        <w:tc>
          <w:tcPr>
            <w:tcW w:w="468"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11</w:t>
            </w:r>
          </w:p>
        </w:tc>
        <w:tc>
          <w:tcPr>
            <w:tcW w:w="527" w:type="dxa"/>
            <w:noWrap w:val="0"/>
            <w:vAlign w:val="top"/>
          </w:tcPr>
          <w:p>
            <w:pPr>
              <w:spacing w:line="360" w:lineRule="auto"/>
              <w:jc w:val="center"/>
              <w:rPr>
                <w:rFonts w:hint="eastAsia"/>
                <w:b w:val="0"/>
                <w:bCs w:val="0"/>
                <w:color w:val="auto"/>
                <w:sz w:val="24"/>
                <w:szCs w:val="24"/>
                <w:vertAlign w:val="baseline"/>
                <w:lang w:eastAsia="zh-CN"/>
              </w:rPr>
            </w:pPr>
          </w:p>
        </w:tc>
        <w:tc>
          <w:tcPr>
            <w:tcW w:w="627" w:type="dxa"/>
            <w:noWrap w:val="0"/>
            <w:vAlign w:val="top"/>
          </w:tcPr>
          <w:p>
            <w:pPr>
              <w:spacing w:line="360" w:lineRule="auto"/>
              <w:jc w:val="center"/>
              <w:rPr>
                <w:rFonts w:hint="eastAsia"/>
                <w:b w:val="0"/>
                <w:bCs w:val="0"/>
                <w:color w:val="auto"/>
                <w:sz w:val="24"/>
                <w:szCs w:val="24"/>
                <w:vertAlign w:val="baseline"/>
                <w:lang w:eastAsia="zh-CN"/>
              </w:rPr>
            </w:pPr>
          </w:p>
        </w:tc>
        <w:tc>
          <w:tcPr>
            <w:tcW w:w="576" w:type="dxa"/>
            <w:noWrap w:val="0"/>
            <w:vAlign w:val="top"/>
          </w:tcPr>
          <w:p>
            <w:pPr>
              <w:spacing w:line="360" w:lineRule="auto"/>
              <w:jc w:val="center"/>
              <w:rPr>
                <w:rFonts w:hint="eastAsia"/>
                <w:b w:val="0"/>
                <w:bCs w:val="0"/>
                <w:color w:val="auto"/>
                <w:sz w:val="24"/>
                <w:szCs w:val="24"/>
                <w:vertAlign w:val="baseline"/>
                <w:lang w:val="en-US" w:eastAsia="zh-CN"/>
              </w:rPr>
            </w:pPr>
          </w:p>
        </w:tc>
        <w:tc>
          <w:tcPr>
            <w:tcW w:w="503" w:type="dxa"/>
            <w:noWrap w:val="0"/>
            <w:vAlign w:val="top"/>
          </w:tcPr>
          <w:p>
            <w:pPr>
              <w:spacing w:line="360" w:lineRule="auto"/>
              <w:jc w:val="center"/>
              <w:rPr>
                <w:rFonts w:hint="eastAsia"/>
                <w:b w:val="0"/>
                <w:bCs w:val="0"/>
                <w:color w:val="auto"/>
                <w:sz w:val="24"/>
                <w:szCs w:val="24"/>
                <w:vertAlign w:val="baseline"/>
                <w:lang w:eastAsia="zh-CN"/>
              </w:rPr>
            </w:pPr>
          </w:p>
        </w:tc>
        <w:tc>
          <w:tcPr>
            <w:tcW w:w="383" w:type="dxa"/>
            <w:noWrap w:val="0"/>
            <w:vAlign w:val="top"/>
          </w:tcPr>
          <w:p>
            <w:pPr>
              <w:spacing w:line="360" w:lineRule="auto"/>
              <w:jc w:val="center"/>
              <w:rPr>
                <w:rFonts w:hint="eastAsia"/>
                <w:b w:val="0"/>
                <w:bCs w:val="0"/>
                <w:color w:val="auto"/>
                <w:sz w:val="24"/>
                <w:szCs w:val="24"/>
                <w:vertAlign w:val="baseline"/>
                <w:lang w:val="en-US" w:eastAsia="zh-CN"/>
              </w:rPr>
            </w:pPr>
          </w:p>
        </w:tc>
        <w:tc>
          <w:tcPr>
            <w:tcW w:w="547" w:type="dxa"/>
            <w:noWrap w:val="0"/>
            <w:vAlign w:val="top"/>
          </w:tcPr>
          <w:p>
            <w:pPr>
              <w:spacing w:line="360" w:lineRule="auto"/>
              <w:jc w:val="center"/>
              <w:rPr>
                <w:rFonts w:hint="eastAsia"/>
                <w:b w:val="0"/>
                <w:bCs w:val="0"/>
                <w:color w:val="auto"/>
                <w:sz w:val="21"/>
                <w:szCs w:val="21"/>
                <w:vertAlign w:val="baseline"/>
                <w:lang w:val="en-US" w:eastAsia="zh-CN"/>
              </w:rPr>
            </w:pPr>
          </w:p>
        </w:tc>
        <w:tc>
          <w:tcPr>
            <w:tcW w:w="537" w:type="dxa"/>
            <w:noWrap w:val="0"/>
            <w:vAlign w:val="top"/>
          </w:tcPr>
          <w:p>
            <w:pPr>
              <w:spacing w:line="360" w:lineRule="auto"/>
              <w:jc w:val="center"/>
              <w:rPr>
                <w:rFonts w:hint="eastAsia"/>
                <w:b w:val="0"/>
                <w:bCs w:val="0"/>
                <w:color w:val="auto"/>
                <w:sz w:val="21"/>
                <w:szCs w:val="21"/>
                <w:vertAlign w:val="baseline"/>
                <w:lang w:val="en-US" w:eastAsia="zh-CN"/>
              </w:rPr>
            </w:pPr>
          </w:p>
        </w:tc>
        <w:tc>
          <w:tcPr>
            <w:tcW w:w="541" w:type="dxa"/>
            <w:noWrap w:val="0"/>
            <w:vAlign w:val="top"/>
          </w:tcPr>
          <w:p>
            <w:pPr>
              <w:spacing w:line="360" w:lineRule="auto"/>
              <w:jc w:val="center"/>
              <w:rPr>
                <w:rFonts w:hint="eastAsia"/>
                <w:b w:val="0"/>
                <w:bCs w:val="0"/>
                <w:color w:val="auto"/>
                <w:sz w:val="24"/>
                <w:szCs w:val="24"/>
                <w:vertAlign w:val="baseline"/>
                <w:lang w:val="en-US" w:eastAsia="zh-CN"/>
              </w:rPr>
            </w:pPr>
          </w:p>
        </w:tc>
        <w:tc>
          <w:tcPr>
            <w:tcW w:w="535" w:type="dxa"/>
            <w:noWrap w:val="0"/>
            <w:vAlign w:val="top"/>
          </w:tcPr>
          <w:p>
            <w:pPr>
              <w:spacing w:line="360" w:lineRule="auto"/>
              <w:jc w:val="center"/>
              <w:rPr>
                <w:rFonts w:hint="eastAsia"/>
                <w:b w:val="0"/>
                <w:bCs w:val="0"/>
                <w:color w:val="auto"/>
                <w:sz w:val="24"/>
                <w:szCs w:val="24"/>
                <w:vertAlign w:val="baseline"/>
                <w:lang w:val="en-US" w:eastAsia="zh-CN"/>
              </w:rPr>
            </w:pPr>
          </w:p>
        </w:tc>
        <w:tc>
          <w:tcPr>
            <w:tcW w:w="536" w:type="dxa"/>
            <w:noWrap w:val="0"/>
            <w:vAlign w:val="top"/>
          </w:tcPr>
          <w:p>
            <w:pPr>
              <w:spacing w:line="360" w:lineRule="auto"/>
              <w:jc w:val="center"/>
              <w:rPr>
                <w:rFonts w:hint="eastAsia"/>
                <w:b w:val="0"/>
                <w:bCs w:val="0"/>
                <w:color w:val="auto"/>
                <w:sz w:val="24"/>
                <w:szCs w:val="24"/>
                <w:vertAlign w:val="baseline"/>
                <w:lang w:val="en-US" w:eastAsia="zh-CN"/>
              </w:rPr>
            </w:pPr>
          </w:p>
        </w:tc>
        <w:tc>
          <w:tcPr>
            <w:tcW w:w="539" w:type="dxa"/>
            <w:noWrap w:val="0"/>
            <w:vAlign w:val="top"/>
          </w:tcPr>
          <w:p>
            <w:pPr>
              <w:spacing w:line="360" w:lineRule="auto"/>
              <w:jc w:val="center"/>
              <w:rPr>
                <w:rFonts w:hint="eastAsia"/>
                <w:b w:val="0"/>
                <w:bCs w:val="0"/>
                <w:color w:val="auto"/>
                <w:sz w:val="24"/>
                <w:szCs w:val="24"/>
                <w:vertAlign w:val="baseline"/>
                <w:lang w:val="en-US" w:eastAsia="zh-CN"/>
              </w:rPr>
            </w:pPr>
          </w:p>
        </w:tc>
        <w:tc>
          <w:tcPr>
            <w:tcW w:w="516" w:type="dxa"/>
            <w:noWrap w:val="0"/>
            <w:vAlign w:val="top"/>
          </w:tcPr>
          <w:p>
            <w:pPr>
              <w:spacing w:line="360" w:lineRule="auto"/>
              <w:jc w:val="center"/>
              <w:rPr>
                <w:rFonts w:hint="eastAsia"/>
                <w:b w:val="0"/>
                <w:bCs w:val="0"/>
                <w:color w:val="auto"/>
                <w:sz w:val="24"/>
                <w:szCs w:val="24"/>
                <w:vertAlign w:val="baseline"/>
                <w:lang w:val="en-US" w:eastAsia="zh-CN"/>
              </w:rPr>
            </w:pPr>
          </w:p>
        </w:tc>
        <w:tc>
          <w:tcPr>
            <w:tcW w:w="592" w:type="dxa"/>
            <w:noWrap w:val="0"/>
            <w:vAlign w:val="top"/>
          </w:tcPr>
          <w:p>
            <w:pPr>
              <w:spacing w:line="360" w:lineRule="auto"/>
              <w:jc w:val="center"/>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6" w:type="dxa"/>
            <w:noWrap w:val="0"/>
            <w:vAlign w:val="center"/>
          </w:tcPr>
          <w:p>
            <w:pPr>
              <w:spacing w:line="360" w:lineRule="auto"/>
              <w:jc w:val="center"/>
              <w:rPr>
                <w:rFonts w:hint="eastAsia"/>
                <w:b/>
                <w:bCs/>
                <w:color w:val="auto"/>
                <w:sz w:val="18"/>
                <w:szCs w:val="18"/>
                <w:vertAlign w:val="baseline"/>
                <w:lang w:eastAsia="zh-CN"/>
              </w:rPr>
            </w:pPr>
            <w:r>
              <w:rPr>
                <w:rFonts w:hint="eastAsia"/>
                <w:b/>
                <w:bCs/>
                <w:color w:val="auto"/>
                <w:sz w:val="18"/>
                <w:szCs w:val="18"/>
                <w:vertAlign w:val="baseline"/>
                <w:lang w:eastAsia="zh-CN"/>
              </w:rPr>
              <w:t>四年</w:t>
            </w:r>
          </w:p>
        </w:tc>
        <w:tc>
          <w:tcPr>
            <w:tcW w:w="461" w:type="dxa"/>
            <w:noWrap w:val="0"/>
            <w:vAlign w:val="center"/>
          </w:tcPr>
          <w:p>
            <w:pPr>
              <w:spacing w:line="360" w:lineRule="auto"/>
              <w:jc w:val="center"/>
              <w:rPr>
                <w:rFonts w:hint="eastAsia"/>
                <w:b w:val="0"/>
                <w:bCs w:val="0"/>
                <w:color w:val="auto"/>
                <w:sz w:val="24"/>
                <w:szCs w:val="24"/>
                <w:vertAlign w:val="baseline"/>
                <w:lang w:eastAsia="zh-CN"/>
              </w:rPr>
            </w:pPr>
          </w:p>
        </w:tc>
        <w:tc>
          <w:tcPr>
            <w:tcW w:w="491" w:type="dxa"/>
            <w:noWrap w:val="0"/>
            <w:vAlign w:val="top"/>
          </w:tcPr>
          <w:p>
            <w:pPr>
              <w:spacing w:line="360" w:lineRule="auto"/>
              <w:jc w:val="center"/>
              <w:rPr>
                <w:rFonts w:hint="eastAsia"/>
                <w:b w:val="0"/>
                <w:bCs w:val="0"/>
                <w:color w:val="auto"/>
                <w:sz w:val="24"/>
                <w:szCs w:val="24"/>
                <w:vertAlign w:val="baseline"/>
                <w:lang w:val="en-US" w:eastAsia="zh-CN"/>
              </w:rPr>
            </w:pPr>
          </w:p>
        </w:tc>
        <w:tc>
          <w:tcPr>
            <w:tcW w:w="491" w:type="dxa"/>
            <w:noWrap w:val="0"/>
            <w:vAlign w:val="top"/>
          </w:tcPr>
          <w:p>
            <w:pPr>
              <w:spacing w:line="360" w:lineRule="auto"/>
              <w:jc w:val="center"/>
              <w:rPr>
                <w:rFonts w:hint="eastAsia"/>
                <w:b w:val="0"/>
                <w:bCs w:val="0"/>
                <w:color w:val="auto"/>
                <w:sz w:val="24"/>
                <w:szCs w:val="24"/>
                <w:vertAlign w:val="baseline"/>
                <w:lang w:val="en-US" w:eastAsia="zh-CN"/>
              </w:rPr>
            </w:pPr>
          </w:p>
        </w:tc>
        <w:tc>
          <w:tcPr>
            <w:tcW w:w="514" w:type="dxa"/>
            <w:noWrap w:val="0"/>
            <w:vAlign w:val="top"/>
          </w:tcPr>
          <w:p>
            <w:pPr>
              <w:spacing w:line="360" w:lineRule="auto"/>
              <w:jc w:val="center"/>
              <w:rPr>
                <w:rFonts w:hint="eastAsia"/>
                <w:b w:val="0"/>
                <w:bCs w:val="0"/>
                <w:color w:val="auto"/>
                <w:sz w:val="24"/>
                <w:szCs w:val="24"/>
                <w:vertAlign w:val="baseline"/>
                <w:lang w:val="en-US" w:eastAsia="zh-CN"/>
              </w:rPr>
            </w:pPr>
          </w:p>
        </w:tc>
        <w:tc>
          <w:tcPr>
            <w:tcW w:w="468" w:type="dxa"/>
            <w:noWrap w:val="0"/>
            <w:vAlign w:val="top"/>
          </w:tcPr>
          <w:p>
            <w:pPr>
              <w:spacing w:line="360" w:lineRule="auto"/>
              <w:jc w:val="center"/>
              <w:rPr>
                <w:rFonts w:hint="eastAsia"/>
                <w:b w:val="0"/>
                <w:bCs w:val="0"/>
                <w:color w:val="auto"/>
                <w:sz w:val="24"/>
                <w:szCs w:val="24"/>
                <w:vertAlign w:val="baseline"/>
                <w:lang w:eastAsia="zh-CN"/>
              </w:rPr>
            </w:pPr>
          </w:p>
        </w:tc>
        <w:tc>
          <w:tcPr>
            <w:tcW w:w="527" w:type="dxa"/>
            <w:noWrap w:val="0"/>
            <w:vAlign w:val="top"/>
          </w:tcPr>
          <w:p>
            <w:pPr>
              <w:spacing w:line="360" w:lineRule="auto"/>
              <w:jc w:val="center"/>
              <w:rPr>
                <w:rFonts w:hint="eastAsia"/>
                <w:b w:val="0"/>
                <w:bCs w:val="0"/>
                <w:color w:val="auto"/>
                <w:sz w:val="24"/>
                <w:szCs w:val="24"/>
                <w:vertAlign w:val="baseline"/>
                <w:lang w:eastAsia="zh-CN"/>
              </w:rPr>
            </w:pPr>
          </w:p>
        </w:tc>
        <w:tc>
          <w:tcPr>
            <w:tcW w:w="627" w:type="dxa"/>
            <w:noWrap w:val="0"/>
            <w:vAlign w:val="top"/>
          </w:tcPr>
          <w:p>
            <w:pPr>
              <w:spacing w:line="360" w:lineRule="auto"/>
              <w:jc w:val="center"/>
              <w:rPr>
                <w:rFonts w:hint="eastAsia"/>
                <w:b w:val="0"/>
                <w:bCs w:val="0"/>
                <w:color w:val="auto"/>
                <w:sz w:val="24"/>
                <w:szCs w:val="24"/>
                <w:vertAlign w:val="baseline"/>
                <w:lang w:val="en-US" w:eastAsia="zh-CN"/>
              </w:rPr>
            </w:pPr>
          </w:p>
        </w:tc>
        <w:tc>
          <w:tcPr>
            <w:tcW w:w="576"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17</w:t>
            </w:r>
          </w:p>
        </w:tc>
        <w:tc>
          <w:tcPr>
            <w:tcW w:w="503" w:type="dxa"/>
            <w:noWrap w:val="0"/>
            <w:vAlign w:val="top"/>
          </w:tcPr>
          <w:p>
            <w:pPr>
              <w:spacing w:line="360" w:lineRule="auto"/>
              <w:jc w:val="center"/>
              <w:rPr>
                <w:rFonts w:hint="eastAsia"/>
                <w:b w:val="0"/>
                <w:bCs w:val="0"/>
                <w:color w:val="auto"/>
                <w:sz w:val="24"/>
                <w:szCs w:val="24"/>
                <w:vertAlign w:val="baseline"/>
                <w:lang w:val="en-US" w:eastAsia="zh-CN"/>
              </w:rPr>
            </w:pPr>
          </w:p>
        </w:tc>
        <w:tc>
          <w:tcPr>
            <w:tcW w:w="383" w:type="dxa"/>
            <w:noWrap w:val="0"/>
            <w:vAlign w:val="top"/>
          </w:tcPr>
          <w:p>
            <w:pPr>
              <w:spacing w:line="360" w:lineRule="auto"/>
              <w:jc w:val="center"/>
              <w:rPr>
                <w:rFonts w:hint="eastAsia"/>
                <w:b w:val="0"/>
                <w:bCs w:val="0"/>
                <w:color w:val="auto"/>
                <w:sz w:val="24"/>
                <w:szCs w:val="24"/>
                <w:vertAlign w:val="baseline"/>
                <w:lang w:eastAsia="zh-CN"/>
              </w:rPr>
            </w:pPr>
          </w:p>
        </w:tc>
        <w:tc>
          <w:tcPr>
            <w:tcW w:w="547" w:type="dxa"/>
            <w:noWrap w:val="0"/>
            <w:vAlign w:val="top"/>
          </w:tcPr>
          <w:p>
            <w:pPr>
              <w:spacing w:line="360" w:lineRule="auto"/>
              <w:jc w:val="center"/>
              <w:rPr>
                <w:rFonts w:hint="eastAsia"/>
                <w:b w:val="0"/>
                <w:bCs w:val="0"/>
                <w:color w:val="auto"/>
                <w:sz w:val="21"/>
                <w:szCs w:val="21"/>
                <w:vertAlign w:val="baseline"/>
                <w:lang w:val="en-US" w:eastAsia="zh-CN"/>
              </w:rPr>
            </w:pPr>
          </w:p>
        </w:tc>
        <w:tc>
          <w:tcPr>
            <w:tcW w:w="537" w:type="dxa"/>
            <w:noWrap w:val="0"/>
            <w:vAlign w:val="top"/>
          </w:tcPr>
          <w:p>
            <w:pPr>
              <w:spacing w:line="360" w:lineRule="auto"/>
              <w:jc w:val="center"/>
              <w:rPr>
                <w:rFonts w:hint="eastAsia"/>
                <w:b w:val="0"/>
                <w:bCs w:val="0"/>
                <w:color w:val="auto"/>
                <w:sz w:val="21"/>
                <w:szCs w:val="21"/>
                <w:vertAlign w:val="baseline"/>
                <w:lang w:val="en-US" w:eastAsia="zh-CN"/>
              </w:rPr>
            </w:pPr>
          </w:p>
        </w:tc>
        <w:tc>
          <w:tcPr>
            <w:tcW w:w="541"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535" w:type="dxa"/>
            <w:noWrap w:val="0"/>
            <w:vAlign w:val="top"/>
          </w:tcPr>
          <w:p>
            <w:pPr>
              <w:spacing w:line="360" w:lineRule="auto"/>
              <w:jc w:val="center"/>
              <w:rPr>
                <w:rFonts w:hint="eastAsia"/>
                <w:b w:val="0"/>
                <w:bCs w:val="0"/>
                <w:color w:val="auto"/>
                <w:sz w:val="24"/>
                <w:szCs w:val="24"/>
                <w:vertAlign w:val="baseline"/>
                <w:lang w:val="en-US" w:eastAsia="zh-CN"/>
              </w:rPr>
            </w:pPr>
          </w:p>
        </w:tc>
        <w:tc>
          <w:tcPr>
            <w:tcW w:w="536" w:type="dxa"/>
            <w:noWrap w:val="0"/>
            <w:vAlign w:val="top"/>
          </w:tcPr>
          <w:p>
            <w:pPr>
              <w:spacing w:line="360" w:lineRule="auto"/>
              <w:jc w:val="center"/>
              <w:rPr>
                <w:rFonts w:hint="eastAsia"/>
                <w:b w:val="0"/>
                <w:bCs w:val="0"/>
                <w:color w:val="auto"/>
                <w:sz w:val="24"/>
                <w:szCs w:val="24"/>
                <w:vertAlign w:val="baseline"/>
                <w:lang w:val="en-US" w:eastAsia="zh-CN"/>
              </w:rPr>
            </w:pPr>
          </w:p>
        </w:tc>
        <w:tc>
          <w:tcPr>
            <w:tcW w:w="539" w:type="dxa"/>
            <w:noWrap w:val="0"/>
            <w:vAlign w:val="top"/>
          </w:tcPr>
          <w:p>
            <w:pPr>
              <w:spacing w:line="360" w:lineRule="auto"/>
              <w:jc w:val="center"/>
              <w:rPr>
                <w:rFonts w:hint="eastAsia"/>
                <w:b w:val="0"/>
                <w:bCs w:val="0"/>
                <w:color w:val="auto"/>
                <w:sz w:val="24"/>
                <w:szCs w:val="24"/>
                <w:vertAlign w:val="baseline"/>
                <w:lang w:val="en-US" w:eastAsia="zh-CN"/>
              </w:rPr>
            </w:pPr>
          </w:p>
        </w:tc>
        <w:tc>
          <w:tcPr>
            <w:tcW w:w="516" w:type="dxa"/>
            <w:noWrap w:val="0"/>
            <w:vAlign w:val="top"/>
          </w:tcPr>
          <w:p>
            <w:pPr>
              <w:spacing w:line="360" w:lineRule="auto"/>
              <w:jc w:val="center"/>
              <w:rPr>
                <w:rFonts w:hint="eastAsia"/>
                <w:b w:val="0"/>
                <w:bCs w:val="0"/>
                <w:color w:val="auto"/>
                <w:sz w:val="24"/>
                <w:szCs w:val="24"/>
                <w:vertAlign w:val="baseline"/>
                <w:lang w:val="en-US" w:eastAsia="zh-CN"/>
              </w:rPr>
            </w:pPr>
          </w:p>
        </w:tc>
        <w:tc>
          <w:tcPr>
            <w:tcW w:w="592" w:type="dxa"/>
            <w:noWrap w:val="0"/>
            <w:vAlign w:val="top"/>
          </w:tcPr>
          <w:p>
            <w:pPr>
              <w:spacing w:line="360" w:lineRule="auto"/>
              <w:jc w:val="center"/>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6" w:type="dxa"/>
            <w:noWrap w:val="0"/>
            <w:vAlign w:val="center"/>
          </w:tcPr>
          <w:p>
            <w:pPr>
              <w:spacing w:line="360" w:lineRule="auto"/>
              <w:jc w:val="center"/>
              <w:rPr>
                <w:rFonts w:hint="eastAsia"/>
                <w:b/>
                <w:bCs/>
                <w:color w:val="auto"/>
                <w:sz w:val="18"/>
                <w:szCs w:val="18"/>
                <w:vertAlign w:val="baseline"/>
                <w:lang w:eastAsia="zh-CN"/>
              </w:rPr>
            </w:pPr>
            <w:r>
              <w:rPr>
                <w:rFonts w:hint="eastAsia"/>
                <w:b/>
                <w:bCs/>
                <w:color w:val="auto"/>
                <w:sz w:val="18"/>
                <w:szCs w:val="18"/>
                <w:vertAlign w:val="baseline"/>
                <w:lang w:eastAsia="zh-CN"/>
              </w:rPr>
              <w:t>五年</w:t>
            </w:r>
          </w:p>
        </w:tc>
        <w:tc>
          <w:tcPr>
            <w:tcW w:w="461" w:type="dxa"/>
            <w:noWrap w:val="0"/>
            <w:vAlign w:val="center"/>
          </w:tcPr>
          <w:p>
            <w:pPr>
              <w:spacing w:line="360" w:lineRule="auto"/>
              <w:jc w:val="center"/>
              <w:rPr>
                <w:rFonts w:hint="eastAsia"/>
                <w:b w:val="0"/>
                <w:bCs w:val="0"/>
                <w:color w:val="auto"/>
                <w:sz w:val="24"/>
                <w:szCs w:val="24"/>
                <w:vertAlign w:val="baseline"/>
                <w:lang w:eastAsia="zh-CN"/>
              </w:rPr>
            </w:pPr>
          </w:p>
        </w:tc>
        <w:tc>
          <w:tcPr>
            <w:tcW w:w="491" w:type="dxa"/>
            <w:noWrap w:val="0"/>
            <w:vAlign w:val="top"/>
          </w:tcPr>
          <w:p>
            <w:pPr>
              <w:spacing w:line="360" w:lineRule="auto"/>
              <w:jc w:val="center"/>
              <w:rPr>
                <w:rFonts w:hint="eastAsia"/>
                <w:b w:val="0"/>
                <w:bCs w:val="0"/>
                <w:color w:val="auto"/>
                <w:sz w:val="24"/>
                <w:szCs w:val="24"/>
                <w:vertAlign w:val="baseline"/>
                <w:lang w:val="en-US" w:eastAsia="zh-CN"/>
              </w:rPr>
            </w:pPr>
          </w:p>
        </w:tc>
        <w:tc>
          <w:tcPr>
            <w:tcW w:w="491" w:type="dxa"/>
            <w:noWrap w:val="0"/>
            <w:vAlign w:val="top"/>
          </w:tcPr>
          <w:p>
            <w:pPr>
              <w:spacing w:line="360" w:lineRule="auto"/>
              <w:jc w:val="center"/>
              <w:rPr>
                <w:rFonts w:hint="eastAsia"/>
                <w:b w:val="0"/>
                <w:bCs w:val="0"/>
                <w:color w:val="auto"/>
                <w:sz w:val="24"/>
                <w:szCs w:val="24"/>
                <w:vertAlign w:val="baseline"/>
                <w:lang w:eastAsia="zh-CN"/>
              </w:rPr>
            </w:pPr>
          </w:p>
        </w:tc>
        <w:tc>
          <w:tcPr>
            <w:tcW w:w="514" w:type="dxa"/>
            <w:noWrap w:val="0"/>
            <w:vAlign w:val="top"/>
          </w:tcPr>
          <w:p>
            <w:pPr>
              <w:spacing w:line="360" w:lineRule="auto"/>
              <w:jc w:val="center"/>
              <w:rPr>
                <w:rFonts w:hint="eastAsia"/>
                <w:b w:val="0"/>
                <w:bCs w:val="0"/>
                <w:color w:val="auto"/>
                <w:sz w:val="24"/>
                <w:szCs w:val="24"/>
                <w:vertAlign w:val="baseline"/>
                <w:lang w:val="en-US" w:eastAsia="zh-CN"/>
              </w:rPr>
            </w:pPr>
          </w:p>
        </w:tc>
        <w:tc>
          <w:tcPr>
            <w:tcW w:w="468" w:type="dxa"/>
            <w:noWrap w:val="0"/>
            <w:vAlign w:val="top"/>
          </w:tcPr>
          <w:p>
            <w:pPr>
              <w:spacing w:line="360" w:lineRule="auto"/>
              <w:jc w:val="center"/>
              <w:rPr>
                <w:rFonts w:hint="eastAsia"/>
                <w:b w:val="0"/>
                <w:bCs w:val="0"/>
                <w:color w:val="auto"/>
                <w:sz w:val="24"/>
                <w:szCs w:val="24"/>
                <w:vertAlign w:val="baseline"/>
                <w:lang w:val="en-US" w:eastAsia="zh-CN"/>
              </w:rPr>
            </w:pPr>
          </w:p>
        </w:tc>
        <w:tc>
          <w:tcPr>
            <w:tcW w:w="527" w:type="dxa"/>
            <w:noWrap w:val="0"/>
            <w:vAlign w:val="top"/>
          </w:tcPr>
          <w:p>
            <w:pPr>
              <w:spacing w:line="360" w:lineRule="auto"/>
              <w:jc w:val="center"/>
              <w:rPr>
                <w:rFonts w:hint="eastAsia"/>
                <w:b w:val="0"/>
                <w:bCs w:val="0"/>
                <w:color w:val="auto"/>
                <w:sz w:val="24"/>
                <w:szCs w:val="24"/>
                <w:vertAlign w:val="baseline"/>
                <w:lang w:eastAsia="zh-CN"/>
              </w:rPr>
            </w:pPr>
          </w:p>
        </w:tc>
        <w:tc>
          <w:tcPr>
            <w:tcW w:w="627"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4</w:t>
            </w:r>
          </w:p>
        </w:tc>
        <w:tc>
          <w:tcPr>
            <w:tcW w:w="576" w:type="dxa"/>
            <w:noWrap w:val="0"/>
            <w:vAlign w:val="top"/>
          </w:tcPr>
          <w:p>
            <w:pPr>
              <w:spacing w:line="360" w:lineRule="auto"/>
              <w:jc w:val="center"/>
              <w:rPr>
                <w:rFonts w:hint="eastAsia"/>
                <w:b w:val="0"/>
                <w:bCs w:val="0"/>
                <w:color w:val="auto"/>
                <w:sz w:val="24"/>
                <w:szCs w:val="24"/>
                <w:vertAlign w:val="baseline"/>
                <w:lang w:val="en-US" w:eastAsia="zh-CN"/>
              </w:rPr>
            </w:pPr>
          </w:p>
        </w:tc>
        <w:tc>
          <w:tcPr>
            <w:tcW w:w="503" w:type="dxa"/>
            <w:noWrap w:val="0"/>
            <w:vAlign w:val="top"/>
          </w:tcPr>
          <w:p>
            <w:pPr>
              <w:spacing w:line="360" w:lineRule="auto"/>
              <w:jc w:val="center"/>
              <w:rPr>
                <w:rFonts w:hint="eastAsia"/>
                <w:b w:val="0"/>
                <w:bCs w:val="0"/>
                <w:color w:val="auto"/>
                <w:sz w:val="24"/>
                <w:szCs w:val="24"/>
                <w:vertAlign w:val="baseline"/>
                <w:lang w:eastAsia="zh-CN"/>
              </w:rPr>
            </w:pPr>
          </w:p>
        </w:tc>
        <w:tc>
          <w:tcPr>
            <w:tcW w:w="383"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547" w:type="dxa"/>
            <w:noWrap w:val="0"/>
            <w:vAlign w:val="top"/>
          </w:tcPr>
          <w:p>
            <w:pPr>
              <w:spacing w:line="360" w:lineRule="auto"/>
              <w:jc w:val="center"/>
              <w:rPr>
                <w:rFonts w:hint="eastAsia"/>
                <w:b w:val="0"/>
                <w:bCs w:val="0"/>
                <w:color w:val="auto"/>
                <w:sz w:val="21"/>
                <w:szCs w:val="21"/>
                <w:vertAlign w:val="baseline"/>
                <w:lang w:val="en-US" w:eastAsia="zh-CN"/>
              </w:rPr>
            </w:pPr>
          </w:p>
        </w:tc>
        <w:tc>
          <w:tcPr>
            <w:tcW w:w="537" w:type="dxa"/>
            <w:noWrap w:val="0"/>
            <w:vAlign w:val="top"/>
          </w:tcPr>
          <w:p>
            <w:pPr>
              <w:spacing w:line="360" w:lineRule="auto"/>
              <w:jc w:val="center"/>
              <w:rPr>
                <w:rFonts w:hint="eastAsia"/>
                <w:b w:val="0"/>
                <w:bCs w:val="0"/>
                <w:color w:val="auto"/>
                <w:sz w:val="21"/>
                <w:szCs w:val="21"/>
                <w:vertAlign w:val="baseline"/>
                <w:lang w:val="en-US" w:eastAsia="zh-CN"/>
              </w:rPr>
            </w:pPr>
          </w:p>
        </w:tc>
        <w:tc>
          <w:tcPr>
            <w:tcW w:w="541" w:type="dxa"/>
            <w:noWrap w:val="0"/>
            <w:vAlign w:val="top"/>
          </w:tcPr>
          <w:p>
            <w:pPr>
              <w:spacing w:line="360" w:lineRule="auto"/>
              <w:jc w:val="center"/>
              <w:rPr>
                <w:rFonts w:hint="eastAsia"/>
                <w:b w:val="0"/>
                <w:bCs w:val="0"/>
                <w:color w:val="auto"/>
                <w:sz w:val="24"/>
                <w:szCs w:val="24"/>
                <w:vertAlign w:val="baseline"/>
                <w:lang w:val="en-US" w:eastAsia="zh-CN"/>
              </w:rPr>
            </w:pPr>
          </w:p>
        </w:tc>
        <w:tc>
          <w:tcPr>
            <w:tcW w:w="535"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rPr>
              <w:t>3</w:t>
            </w:r>
          </w:p>
        </w:tc>
        <w:tc>
          <w:tcPr>
            <w:tcW w:w="536" w:type="dxa"/>
            <w:noWrap w:val="0"/>
            <w:vAlign w:val="top"/>
          </w:tcPr>
          <w:p>
            <w:pPr>
              <w:spacing w:line="360" w:lineRule="auto"/>
              <w:jc w:val="center"/>
              <w:rPr>
                <w:rFonts w:hint="eastAsia"/>
                <w:b w:val="0"/>
                <w:bCs w:val="0"/>
                <w:color w:val="auto"/>
                <w:sz w:val="24"/>
                <w:szCs w:val="24"/>
                <w:vertAlign w:val="baseline"/>
                <w:lang w:val="en-US" w:eastAsia="zh-CN"/>
              </w:rPr>
            </w:pPr>
          </w:p>
        </w:tc>
        <w:tc>
          <w:tcPr>
            <w:tcW w:w="539" w:type="dxa"/>
            <w:noWrap w:val="0"/>
            <w:vAlign w:val="top"/>
          </w:tcPr>
          <w:p>
            <w:pPr>
              <w:spacing w:line="360" w:lineRule="auto"/>
              <w:jc w:val="center"/>
              <w:rPr>
                <w:rFonts w:hint="eastAsia"/>
                <w:b w:val="0"/>
                <w:bCs w:val="0"/>
                <w:color w:val="auto"/>
                <w:sz w:val="24"/>
                <w:szCs w:val="24"/>
                <w:vertAlign w:val="baseline"/>
                <w:lang w:val="en-US" w:eastAsia="zh-CN"/>
              </w:rPr>
            </w:pPr>
          </w:p>
        </w:tc>
        <w:tc>
          <w:tcPr>
            <w:tcW w:w="516" w:type="dxa"/>
            <w:noWrap w:val="0"/>
            <w:vAlign w:val="top"/>
          </w:tcPr>
          <w:p>
            <w:pPr>
              <w:spacing w:line="360" w:lineRule="auto"/>
              <w:jc w:val="center"/>
              <w:rPr>
                <w:rFonts w:hint="eastAsia"/>
                <w:b w:val="0"/>
                <w:bCs w:val="0"/>
                <w:color w:val="auto"/>
                <w:sz w:val="24"/>
                <w:szCs w:val="24"/>
                <w:vertAlign w:val="baseline"/>
                <w:lang w:val="en-US" w:eastAsia="zh-CN"/>
              </w:rPr>
            </w:pPr>
          </w:p>
        </w:tc>
        <w:tc>
          <w:tcPr>
            <w:tcW w:w="592" w:type="dxa"/>
            <w:noWrap w:val="0"/>
            <w:vAlign w:val="top"/>
          </w:tcPr>
          <w:p>
            <w:pPr>
              <w:spacing w:line="36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6" w:type="dxa"/>
            <w:noWrap w:val="0"/>
            <w:vAlign w:val="center"/>
          </w:tcPr>
          <w:p>
            <w:pPr>
              <w:spacing w:line="360" w:lineRule="auto"/>
              <w:jc w:val="center"/>
              <w:rPr>
                <w:rFonts w:hint="eastAsia"/>
                <w:b/>
                <w:bCs/>
                <w:color w:val="auto"/>
                <w:sz w:val="18"/>
                <w:szCs w:val="18"/>
                <w:vertAlign w:val="baseline"/>
                <w:lang w:eastAsia="zh-CN"/>
              </w:rPr>
            </w:pPr>
            <w:r>
              <w:rPr>
                <w:rFonts w:hint="eastAsia"/>
                <w:b/>
                <w:bCs/>
                <w:color w:val="auto"/>
                <w:sz w:val="18"/>
                <w:szCs w:val="18"/>
                <w:vertAlign w:val="baseline"/>
                <w:lang w:eastAsia="zh-CN"/>
              </w:rPr>
              <w:t>六年</w:t>
            </w:r>
          </w:p>
        </w:tc>
        <w:tc>
          <w:tcPr>
            <w:tcW w:w="461" w:type="dxa"/>
            <w:noWrap w:val="0"/>
            <w:vAlign w:val="center"/>
          </w:tcPr>
          <w:p>
            <w:pPr>
              <w:spacing w:line="360" w:lineRule="auto"/>
              <w:jc w:val="center"/>
              <w:rPr>
                <w:rFonts w:hint="eastAsia"/>
                <w:b w:val="0"/>
                <w:bCs w:val="0"/>
                <w:color w:val="auto"/>
                <w:sz w:val="24"/>
                <w:szCs w:val="24"/>
                <w:vertAlign w:val="baseline"/>
                <w:lang w:eastAsia="zh-CN"/>
              </w:rPr>
            </w:pPr>
          </w:p>
        </w:tc>
        <w:tc>
          <w:tcPr>
            <w:tcW w:w="491" w:type="dxa"/>
            <w:noWrap w:val="0"/>
            <w:vAlign w:val="top"/>
          </w:tcPr>
          <w:p>
            <w:pPr>
              <w:spacing w:line="360" w:lineRule="auto"/>
              <w:jc w:val="center"/>
              <w:rPr>
                <w:rFonts w:hint="eastAsia"/>
                <w:b w:val="0"/>
                <w:bCs w:val="0"/>
                <w:color w:val="auto"/>
                <w:sz w:val="24"/>
                <w:szCs w:val="24"/>
                <w:vertAlign w:val="baseline"/>
                <w:lang w:val="en-US" w:eastAsia="zh-CN"/>
              </w:rPr>
            </w:pPr>
          </w:p>
        </w:tc>
        <w:tc>
          <w:tcPr>
            <w:tcW w:w="491" w:type="dxa"/>
            <w:noWrap w:val="0"/>
            <w:vAlign w:val="top"/>
          </w:tcPr>
          <w:p>
            <w:pPr>
              <w:spacing w:line="360" w:lineRule="auto"/>
              <w:jc w:val="center"/>
              <w:rPr>
                <w:rFonts w:hint="eastAsia"/>
                <w:b w:val="0"/>
                <w:bCs w:val="0"/>
                <w:color w:val="auto"/>
                <w:sz w:val="24"/>
                <w:szCs w:val="24"/>
                <w:vertAlign w:val="baseline"/>
                <w:lang w:val="en-US" w:eastAsia="zh-CN"/>
              </w:rPr>
            </w:pPr>
          </w:p>
        </w:tc>
        <w:tc>
          <w:tcPr>
            <w:tcW w:w="514" w:type="dxa"/>
            <w:noWrap w:val="0"/>
            <w:vAlign w:val="top"/>
          </w:tcPr>
          <w:p>
            <w:pPr>
              <w:spacing w:line="360" w:lineRule="auto"/>
              <w:jc w:val="center"/>
              <w:rPr>
                <w:rFonts w:hint="eastAsia"/>
                <w:b w:val="0"/>
                <w:bCs w:val="0"/>
                <w:color w:val="auto"/>
                <w:sz w:val="24"/>
                <w:szCs w:val="24"/>
                <w:vertAlign w:val="baseline"/>
                <w:lang w:val="en-US" w:eastAsia="zh-CN"/>
              </w:rPr>
            </w:pPr>
          </w:p>
        </w:tc>
        <w:tc>
          <w:tcPr>
            <w:tcW w:w="468" w:type="dxa"/>
            <w:noWrap w:val="0"/>
            <w:vAlign w:val="top"/>
          </w:tcPr>
          <w:p>
            <w:pPr>
              <w:spacing w:line="360" w:lineRule="auto"/>
              <w:jc w:val="center"/>
              <w:rPr>
                <w:rFonts w:hint="eastAsia"/>
                <w:b w:val="0"/>
                <w:bCs w:val="0"/>
                <w:color w:val="auto"/>
                <w:sz w:val="24"/>
                <w:szCs w:val="24"/>
                <w:vertAlign w:val="baseline"/>
                <w:lang w:val="en-US" w:eastAsia="zh-CN"/>
              </w:rPr>
            </w:pPr>
          </w:p>
        </w:tc>
        <w:tc>
          <w:tcPr>
            <w:tcW w:w="527" w:type="dxa"/>
            <w:noWrap w:val="0"/>
            <w:vAlign w:val="top"/>
          </w:tcPr>
          <w:p>
            <w:pPr>
              <w:spacing w:line="360" w:lineRule="auto"/>
              <w:jc w:val="center"/>
              <w:rPr>
                <w:rFonts w:hint="eastAsia"/>
                <w:b w:val="0"/>
                <w:bCs w:val="0"/>
                <w:color w:val="auto"/>
                <w:sz w:val="24"/>
                <w:szCs w:val="24"/>
                <w:vertAlign w:val="baseline"/>
                <w:lang w:val="en-US" w:eastAsia="zh-CN"/>
              </w:rPr>
            </w:pPr>
          </w:p>
        </w:tc>
        <w:tc>
          <w:tcPr>
            <w:tcW w:w="627"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7</w:t>
            </w:r>
          </w:p>
        </w:tc>
        <w:tc>
          <w:tcPr>
            <w:tcW w:w="576" w:type="dxa"/>
            <w:noWrap w:val="0"/>
            <w:vAlign w:val="top"/>
          </w:tcPr>
          <w:p>
            <w:pPr>
              <w:spacing w:line="360" w:lineRule="auto"/>
              <w:jc w:val="center"/>
              <w:rPr>
                <w:rFonts w:hint="eastAsia"/>
                <w:b w:val="0"/>
                <w:bCs w:val="0"/>
                <w:color w:val="auto"/>
                <w:sz w:val="24"/>
                <w:szCs w:val="24"/>
                <w:vertAlign w:val="baseline"/>
                <w:lang w:val="en-US" w:eastAsia="zh-CN"/>
              </w:rPr>
            </w:pPr>
          </w:p>
        </w:tc>
        <w:tc>
          <w:tcPr>
            <w:tcW w:w="503" w:type="dxa"/>
            <w:noWrap w:val="0"/>
            <w:vAlign w:val="top"/>
          </w:tcPr>
          <w:p>
            <w:pPr>
              <w:spacing w:line="360" w:lineRule="auto"/>
              <w:jc w:val="center"/>
              <w:rPr>
                <w:rFonts w:hint="eastAsia"/>
                <w:b w:val="0"/>
                <w:bCs w:val="0"/>
                <w:color w:val="auto"/>
                <w:sz w:val="24"/>
                <w:szCs w:val="24"/>
                <w:vertAlign w:val="baseline"/>
                <w:lang w:val="en-US" w:eastAsia="zh-CN"/>
              </w:rPr>
            </w:pPr>
          </w:p>
        </w:tc>
        <w:tc>
          <w:tcPr>
            <w:tcW w:w="383" w:type="dxa"/>
            <w:noWrap w:val="0"/>
            <w:vAlign w:val="top"/>
          </w:tcPr>
          <w:p>
            <w:pPr>
              <w:spacing w:line="360" w:lineRule="auto"/>
              <w:jc w:val="center"/>
              <w:rPr>
                <w:rFonts w:hint="eastAsia"/>
                <w:b w:val="0"/>
                <w:bCs w:val="0"/>
                <w:color w:val="auto"/>
                <w:sz w:val="24"/>
                <w:szCs w:val="24"/>
                <w:vertAlign w:val="baseline"/>
                <w:lang w:val="en-US" w:eastAsia="zh-CN"/>
              </w:rPr>
            </w:pPr>
          </w:p>
        </w:tc>
        <w:tc>
          <w:tcPr>
            <w:tcW w:w="547" w:type="dxa"/>
            <w:noWrap w:val="0"/>
            <w:vAlign w:val="top"/>
          </w:tcPr>
          <w:p>
            <w:pPr>
              <w:spacing w:line="360" w:lineRule="auto"/>
              <w:jc w:val="center"/>
              <w:rPr>
                <w:rFonts w:hint="eastAsia"/>
                <w:b w:val="0"/>
                <w:bCs w:val="0"/>
                <w:color w:val="auto"/>
                <w:sz w:val="21"/>
                <w:szCs w:val="21"/>
                <w:vertAlign w:val="baseline"/>
                <w:lang w:val="en-US" w:eastAsia="zh-CN"/>
              </w:rPr>
            </w:pPr>
          </w:p>
        </w:tc>
        <w:tc>
          <w:tcPr>
            <w:tcW w:w="537" w:type="dxa"/>
            <w:noWrap w:val="0"/>
            <w:vAlign w:val="top"/>
          </w:tcPr>
          <w:p>
            <w:pPr>
              <w:spacing w:line="360" w:lineRule="auto"/>
              <w:jc w:val="center"/>
              <w:rPr>
                <w:rFonts w:hint="eastAsia"/>
                <w:b w:val="0"/>
                <w:bCs w:val="0"/>
                <w:color w:val="auto"/>
                <w:sz w:val="21"/>
                <w:szCs w:val="21"/>
                <w:vertAlign w:val="baseline"/>
                <w:lang w:val="en-US" w:eastAsia="zh-CN"/>
              </w:rPr>
            </w:pPr>
          </w:p>
        </w:tc>
        <w:tc>
          <w:tcPr>
            <w:tcW w:w="541" w:type="dxa"/>
            <w:noWrap w:val="0"/>
            <w:vAlign w:val="top"/>
          </w:tcPr>
          <w:p>
            <w:pPr>
              <w:spacing w:line="360" w:lineRule="auto"/>
              <w:jc w:val="center"/>
              <w:rPr>
                <w:rFonts w:hint="eastAsia"/>
                <w:b w:val="0"/>
                <w:bCs w:val="0"/>
                <w:color w:val="auto"/>
                <w:sz w:val="24"/>
                <w:szCs w:val="24"/>
                <w:vertAlign w:val="baseline"/>
                <w:lang w:val="en-US" w:eastAsia="zh-CN"/>
              </w:rPr>
            </w:pPr>
          </w:p>
        </w:tc>
        <w:tc>
          <w:tcPr>
            <w:tcW w:w="535" w:type="dxa"/>
            <w:noWrap w:val="0"/>
            <w:vAlign w:val="top"/>
          </w:tcPr>
          <w:p>
            <w:pPr>
              <w:spacing w:line="360" w:lineRule="auto"/>
              <w:jc w:val="center"/>
              <w:rPr>
                <w:rFonts w:hint="eastAsia"/>
                <w:b w:val="0"/>
                <w:bCs w:val="0"/>
                <w:color w:val="auto"/>
                <w:sz w:val="24"/>
                <w:szCs w:val="24"/>
                <w:vertAlign w:val="baseline"/>
                <w:lang w:val="en-US" w:eastAsia="zh-CN"/>
              </w:rPr>
            </w:pPr>
          </w:p>
        </w:tc>
        <w:tc>
          <w:tcPr>
            <w:tcW w:w="536" w:type="dxa"/>
            <w:noWrap w:val="0"/>
            <w:vAlign w:val="top"/>
          </w:tcPr>
          <w:p>
            <w:pPr>
              <w:spacing w:line="360" w:lineRule="auto"/>
              <w:jc w:val="center"/>
              <w:rPr>
                <w:rFonts w:hint="eastAsia"/>
                <w:b w:val="0"/>
                <w:bCs w:val="0"/>
                <w:color w:val="auto"/>
                <w:sz w:val="24"/>
                <w:szCs w:val="24"/>
                <w:vertAlign w:val="baseline"/>
                <w:lang w:val="en-US" w:eastAsia="zh-CN"/>
              </w:rPr>
            </w:pPr>
          </w:p>
        </w:tc>
        <w:tc>
          <w:tcPr>
            <w:tcW w:w="539" w:type="dxa"/>
            <w:noWrap w:val="0"/>
            <w:vAlign w:val="top"/>
          </w:tcPr>
          <w:p>
            <w:pPr>
              <w:spacing w:line="360" w:lineRule="auto"/>
              <w:jc w:val="center"/>
              <w:rPr>
                <w:rFonts w:hint="eastAsia"/>
                <w:b w:val="0"/>
                <w:bCs w:val="0"/>
                <w:color w:val="auto"/>
                <w:sz w:val="24"/>
                <w:szCs w:val="24"/>
                <w:vertAlign w:val="baseline"/>
                <w:lang w:val="en-US" w:eastAsia="zh-CN"/>
              </w:rPr>
            </w:pPr>
          </w:p>
        </w:tc>
        <w:tc>
          <w:tcPr>
            <w:tcW w:w="516" w:type="dxa"/>
            <w:noWrap w:val="0"/>
            <w:vAlign w:val="top"/>
          </w:tcPr>
          <w:p>
            <w:pPr>
              <w:spacing w:line="360" w:lineRule="auto"/>
              <w:jc w:val="center"/>
              <w:rPr>
                <w:rFonts w:hint="eastAsia"/>
                <w:b w:val="0"/>
                <w:bCs w:val="0"/>
                <w:color w:val="auto"/>
                <w:sz w:val="24"/>
                <w:szCs w:val="24"/>
                <w:vertAlign w:val="baseline"/>
                <w:lang w:val="en-US" w:eastAsia="zh-CN"/>
              </w:rPr>
            </w:pPr>
          </w:p>
        </w:tc>
        <w:tc>
          <w:tcPr>
            <w:tcW w:w="592" w:type="dxa"/>
            <w:noWrap w:val="0"/>
            <w:vAlign w:val="top"/>
          </w:tcPr>
          <w:p>
            <w:pPr>
              <w:spacing w:line="36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6" w:type="dxa"/>
            <w:noWrap w:val="0"/>
            <w:vAlign w:val="center"/>
          </w:tcPr>
          <w:p>
            <w:pPr>
              <w:spacing w:line="360" w:lineRule="auto"/>
              <w:jc w:val="center"/>
              <w:rPr>
                <w:rFonts w:hint="eastAsia"/>
                <w:b/>
                <w:bCs/>
                <w:color w:val="auto"/>
                <w:sz w:val="18"/>
                <w:szCs w:val="18"/>
                <w:vertAlign w:val="baseline"/>
                <w:lang w:eastAsia="zh-CN"/>
              </w:rPr>
            </w:pPr>
            <w:r>
              <w:rPr>
                <w:rFonts w:hint="eastAsia"/>
                <w:b/>
                <w:bCs/>
                <w:color w:val="auto"/>
                <w:sz w:val="18"/>
                <w:szCs w:val="18"/>
                <w:vertAlign w:val="baseline"/>
                <w:lang w:eastAsia="zh-CN"/>
              </w:rPr>
              <w:t>七年</w:t>
            </w:r>
          </w:p>
        </w:tc>
        <w:tc>
          <w:tcPr>
            <w:tcW w:w="461" w:type="dxa"/>
            <w:noWrap w:val="0"/>
            <w:vAlign w:val="center"/>
          </w:tcPr>
          <w:p>
            <w:pPr>
              <w:spacing w:line="360" w:lineRule="auto"/>
              <w:jc w:val="center"/>
              <w:rPr>
                <w:rFonts w:hint="eastAsia"/>
                <w:b w:val="0"/>
                <w:bCs w:val="0"/>
                <w:color w:val="auto"/>
                <w:sz w:val="24"/>
                <w:szCs w:val="24"/>
                <w:vertAlign w:val="baseline"/>
                <w:lang w:eastAsia="zh-CN"/>
              </w:rPr>
            </w:pPr>
          </w:p>
        </w:tc>
        <w:tc>
          <w:tcPr>
            <w:tcW w:w="491" w:type="dxa"/>
            <w:noWrap w:val="0"/>
            <w:vAlign w:val="top"/>
          </w:tcPr>
          <w:p>
            <w:pPr>
              <w:spacing w:line="360" w:lineRule="auto"/>
              <w:jc w:val="center"/>
              <w:rPr>
                <w:rFonts w:hint="eastAsia"/>
                <w:b w:val="0"/>
                <w:bCs w:val="0"/>
                <w:color w:val="auto"/>
                <w:sz w:val="24"/>
                <w:szCs w:val="24"/>
                <w:vertAlign w:val="baseline"/>
                <w:lang w:val="en-US" w:eastAsia="zh-CN"/>
              </w:rPr>
            </w:pPr>
          </w:p>
        </w:tc>
        <w:tc>
          <w:tcPr>
            <w:tcW w:w="491" w:type="dxa"/>
            <w:noWrap w:val="0"/>
            <w:vAlign w:val="top"/>
          </w:tcPr>
          <w:p>
            <w:pPr>
              <w:spacing w:line="360" w:lineRule="auto"/>
              <w:jc w:val="center"/>
              <w:rPr>
                <w:rFonts w:hint="eastAsia"/>
                <w:b w:val="0"/>
                <w:bCs w:val="0"/>
                <w:color w:val="auto"/>
                <w:sz w:val="24"/>
                <w:szCs w:val="24"/>
                <w:vertAlign w:val="baseline"/>
                <w:lang w:val="en-US" w:eastAsia="zh-CN"/>
              </w:rPr>
            </w:pPr>
          </w:p>
        </w:tc>
        <w:tc>
          <w:tcPr>
            <w:tcW w:w="514" w:type="dxa"/>
            <w:noWrap w:val="0"/>
            <w:vAlign w:val="top"/>
          </w:tcPr>
          <w:p>
            <w:pPr>
              <w:spacing w:line="360" w:lineRule="auto"/>
              <w:jc w:val="center"/>
              <w:rPr>
                <w:rFonts w:hint="eastAsia"/>
                <w:b w:val="0"/>
                <w:bCs w:val="0"/>
                <w:color w:val="auto"/>
                <w:sz w:val="24"/>
                <w:szCs w:val="24"/>
                <w:vertAlign w:val="baseline"/>
                <w:lang w:val="en-US" w:eastAsia="zh-CN"/>
              </w:rPr>
            </w:pPr>
          </w:p>
        </w:tc>
        <w:tc>
          <w:tcPr>
            <w:tcW w:w="468" w:type="dxa"/>
            <w:noWrap w:val="0"/>
            <w:vAlign w:val="top"/>
          </w:tcPr>
          <w:p>
            <w:pPr>
              <w:spacing w:line="360" w:lineRule="auto"/>
              <w:jc w:val="center"/>
              <w:rPr>
                <w:rFonts w:hint="eastAsia"/>
                <w:b w:val="0"/>
                <w:bCs w:val="0"/>
                <w:color w:val="auto"/>
                <w:sz w:val="24"/>
                <w:szCs w:val="24"/>
                <w:vertAlign w:val="baseline"/>
                <w:lang w:val="en-US" w:eastAsia="zh-CN"/>
              </w:rPr>
            </w:pPr>
          </w:p>
        </w:tc>
        <w:tc>
          <w:tcPr>
            <w:tcW w:w="527" w:type="dxa"/>
            <w:noWrap w:val="0"/>
            <w:vAlign w:val="top"/>
          </w:tcPr>
          <w:p>
            <w:pPr>
              <w:spacing w:line="360" w:lineRule="auto"/>
              <w:jc w:val="center"/>
              <w:rPr>
                <w:rFonts w:hint="eastAsia"/>
                <w:b w:val="0"/>
                <w:bCs w:val="0"/>
                <w:color w:val="auto"/>
                <w:sz w:val="24"/>
                <w:szCs w:val="24"/>
                <w:vertAlign w:val="baseline"/>
                <w:lang w:val="en-US" w:eastAsia="zh-CN"/>
              </w:rPr>
            </w:pPr>
          </w:p>
        </w:tc>
        <w:tc>
          <w:tcPr>
            <w:tcW w:w="627" w:type="dxa"/>
            <w:noWrap w:val="0"/>
            <w:vAlign w:val="top"/>
          </w:tcPr>
          <w:p>
            <w:pPr>
              <w:spacing w:line="360" w:lineRule="auto"/>
              <w:jc w:val="center"/>
              <w:rPr>
                <w:rFonts w:hint="eastAsia"/>
                <w:b w:val="0"/>
                <w:bCs w:val="0"/>
                <w:color w:val="auto"/>
                <w:sz w:val="24"/>
                <w:szCs w:val="24"/>
                <w:vertAlign w:val="baseline"/>
                <w:lang w:val="en-US" w:eastAsia="zh-CN"/>
              </w:rPr>
            </w:pPr>
          </w:p>
        </w:tc>
        <w:tc>
          <w:tcPr>
            <w:tcW w:w="576" w:type="dxa"/>
            <w:noWrap w:val="0"/>
            <w:vAlign w:val="top"/>
          </w:tcPr>
          <w:p>
            <w:pPr>
              <w:spacing w:line="360" w:lineRule="auto"/>
              <w:jc w:val="center"/>
              <w:rPr>
                <w:rFonts w:hint="eastAsia"/>
                <w:b w:val="0"/>
                <w:bCs w:val="0"/>
                <w:color w:val="auto"/>
                <w:sz w:val="24"/>
                <w:szCs w:val="24"/>
                <w:vertAlign w:val="baseline"/>
                <w:lang w:val="en-US" w:eastAsia="zh-CN"/>
              </w:rPr>
            </w:pPr>
          </w:p>
        </w:tc>
        <w:tc>
          <w:tcPr>
            <w:tcW w:w="503" w:type="dxa"/>
            <w:noWrap w:val="0"/>
            <w:vAlign w:val="top"/>
          </w:tcPr>
          <w:p>
            <w:pPr>
              <w:spacing w:line="360" w:lineRule="auto"/>
              <w:jc w:val="center"/>
              <w:rPr>
                <w:rFonts w:hint="eastAsia"/>
                <w:b w:val="0"/>
                <w:bCs w:val="0"/>
                <w:color w:val="auto"/>
                <w:sz w:val="24"/>
                <w:szCs w:val="24"/>
                <w:vertAlign w:val="baseline"/>
                <w:lang w:val="en-US" w:eastAsia="zh-CN"/>
              </w:rPr>
            </w:pPr>
          </w:p>
        </w:tc>
        <w:tc>
          <w:tcPr>
            <w:tcW w:w="383" w:type="dxa"/>
            <w:noWrap w:val="0"/>
            <w:vAlign w:val="top"/>
          </w:tcPr>
          <w:p>
            <w:pPr>
              <w:spacing w:line="360" w:lineRule="auto"/>
              <w:jc w:val="center"/>
              <w:rPr>
                <w:rFonts w:hint="eastAsia"/>
                <w:b w:val="0"/>
                <w:bCs w:val="0"/>
                <w:color w:val="auto"/>
                <w:sz w:val="24"/>
                <w:szCs w:val="24"/>
                <w:vertAlign w:val="baseline"/>
                <w:lang w:val="en-US" w:eastAsia="zh-CN"/>
              </w:rPr>
            </w:pPr>
          </w:p>
        </w:tc>
        <w:tc>
          <w:tcPr>
            <w:tcW w:w="547" w:type="dxa"/>
            <w:noWrap w:val="0"/>
            <w:vAlign w:val="top"/>
          </w:tcPr>
          <w:p>
            <w:pPr>
              <w:spacing w:line="360" w:lineRule="auto"/>
              <w:jc w:val="center"/>
              <w:rPr>
                <w:rFonts w:hint="eastAsia"/>
                <w:b w:val="0"/>
                <w:bCs w:val="0"/>
                <w:color w:val="auto"/>
                <w:sz w:val="21"/>
                <w:szCs w:val="21"/>
                <w:vertAlign w:val="baseline"/>
                <w:lang w:val="en-US" w:eastAsia="zh-CN"/>
              </w:rPr>
            </w:pPr>
          </w:p>
        </w:tc>
        <w:tc>
          <w:tcPr>
            <w:tcW w:w="537" w:type="dxa"/>
            <w:noWrap w:val="0"/>
            <w:vAlign w:val="top"/>
          </w:tcPr>
          <w:p>
            <w:pPr>
              <w:spacing w:line="360" w:lineRule="auto"/>
              <w:jc w:val="center"/>
              <w:rPr>
                <w:rFonts w:hint="eastAsia"/>
                <w:b w:val="0"/>
                <w:bCs w:val="0"/>
                <w:color w:val="auto"/>
                <w:sz w:val="21"/>
                <w:szCs w:val="21"/>
                <w:vertAlign w:val="baseline"/>
                <w:lang w:val="en-US" w:eastAsia="zh-CN"/>
              </w:rPr>
            </w:pPr>
          </w:p>
        </w:tc>
        <w:tc>
          <w:tcPr>
            <w:tcW w:w="541" w:type="dxa"/>
            <w:noWrap w:val="0"/>
            <w:vAlign w:val="top"/>
          </w:tcPr>
          <w:p>
            <w:pPr>
              <w:spacing w:line="360" w:lineRule="auto"/>
              <w:jc w:val="center"/>
              <w:rPr>
                <w:rFonts w:hint="eastAsia"/>
                <w:b w:val="0"/>
                <w:bCs w:val="0"/>
                <w:color w:val="auto"/>
                <w:sz w:val="24"/>
                <w:szCs w:val="24"/>
                <w:vertAlign w:val="baseline"/>
                <w:lang w:val="en-US" w:eastAsia="zh-CN"/>
              </w:rPr>
            </w:pPr>
          </w:p>
        </w:tc>
        <w:tc>
          <w:tcPr>
            <w:tcW w:w="535" w:type="dxa"/>
            <w:noWrap w:val="0"/>
            <w:vAlign w:val="top"/>
          </w:tcPr>
          <w:p>
            <w:pPr>
              <w:spacing w:line="360" w:lineRule="auto"/>
              <w:jc w:val="center"/>
              <w:rPr>
                <w:rFonts w:hint="eastAsia"/>
                <w:b w:val="0"/>
                <w:bCs w:val="0"/>
                <w:color w:val="auto"/>
                <w:sz w:val="24"/>
                <w:szCs w:val="24"/>
                <w:vertAlign w:val="baseline"/>
                <w:lang w:val="en-US" w:eastAsia="zh-CN"/>
              </w:rPr>
            </w:pPr>
          </w:p>
        </w:tc>
        <w:tc>
          <w:tcPr>
            <w:tcW w:w="536" w:type="dxa"/>
            <w:noWrap w:val="0"/>
            <w:vAlign w:val="top"/>
          </w:tcPr>
          <w:p>
            <w:pPr>
              <w:spacing w:line="360" w:lineRule="auto"/>
              <w:jc w:val="center"/>
              <w:rPr>
                <w:rFonts w:hint="eastAsia"/>
                <w:b w:val="0"/>
                <w:bCs w:val="0"/>
                <w:color w:val="auto"/>
                <w:sz w:val="24"/>
                <w:szCs w:val="24"/>
                <w:vertAlign w:val="baseline"/>
                <w:lang w:val="en-US" w:eastAsia="zh-CN"/>
              </w:rPr>
            </w:pPr>
          </w:p>
        </w:tc>
        <w:tc>
          <w:tcPr>
            <w:tcW w:w="539"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rPr>
              <w:t>4</w:t>
            </w:r>
          </w:p>
        </w:tc>
        <w:tc>
          <w:tcPr>
            <w:tcW w:w="516" w:type="dxa"/>
            <w:noWrap w:val="0"/>
            <w:vAlign w:val="top"/>
          </w:tcPr>
          <w:p>
            <w:pPr>
              <w:spacing w:line="360" w:lineRule="auto"/>
              <w:jc w:val="center"/>
              <w:rPr>
                <w:rFonts w:hint="eastAsia"/>
                <w:b w:val="0"/>
                <w:bCs w:val="0"/>
                <w:color w:val="auto"/>
                <w:sz w:val="24"/>
                <w:szCs w:val="24"/>
                <w:vertAlign w:val="baseline"/>
                <w:lang w:val="en-US" w:eastAsia="zh-CN"/>
              </w:rPr>
            </w:pPr>
          </w:p>
        </w:tc>
        <w:tc>
          <w:tcPr>
            <w:tcW w:w="592" w:type="dxa"/>
            <w:noWrap w:val="0"/>
            <w:vAlign w:val="top"/>
          </w:tcPr>
          <w:p>
            <w:pPr>
              <w:spacing w:line="36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6" w:type="dxa"/>
            <w:noWrap w:val="0"/>
            <w:vAlign w:val="center"/>
          </w:tcPr>
          <w:p>
            <w:pPr>
              <w:spacing w:line="360" w:lineRule="auto"/>
              <w:jc w:val="center"/>
              <w:rPr>
                <w:rFonts w:hint="eastAsia" w:eastAsia="宋体"/>
                <w:b/>
                <w:bCs/>
                <w:color w:val="auto"/>
                <w:sz w:val="18"/>
                <w:szCs w:val="18"/>
                <w:vertAlign w:val="baseline"/>
                <w:lang w:val="en-US" w:eastAsia="zh-CN"/>
              </w:rPr>
            </w:pPr>
            <w:r>
              <w:rPr>
                <w:rFonts w:hint="eastAsia"/>
                <w:b/>
                <w:bCs/>
                <w:color w:val="auto"/>
                <w:sz w:val="18"/>
                <w:szCs w:val="18"/>
                <w:vertAlign w:val="baseline"/>
                <w:lang w:val="en-US" w:eastAsia="zh-CN"/>
              </w:rPr>
              <w:t>八年</w:t>
            </w:r>
          </w:p>
        </w:tc>
        <w:tc>
          <w:tcPr>
            <w:tcW w:w="461" w:type="dxa"/>
            <w:noWrap w:val="0"/>
            <w:vAlign w:val="center"/>
          </w:tcPr>
          <w:p>
            <w:pPr>
              <w:spacing w:line="360" w:lineRule="auto"/>
              <w:jc w:val="center"/>
              <w:rPr>
                <w:rFonts w:hint="eastAsia" w:eastAsia="宋体"/>
                <w:b w:val="0"/>
                <w:bCs w:val="0"/>
                <w:color w:val="auto"/>
                <w:sz w:val="24"/>
                <w:szCs w:val="24"/>
                <w:vertAlign w:val="baseline"/>
                <w:lang w:val="en-US" w:eastAsia="zh-CN"/>
              </w:rPr>
            </w:pPr>
          </w:p>
        </w:tc>
        <w:tc>
          <w:tcPr>
            <w:tcW w:w="491" w:type="dxa"/>
            <w:noWrap w:val="0"/>
            <w:vAlign w:val="top"/>
          </w:tcPr>
          <w:p>
            <w:pPr>
              <w:spacing w:line="360" w:lineRule="auto"/>
              <w:jc w:val="center"/>
              <w:rPr>
                <w:rFonts w:hint="eastAsia"/>
                <w:b w:val="0"/>
                <w:bCs w:val="0"/>
                <w:color w:val="auto"/>
                <w:sz w:val="24"/>
                <w:szCs w:val="24"/>
                <w:vertAlign w:val="baseline"/>
                <w:lang w:val="en-US" w:eastAsia="zh-CN"/>
              </w:rPr>
            </w:pPr>
          </w:p>
        </w:tc>
        <w:tc>
          <w:tcPr>
            <w:tcW w:w="491" w:type="dxa"/>
            <w:noWrap w:val="0"/>
            <w:vAlign w:val="top"/>
          </w:tcPr>
          <w:p>
            <w:pPr>
              <w:spacing w:line="360" w:lineRule="auto"/>
              <w:jc w:val="center"/>
              <w:rPr>
                <w:rFonts w:hint="eastAsia"/>
                <w:b w:val="0"/>
                <w:bCs w:val="0"/>
                <w:color w:val="auto"/>
                <w:sz w:val="24"/>
                <w:szCs w:val="24"/>
                <w:vertAlign w:val="baseline"/>
                <w:lang w:val="en-US" w:eastAsia="zh-CN"/>
              </w:rPr>
            </w:pPr>
          </w:p>
        </w:tc>
        <w:tc>
          <w:tcPr>
            <w:tcW w:w="514" w:type="dxa"/>
            <w:noWrap w:val="0"/>
            <w:vAlign w:val="top"/>
          </w:tcPr>
          <w:p>
            <w:pPr>
              <w:spacing w:line="360" w:lineRule="auto"/>
              <w:jc w:val="center"/>
              <w:rPr>
                <w:rFonts w:hint="eastAsia"/>
                <w:b w:val="0"/>
                <w:bCs w:val="0"/>
                <w:color w:val="auto"/>
                <w:sz w:val="24"/>
                <w:szCs w:val="24"/>
                <w:vertAlign w:val="baseline"/>
                <w:lang w:val="en-US" w:eastAsia="zh-CN"/>
              </w:rPr>
            </w:pPr>
          </w:p>
        </w:tc>
        <w:tc>
          <w:tcPr>
            <w:tcW w:w="468" w:type="dxa"/>
            <w:noWrap w:val="0"/>
            <w:vAlign w:val="top"/>
          </w:tcPr>
          <w:p>
            <w:pPr>
              <w:spacing w:line="360" w:lineRule="auto"/>
              <w:jc w:val="center"/>
              <w:rPr>
                <w:rFonts w:hint="eastAsia"/>
                <w:b w:val="0"/>
                <w:bCs w:val="0"/>
                <w:color w:val="auto"/>
                <w:sz w:val="24"/>
                <w:szCs w:val="24"/>
                <w:vertAlign w:val="baseline"/>
                <w:lang w:val="en-US" w:eastAsia="zh-CN"/>
              </w:rPr>
            </w:pPr>
          </w:p>
        </w:tc>
        <w:tc>
          <w:tcPr>
            <w:tcW w:w="527"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627" w:type="dxa"/>
            <w:noWrap w:val="0"/>
            <w:vAlign w:val="top"/>
          </w:tcPr>
          <w:p>
            <w:pPr>
              <w:spacing w:line="360" w:lineRule="auto"/>
              <w:jc w:val="center"/>
              <w:rPr>
                <w:rFonts w:hint="eastAsia"/>
                <w:b w:val="0"/>
                <w:bCs w:val="0"/>
                <w:color w:val="auto"/>
                <w:sz w:val="24"/>
                <w:szCs w:val="24"/>
                <w:vertAlign w:val="baseline"/>
                <w:lang w:val="en-US" w:eastAsia="zh-CN"/>
              </w:rPr>
            </w:pPr>
          </w:p>
        </w:tc>
        <w:tc>
          <w:tcPr>
            <w:tcW w:w="576" w:type="dxa"/>
            <w:noWrap w:val="0"/>
            <w:vAlign w:val="top"/>
          </w:tcPr>
          <w:p>
            <w:pPr>
              <w:spacing w:line="360" w:lineRule="auto"/>
              <w:jc w:val="center"/>
              <w:rPr>
                <w:rFonts w:hint="eastAsia"/>
                <w:b w:val="0"/>
                <w:bCs w:val="0"/>
                <w:color w:val="auto"/>
                <w:sz w:val="24"/>
                <w:szCs w:val="24"/>
                <w:vertAlign w:val="baseline"/>
                <w:lang w:val="en-US" w:eastAsia="zh-CN"/>
              </w:rPr>
            </w:pPr>
          </w:p>
        </w:tc>
        <w:tc>
          <w:tcPr>
            <w:tcW w:w="503"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17</w:t>
            </w:r>
          </w:p>
        </w:tc>
        <w:tc>
          <w:tcPr>
            <w:tcW w:w="383" w:type="dxa"/>
            <w:noWrap w:val="0"/>
            <w:vAlign w:val="top"/>
          </w:tcPr>
          <w:p>
            <w:pPr>
              <w:spacing w:line="360" w:lineRule="auto"/>
              <w:jc w:val="center"/>
              <w:rPr>
                <w:rFonts w:hint="eastAsia"/>
                <w:b w:val="0"/>
                <w:bCs w:val="0"/>
                <w:color w:val="auto"/>
                <w:sz w:val="24"/>
                <w:szCs w:val="24"/>
                <w:vertAlign w:val="baseline"/>
                <w:lang w:val="en-US" w:eastAsia="zh-CN"/>
              </w:rPr>
            </w:pPr>
          </w:p>
        </w:tc>
        <w:tc>
          <w:tcPr>
            <w:tcW w:w="547" w:type="dxa"/>
            <w:noWrap w:val="0"/>
            <w:vAlign w:val="top"/>
          </w:tcPr>
          <w:p>
            <w:pPr>
              <w:spacing w:line="360" w:lineRule="auto"/>
              <w:jc w:val="center"/>
              <w:rPr>
                <w:rFonts w:hint="eastAsia"/>
                <w:b w:val="0"/>
                <w:bCs w:val="0"/>
                <w:color w:val="auto"/>
                <w:sz w:val="21"/>
                <w:szCs w:val="21"/>
                <w:vertAlign w:val="baseline"/>
                <w:lang w:val="en-US" w:eastAsia="zh-CN"/>
              </w:rPr>
            </w:pPr>
          </w:p>
        </w:tc>
        <w:tc>
          <w:tcPr>
            <w:tcW w:w="537" w:type="dxa"/>
            <w:noWrap w:val="0"/>
            <w:vAlign w:val="top"/>
          </w:tcPr>
          <w:p>
            <w:pPr>
              <w:spacing w:line="360" w:lineRule="auto"/>
              <w:jc w:val="center"/>
              <w:rPr>
                <w:rFonts w:hint="eastAsia"/>
                <w:b w:val="0"/>
                <w:bCs w:val="0"/>
                <w:color w:val="auto"/>
                <w:sz w:val="21"/>
                <w:szCs w:val="21"/>
                <w:vertAlign w:val="baseline"/>
                <w:lang w:val="en-US" w:eastAsia="zh-CN"/>
              </w:rPr>
            </w:pPr>
          </w:p>
        </w:tc>
        <w:tc>
          <w:tcPr>
            <w:tcW w:w="541" w:type="dxa"/>
            <w:noWrap w:val="0"/>
            <w:vAlign w:val="top"/>
          </w:tcPr>
          <w:p>
            <w:pPr>
              <w:spacing w:line="360" w:lineRule="auto"/>
              <w:jc w:val="center"/>
              <w:rPr>
                <w:rFonts w:hint="eastAsia"/>
                <w:b w:val="0"/>
                <w:bCs w:val="0"/>
                <w:color w:val="auto"/>
                <w:sz w:val="24"/>
                <w:szCs w:val="24"/>
                <w:vertAlign w:val="baseline"/>
                <w:lang w:val="en-US" w:eastAsia="zh-CN"/>
              </w:rPr>
            </w:pPr>
          </w:p>
        </w:tc>
        <w:tc>
          <w:tcPr>
            <w:tcW w:w="535"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rPr>
              <w:t>1</w:t>
            </w:r>
          </w:p>
        </w:tc>
        <w:tc>
          <w:tcPr>
            <w:tcW w:w="536"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rPr>
              <w:t>4</w:t>
            </w:r>
          </w:p>
        </w:tc>
        <w:tc>
          <w:tcPr>
            <w:tcW w:w="539"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rPr>
              <w:t>1</w:t>
            </w:r>
          </w:p>
        </w:tc>
        <w:tc>
          <w:tcPr>
            <w:tcW w:w="516"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rPr>
              <w:t>1</w:t>
            </w:r>
          </w:p>
        </w:tc>
        <w:tc>
          <w:tcPr>
            <w:tcW w:w="592" w:type="dxa"/>
            <w:noWrap w:val="0"/>
            <w:vAlign w:val="top"/>
          </w:tcPr>
          <w:p>
            <w:pPr>
              <w:spacing w:line="360" w:lineRule="auto"/>
              <w:jc w:val="center"/>
              <w:rPr>
                <w:rFonts w:hint="default" w:eastAsia="宋体"/>
                <w:b/>
                <w:bCs/>
                <w:color w:val="auto"/>
                <w:szCs w:val="21"/>
                <w:lang w:val="en-US" w:eastAsia="zh-CN"/>
              </w:rPr>
            </w:pPr>
            <w:r>
              <w:rPr>
                <w:rFonts w:hint="eastAsia"/>
                <w:b/>
                <w:bCs/>
                <w:color w:val="auto"/>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6" w:type="dxa"/>
            <w:noWrap w:val="0"/>
            <w:vAlign w:val="center"/>
          </w:tcPr>
          <w:p>
            <w:pPr>
              <w:spacing w:line="360" w:lineRule="auto"/>
              <w:jc w:val="center"/>
              <w:rPr>
                <w:rFonts w:hint="eastAsia" w:eastAsia="宋体"/>
                <w:b/>
                <w:bCs/>
                <w:color w:val="auto"/>
                <w:sz w:val="18"/>
                <w:szCs w:val="18"/>
                <w:vertAlign w:val="baseline"/>
                <w:lang w:val="en-US" w:eastAsia="zh-CN"/>
              </w:rPr>
            </w:pPr>
            <w:r>
              <w:rPr>
                <w:rFonts w:hint="eastAsia"/>
                <w:b/>
                <w:bCs/>
                <w:color w:val="auto"/>
                <w:sz w:val="18"/>
                <w:szCs w:val="18"/>
                <w:vertAlign w:val="baseline"/>
                <w:lang w:val="en-US" w:eastAsia="zh-CN"/>
              </w:rPr>
              <w:t>小计</w:t>
            </w:r>
          </w:p>
        </w:tc>
        <w:tc>
          <w:tcPr>
            <w:tcW w:w="461" w:type="dxa"/>
            <w:noWrap w:val="0"/>
            <w:vAlign w:val="center"/>
          </w:tcPr>
          <w:p>
            <w:pPr>
              <w:spacing w:line="360" w:lineRule="auto"/>
              <w:jc w:val="center"/>
              <w:rPr>
                <w:rFonts w:hint="eastAsia" w:eastAsia="宋体"/>
                <w:b w:val="0"/>
                <w:bCs w:val="0"/>
                <w:color w:val="auto"/>
                <w:sz w:val="24"/>
                <w:szCs w:val="24"/>
                <w:vertAlign w:val="baseline"/>
                <w:lang w:val="en-US" w:eastAsia="zh-CN"/>
              </w:rPr>
            </w:pPr>
            <w:r>
              <w:rPr>
                <w:rFonts w:hint="eastAsia"/>
                <w:b w:val="0"/>
                <w:bCs w:val="0"/>
                <w:color w:val="auto"/>
                <w:sz w:val="24"/>
                <w:szCs w:val="24"/>
                <w:vertAlign w:val="baseline"/>
                <w:lang w:val="en-US" w:eastAsia="zh-CN"/>
              </w:rPr>
              <w:t>22</w:t>
            </w:r>
          </w:p>
        </w:tc>
        <w:tc>
          <w:tcPr>
            <w:tcW w:w="491"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491"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7</w:t>
            </w:r>
          </w:p>
        </w:tc>
        <w:tc>
          <w:tcPr>
            <w:tcW w:w="514"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28</w:t>
            </w:r>
          </w:p>
        </w:tc>
        <w:tc>
          <w:tcPr>
            <w:tcW w:w="468"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21</w:t>
            </w:r>
          </w:p>
        </w:tc>
        <w:tc>
          <w:tcPr>
            <w:tcW w:w="527"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627"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11</w:t>
            </w:r>
          </w:p>
        </w:tc>
        <w:tc>
          <w:tcPr>
            <w:tcW w:w="576"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17</w:t>
            </w:r>
          </w:p>
        </w:tc>
        <w:tc>
          <w:tcPr>
            <w:tcW w:w="503"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17</w:t>
            </w:r>
          </w:p>
        </w:tc>
        <w:tc>
          <w:tcPr>
            <w:tcW w:w="383"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547" w:type="dxa"/>
            <w:noWrap w:val="0"/>
            <w:vAlign w:val="top"/>
          </w:tcPr>
          <w:p>
            <w:pPr>
              <w:spacing w:line="360" w:lineRule="auto"/>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32</w:t>
            </w:r>
          </w:p>
        </w:tc>
        <w:tc>
          <w:tcPr>
            <w:tcW w:w="537" w:type="dxa"/>
            <w:noWrap w:val="0"/>
            <w:vAlign w:val="top"/>
          </w:tcPr>
          <w:p>
            <w:pPr>
              <w:spacing w:line="360" w:lineRule="auto"/>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18</w:t>
            </w:r>
          </w:p>
        </w:tc>
        <w:tc>
          <w:tcPr>
            <w:tcW w:w="541"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2</w:t>
            </w:r>
          </w:p>
        </w:tc>
        <w:tc>
          <w:tcPr>
            <w:tcW w:w="535"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rPr>
              <w:t>4</w:t>
            </w:r>
          </w:p>
        </w:tc>
        <w:tc>
          <w:tcPr>
            <w:tcW w:w="536" w:type="dxa"/>
            <w:noWrap w:val="0"/>
            <w:vAlign w:val="top"/>
          </w:tcPr>
          <w:p>
            <w:pPr>
              <w:spacing w:line="360" w:lineRule="auto"/>
              <w:jc w:val="center"/>
              <w:rPr>
                <w:rFonts w:hint="eastAsia" w:eastAsia="宋体"/>
                <w:b w:val="0"/>
                <w:bCs w:val="0"/>
                <w:color w:val="auto"/>
                <w:sz w:val="24"/>
                <w:szCs w:val="24"/>
                <w:vertAlign w:val="baseline"/>
                <w:lang w:val="en-US" w:eastAsia="zh-CN"/>
              </w:rPr>
            </w:pPr>
            <w:r>
              <w:rPr>
                <w:rFonts w:hint="eastAsia"/>
                <w:b w:val="0"/>
                <w:bCs w:val="0"/>
                <w:color w:val="auto"/>
                <w:sz w:val="24"/>
                <w:szCs w:val="24"/>
                <w:lang w:val="en-US" w:eastAsia="zh-CN"/>
              </w:rPr>
              <w:t>7</w:t>
            </w:r>
          </w:p>
        </w:tc>
        <w:tc>
          <w:tcPr>
            <w:tcW w:w="539"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rPr>
              <w:t>5</w:t>
            </w:r>
          </w:p>
        </w:tc>
        <w:tc>
          <w:tcPr>
            <w:tcW w:w="516" w:type="dxa"/>
            <w:noWrap w:val="0"/>
            <w:vAlign w:val="top"/>
          </w:tcPr>
          <w:p>
            <w:pPr>
              <w:spacing w:line="360" w:lineRule="auto"/>
              <w:jc w:val="center"/>
              <w:rPr>
                <w:rFonts w:hint="eastAsia"/>
                <w:b w:val="0"/>
                <w:bCs w:val="0"/>
                <w:color w:val="auto"/>
                <w:sz w:val="24"/>
                <w:szCs w:val="24"/>
                <w:vertAlign w:val="baseline"/>
                <w:lang w:val="en-US" w:eastAsia="zh-CN"/>
              </w:rPr>
            </w:pPr>
            <w:r>
              <w:rPr>
                <w:rFonts w:hint="eastAsia"/>
                <w:b w:val="0"/>
                <w:bCs w:val="0"/>
                <w:color w:val="auto"/>
                <w:sz w:val="24"/>
                <w:szCs w:val="24"/>
              </w:rPr>
              <w:t>1</w:t>
            </w:r>
          </w:p>
        </w:tc>
        <w:tc>
          <w:tcPr>
            <w:tcW w:w="592" w:type="dxa"/>
            <w:noWrap w:val="0"/>
            <w:vAlign w:val="top"/>
          </w:tcPr>
          <w:p>
            <w:pPr>
              <w:spacing w:line="360" w:lineRule="auto"/>
              <w:jc w:val="center"/>
              <w:rPr>
                <w:rFonts w:hint="default" w:eastAsia="宋体"/>
                <w:b/>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696" w:type="dxa"/>
            <w:noWrap w:val="0"/>
            <w:vAlign w:val="center"/>
          </w:tcPr>
          <w:p>
            <w:pPr>
              <w:jc w:val="center"/>
              <w:rPr>
                <w:rFonts w:hint="eastAsia"/>
                <w:b/>
                <w:bCs/>
                <w:color w:val="auto"/>
                <w:sz w:val="18"/>
                <w:szCs w:val="18"/>
                <w:vertAlign w:val="baseline"/>
                <w:lang w:val="en-US" w:eastAsia="zh-CN"/>
              </w:rPr>
            </w:pPr>
            <w:r>
              <w:rPr>
                <w:rFonts w:hint="eastAsia"/>
                <w:b/>
                <w:bCs/>
                <w:color w:val="auto"/>
                <w:sz w:val="18"/>
                <w:szCs w:val="18"/>
                <w:vertAlign w:val="baseline"/>
                <w:lang w:val="en-US" w:eastAsia="zh-CN"/>
              </w:rPr>
              <w:t>总计（辆）</w:t>
            </w:r>
          </w:p>
        </w:tc>
        <w:tc>
          <w:tcPr>
            <w:tcW w:w="6125" w:type="dxa"/>
            <w:gridSpan w:val="12"/>
            <w:noWrap w:val="0"/>
            <w:vAlign w:val="center"/>
          </w:tcPr>
          <w:p>
            <w:pPr>
              <w:spacing w:line="36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176</w:t>
            </w:r>
          </w:p>
        </w:tc>
        <w:tc>
          <w:tcPr>
            <w:tcW w:w="2667" w:type="dxa"/>
            <w:gridSpan w:val="5"/>
            <w:noWrap w:val="0"/>
            <w:vAlign w:val="top"/>
          </w:tcPr>
          <w:p>
            <w:pPr>
              <w:spacing w:line="360" w:lineRule="auto"/>
              <w:jc w:val="center"/>
              <w:rPr>
                <w:rFonts w:hint="eastAsia" w:eastAsia="宋体"/>
                <w:b/>
                <w:bCs/>
                <w:color w:val="auto"/>
                <w:sz w:val="21"/>
                <w:szCs w:val="21"/>
                <w:vertAlign w:val="baseline"/>
                <w:lang w:val="en-US" w:eastAsia="zh-CN"/>
              </w:rPr>
            </w:pPr>
            <w:r>
              <w:rPr>
                <w:rFonts w:hint="eastAsia"/>
                <w:b/>
                <w:bCs/>
                <w:color w:val="auto"/>
                <w:sz w:val="21"/>
                <w:szCs w:val="21"/>
                <w:vertAlign w:val="baseline"/>
                <w:lang w:val="en-US" w:eastAsia="zh-CN"/>
              </w:rPr>
              <w:t>19</w:t>
            </w:r>
          </w:p>
        </w:tc>
        <w:tc>
          <w:tcPr>
            <w:tcW w:w="592" w:type="dxa"/>
            <w:noWrap w:val="0"/>
            <w:vAlign w:val="top"/>
          </w:tcPr>
          <w:p>
            <w:pPr>
              <w:spacing w:line="360" w:lineRule="auto"/>
              <w:jc w:val="center"/>
              <w:rPr>
                <w:rFonts w:hint="eastAsia" w:eastAsia="宋体"/>
                <w:b/>
                <w:bCs/>
                <w:color w:val="auto"/>
                <w:sz w:val="21"/>
                <w:szCs w:val="21"/>
                <w:vertAlign w:val="baseline"/>
                <w:lang w:val="en-US" w:eastAsia="zh-CN"/>
              </w:rPr>
            </w:pPr>
            <w:r>
              <w:rPr>
                <w:rFonts w:hint="eastAsia"/>
                <w:b/>
                <w:bCs/>
                <w:color w:val="auto"/>
                <w:sz w:val="21"/>
                <w:szCs w:val="21"/>
                <w:vertAlign w:val="baseline"/>
                <w:lang w:val="en-US" w:eastAsia="zh-CN"/>
              </w:rPr>
              <w:t>195</w:t>
            </w:r>
          </w:p>
        </w:tc>
      </w:tr>
    </w:tbl>
    <w:p>
      <w:pPr>
        <w:spacing w:beforeLines="100" w:line="400" w:lineRule="exact"/>
        <w:ind w:firstLine="420" w:firstLineChars="200"/>
        <w:rPr>
          <w:rFonts w:hint="default" w:cs="仿宋"/>
          <w:color w:val="auto"/>
          <w:sz w:val="21"/>
          <w:szCs w:val="21"/>
          <w:lang w:val="en-US" w:eastAsia="zh-CN"/>
        </w:rPr>
      </w:pPr>
    </w:p>
    <w:tbl>
      <w:tblPr>
        <w:tblStyle w:val="48"/>
        <w:tblpPr w:leftFromText="180" w:rightFromText="180" w:vertAnchor="page" w:horzAnchor="page" w:tblpXSpec="center" w:tblpY="1734"/>
        <w:tblOverlap w:val="never"/>
        <w:tblW w:w="9423" w:type="dxa"/>
        <w:jc w:val="center"/>
        <w:tblInd w:w="-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555"/>
        <w:gridCol w:w="450"/>
        <w:gridCol w:w="435"/>
        <w:gridCol w:w="577"/>
        <w:gridCol w:w="564"/>
        <w:gridCol w:w="436"/>
        <w:gridCol w:w="438"/>
        <w:gridCol w:w="437"/>
        <w:gridCol w:w="436"/>
        <w:gridCol w:w="436"/>
        <w:gridCol w:w="436"/>
        <w:gridCol w:w="580"/>
        <w:gridCol w:w="486"/>
        <w:gridCol w:w="423"/>
        <w:gridCol w:w="391"/>
        <w:gridCol w:w="403"/>
        <w:gridCol w:w="446"/>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685" w:type="dxa"/>
            <w:vMerge w:val="restart"/>
            <w:noWrap w:val="0"/>
            <w:vAlign w:val="top"/>
            <mc:AlternateContent>
              <mc:Choice Requires="wpsCustomData">
                <wpsCustomData:diagonals>
                  <wpsCustomData:diagonal from="10000" to="32400">
                    <wpsCustomData:border w:val="single" w:color="auto" w:sz="4" w:space="0"/>
                  </wpsCustomData:diagonal>
                  <wpsCustomData:diagonal from="25300" to="10000">
                    <wpsCustomData:border w:val="single" w:color="auto" w:sz="4" w:space="0"/>
                  </wpsCustomData:diagonal>
                </wpsCustomData:diagonals>
              </mc:Choice>
            </mc:AlternateContent>
          </w:tcPr>
          <w:p>
            <w:pPr>
              <w:snapToGrid w:val="0"/>
              <w:jc w:val="center"/>
              <w:rPr>
                <w:rFonts w:hint="eastAsia"/>
                <w:b/>
                <w:bCs/>
                <w:color w:val="auto"/>
                <w:sz w:val="18"/>
                <w:szCs w:val="18"/>
                <w:vertAlign w:val="baseline"/>
                <w:lang w:eastAsia="zh-CN"/>
              </w:rPr>
            </w:pPr>
          </w:p>
          <w:p>
            <w:pPr>
              <w:jc w:val="center"/>
              <w:rPr>
                <w:rFonts w:hint="eastAsia" w:ascii="Calibri" w:hAnsi="Calibri" w:eastAsia="宋体" w:cs="Times New Roman"/>
                <w:b/>
                <w:bCs/>
                <w:color w:val="auto"/>
                <w:kern w:val="2"/>
                <w:sz w:val="18"/>
                <w:szCs w:val="18"/>
                <w:vertAlign w:val="baseline"/>
                <w:lang w:val="en-US" w:eastAsia="zh-CN" w:bidi="ar-SA"/>
              </w:rPr>
            </w:pPr>
            <w:r>
              <w:rPr>
                <w:rFonts w:hint="eastAsia" w:cs="Times New Roman"/>
                <w:b/>
                <w:bCs/>
                <w:color w:val="auto"/>
                <w:kern w:val="2"/>
                <w:sz w:val="18"/>
                <w:szCs w:val="18"/>
                <w:vertAlign w:val="baseline"/>
                <w:lang w:val="en-US" w:eastAsia="zh-CN" w:bidi="ar-SA"/>
              </w:rPr>
              <w:t>年份</w:t>
            </w:r>
          </w:p>
          <w:p>
            <w:pPr>
              <w:jc w:val="center"/>
              <w:rPr>
                <w:rFonts w:hint="eastAsia" w:ascii="Calibri" w:hAnsi="Calibri" w:eastAsia="宋体" w:cs="Times New Roman"/>
                <w:b/>
                <w:bCs/>
                <w:color w:val="auto"/>
                <w:kern w:val="2"/>
                <w:sz w:val="18"/>
                <w:szCs w:val="18"/>
                <w:vertAlign w:val="baseline"/>
                <w:lang w:val="en-US" w:eastAsia="zh-CN" w:bidi="ar-SA"/>
              </w:rPr>
            </w:pPr>
          </w:p>
          <w:p>
            <w:pPr>
              <w:jc w:val="center"/>
              <w:rPr>
                <w:rFonts w:hint="eastAsia" w:ascii="Calibri" w:hAnsi="Calibri" w:eastAsia="宋体" w:cs="Times New Roman"/>
                <w:b/>
                <w:bCs/>
                <w:color w:val="auto"/>
                <w:kern w:val="2"/>
                <w:sz w:val="18"/>
                <w:szCs w:val="18"/>
                <w:vertAlign w:val="baseline"/>
                <w:lang w:val="en-US" w:eastAsia="zh-CN" w:bidi="ar-SA"/>
              </w:rPr>
            </w:pPr>
          </w:p>
          <w:p>
            <w:pPr>
              <w:ind w:firstLine="339" w:firstLineChars="0"/>
              <w:jc w:val="center"/>
              <mc:AlternateContent>
                <mc:Choice Requires="wpsCustomData">
                  <wpsCustomData:diagonalParaType/>
                </mc:Choice>
              </mc:AlternateContent>
              <w:rPr>
                <w:rFonts w:hint="eastAsia"/>
                <w:b/>
                <w:bCs/>
                <w:color w:val="auto"/>
                <w:sz w:val="18"/>
                <w:szCs w:val="18"/>
                <w:lang w:val="en-US" w:eastAsia="zh-CN"/>
              </w:rPr>
            </w:pPr>
          </w:p>
          <w:p>
            <w:pPr>
              <w:snapToGrid w:val="0"/>
              <w:ind w:firstLine="181" w:firstLineChars="100"/>
              <w:jc w:val="center"/>
              <w:rPr>
                <w:rFonts w:hint="eastAsia"/>
                <w:b/>
                <w:bCs/>
                <w:color w:val="auto"/>
                <w:sz w:val="18"/>
                <w:szCs w:val="18"/>
                <w:vertAlign w:val="baseline"/>
                <w:lang w:eastAsia="zh-CN"/>
              </w:rPr>
            </w:pPr>
          </w:p>
          <w:p>
            <w:pPr>
              <w:snapToGrid w:val="0"/>
              <w:jc w:val="center"/>
              <mc:AlternateContent>
                <mc:Choice Requires="wpsCustomData">
                  <wpsCustomData:diagonalParaType/>
                </mc:Choice>
              </mc:AlternateContent>
              <w:rPr>
                <w:rFonts w:hint="eastAsia"/>
                <w:b/>
                <w:bCs/>
                <w:color w:val="auto"/>
                <w:sz w:val="18"/>
                <w:szCs w:val="18"/>
                <w:vertAlign w:val="baseline"/>
                <w:lang w:val="en-US" w:eastAsia="zh-CN"/>
              </w:rPr>
            </w:pPr>
            <w:r>
              <w:rPr>
                <w:rFonts w:hint="eastAsia"/>
                <w:b/>
                <w:bCs/>
                <w:color w:val="auto"/>
                <w:sz w:val="18"/>
                <w:szCs w:val="18"/>
                <w:vertAlign w:val="baseline"/>
                <w:lang w:val="en-US" w:eastAsia="zh-CN"/>
              </w:rPr>
              <w:t>品牌</w:t>
            </w:r>
          </w:p>
          <w:p>
            <w:pPr>
              <w:jc w:val="center"/>
              <w:rPr>
                <w:rFonts w:hint="eastAsia" w:eastAsia="宋体"/>
                <w:b/>
                <w:bCs/>
                <w:color w:val="auto"/>
                <w:sz w:val="18"/>
                <w:szCs w:val="18"/>
                <w:vertAlign w:val="baseline"/>
                <w:lang w:val="en-US" w:eastAsia="zh-CN"/>
              </w:rPr>
            </w:pPr>
            <w:r>
              <w:rPr>
                <w:rFonts w:hint="eastAsia"/>
                <w:b/>
                <w:bCs/>
                <w:color w:val="auto"/>
                <w:sz w:val="18"/>
                <w:szCs w:val="18"/>
                <w:vertAlign w:val="baseline"/>
                <w:lang w:val="en-US" w:eastAsia="zh-CN"/>
              </w:rPr>
              <w:t>单位</w:t>
            </w:r>
          </w:p>
        </w:tc>
        <w:tc>
          <w:tcPr>
            <w:tcW w:w="7929"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eastAsia"/>
                <w:b/>
                <w:bCs/>
                <w:color w:val="auto"/>
                <w:sz w:val="24"/>
                <w:szCs w:val="24"/>
                <w:vertAlign w:val="baseline"/>
                <w:lang w:val="en-US" w:eastAsia="zh-CN"/>
              </w:rPr>
            </w:pPr>
            <w:r>
              <w:rPr>
                <w:rFonts w:hint="eastAsia"/>
                <w:b/>
                <w:bCs/>
                <w:color w:val="auto"/>
                <w:sz w:val="32"/>
                <w:szCs w:val="32"/>
                <w:vertAlign w:val="baseline"/>
                <w:lang w:val="en-US" w:eastAsia="zh-CN"/>
              </w:rPr>
              <w:t>三门行政综合执法局车型</w:t>
            </w:r>
          </w:p>
        </w:tc>
        <w:tc>
          <w:tcPr>
            <w:tcW w:w="809" w:type="dxa"/>
            <w:noWrap w:val="0"/>
            <w:vAlign w:val="center"/>
          </w:tcPr>
          <w:p>
            <w:pPr>
              <w:spacing w:line="480" w:lineRule="auto"/>
              <w:jc w:val="center"/>
              <w:rPr>
                <w:rFonts w:hint="eastAsia"/>
                <w:b/>
                <w:bCs/>
                <w:color w:val="auto"/>
                <w:sz w:val="24"/>
                <w:szCs w:val="24"/>
                <w:vertAlign w:val="baseline"/>
                <w:lang w:val="en-US" w:eastAsia="zh-CN"/>
              </w:rPr>
            </w:pPr>
            <w:r>
              <w:rPr>
                <w:rFonts w:hint="eastAsia"/>
                <w:b/>
                <w:bCs/>
                <w:color w:val="auto"/>
                <w:sz w:val="22"/>
                <w:szCs w:val="22"/>
                <w:vertAlign w:val="baseline"/>
                <w:lang w:eastAsia="zh-CN"/>
              </w:rPr>
              <w:t>合计</w:t>
            </w:r>
            <w:r>
              <w:rPr>
                <w:rFonts w:hint="eastAsia"/>
                <w:b/>
                <w:bCs/>
                <w:color w:val="auto"/>
                <w:sz w:val="22"/>
                <w:szCs w:val="22"/>
                <w:vertAlign w:val="baseline"/>
                <w:lang w:val="en-US"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685" w:type="dxa"/>
            <w:vMerge w:val="continue"/>
            <w:noWrap w:val="0"/>
            <w:vAlign w:val="top"/>
          </w:tcPr>
          <w:p>
            <w:pPr>
              <w:jc w:val="center"/>
              <w:rPr>
                <w:rFonts w:hint="eastAsia"/>
                <w:b/>
                <w:bCs/>
                <w:color w:val="auto"/>
                <w:sz w:val="18"/>
                <w:szCs w:val="18"/>
                <w:vertAlign w:val="baseline"/>
                <w:lang w:eastAsia="zh-CN"/>
              </w:rPr>
            </w:pPr>
          </w:p>
        </w:tc>
        <w:tc>
          <w:tcPr>
            <w:tcW w:w="555" w:type="dxa"/>
            <w:noWrap w:val="0"/>
            <w:vAlign w:val="top"/>
          </w:tcPr>
          <w:p>
            <w:pPr>
              <w:spacing w:line="240" w:lineRule="auto"/>
              <w:ind w:left="0" w:leftChars="0"/>
              <w:jc w:val="center"/>
              <w:rPr>
                <w:rFonts w:hint="default"/>
                <w:b/>
                <w:bCs/>
                <w:color w:val="auto"/>
                <w:sz w:val="18"/>
                <w:szCs w:val="18"/>
                <w:vertAlign w:val="baseline"/>
                <w:lang w:val="en-US" w:eastAsia="zh-CN"/>
              </w:rPr>
            </w:pPr>
            <w:r>
              <w:rPr>
                <w:rFonts w:hint="eastAsia" w:ascii="新宋体" w:hAnsi="新宋体" w:eastAsia="新宋体" w:cs="新宋体"/>
                <w:b/>
                <w:bCs/>
                <w:color w:val="auto"/>
                <w:sz w:val="18"/>
                <w:szCs w:val="18"/>
                <w:vertAlign w:val="baseline"/>
                <w:lang w:val="en-US" w:eastAsia="zh-CN"/>
              </w:rPr>
              <w:t>LZW</w:t>
            </w:r>
          </w:p>
        </w:tc>
        <w:tc>
          <w:tcPr>
            <w:tcW w:w="450" w:type="dxa"/>
            <w:noWrap w:val="0"/>
            <w:vAlign w:val="top"/>
          </w:tcPr>
          <w:p>
            <w:pPr>
              <w:spacing w:line="240" w:lineRule="auto"/>
              <w:jc w:val="center"/>
              <w:rPr>
                <w:rFonts w:hint="default"/>
                <w:b/>
                <w:bCs/>
                <w:color w:val="auto"/>
                <w:sz w:val="18"/>
                <w:szCs w:val="18"/>
                <w:vertAlign w:val="baseline"/>
                <w:lang w:val="en-US" w:eastAsia="zh-CN"/>
              </w:rPr>
            </w:pPr>
            <w:r>
              <w:rPr>
                <w:rFonts w:hint="eastAsia"/>
                <w:b/>
                <w:bCs/>
                <w:color w:val="auto"/>
                <w:sz w:val="18"/>
                <w:szCs w:val="18"/>
                <w:vertAlign w:val="baseline"/>
                <w:lang w:val="en-US" w:eastAsia="zh-CN"/>
              </w:rPr>
              <w:t>LZ</w:t>
            </w:r>
          </w:p>
        </w:tc>
        <w:tc>
          <w:tcPr>
            <w:tcW w:w="435" w:type="dxa"/>
            <w:noWrap w:val="0"/>
            <w:vAlign w:val="top"/>
          </w:tcPr>
          <w:p>
            <w:pPr>
              <w:spacing w:line="240" w:lineRule="auto"/>
              <w:jc w:val="center"/>
              <w:rPr>
                <w:rFonts w:hint="eastAsia"/>
                <w:b/>
                <w:bCs/>
                <w:color w:val="auto"/>
                <w:sz w:val="18"/>
                <w:szCs w:val="18"/>
                <w:vertAlign w:val="baseline"/>
                <w:lang w:eastAsia="zh-CN"/>
              </w:rPr>
            </w:pPr>
            <w:r>
              <w:rPr>
                <w:rFonts w:hint="eastAsia"/>
                <w:b/>
                <w:bCs/>
                <w:color w:val="auto"/>
                <w:sz w:val="18"/>
                <w:szCs w:val="18"/>
                <w:vertAlign w:val="baseline"/>
                <w:lang w:eastAsia="zh-CN"/>
              </w:rPr>
              <w:t>青专</w:t>
            </w:r>
          </w:p>
        </w:tc>
        <w:tc>
          <w:tcPr>
            <w:tcW w:w="57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auto"/>
                <w:sz w:val="18"/>
                <w:szCs w:val="18"/>
                <w:vertAlign w:val="baseline"/>
                <w:lang w:val="en-US" w:eastAsia="zh-CN"/>
              </w:rPr>
            </w:pPr>
            <w:r>
              <w:rPr>
                <w:rFonts w:hint="eastAsia"/>
                <w:b/>
                <w:bCs/>
                <w:color w:val="auto"/>
                <w:sz w:val="18"/>
                <w:szCs w:val="18"/>
                <w:vertAlign w:val="baseline"/>
                <w:lang w:val="en-US" w:eastAsia="zh-CN"/>
              </w:rPr>
              <w:t>XZL</w:t>
            </w:r>
          </w:p>
        </w:tc>
        <w:tc>
          <w:tcPr>
            <w:tcW w:w="564" w:type="dxa"/>
            <w:noWrap w:val="0"/>
            <w:vAlign w:val="top"/>
          </w:tcPr>
          <w:p>
            <w:pPr>
              <w:spacing w:line="240" w:lineRule="auto"/>
              <w:jc w:val="center"/>
              <w:rPr>
                <w:rFonts w:hint="eastAsia"/>
                <w:b/>
                <w:bCs/>
                <w:color w:val="auto"/>
                <w:sz w:val="18"/>
                <w:szCs w:val="18"/>
                <w:vertAlign w:val="baseline"/>
                <w:lang w:val="en-US" w:eastAsia="zh-CN"/>
              </w:rPr>
            </w:pPr>
            <w:r>
              <w:rPr>
                <w:rFonts w:hint="eastAsia"/>
                <w:b/>
                <w:bCs/>
                <w:color w:val="auto"/>
                <w:sz w:val="18"/>
                <w:szCs w:val="18"/>
                <w:vertAlign w:val="baseline"/>
                <w:lang w:eastAsia="zh-CN"/>
              </w:rPr>
              <w:t>福龙马</w:t>
            </w:r>
          </w:p>
        </w:tc>
        <w:tc>
          <w:tcPr>
            <w:tcW w:w="436" w:type="dxa"/>
            <w:noWrap w:val="0"/>
            <w:vAlign w:val="top"/>
          </w:tcPr>
          <w:p>
            <w:pPr>
              <w:spacing w:line="240" w:lineRule="auto"/>
              <w:jc w:val="center"/>
              <w:rPr>
                <w:rFonts w:hint="eastAsia"/>
                <w:b/>
                <w:bCs/>
                <w:color w:val="auto"/>
                <w:sz w:val="18"/>
                <w:szCs w:val="18"/>
                <w:vertAlign w:val="baseline"/>
                <w:lang w:val="en-US" w:eastAsia="zh-CN"/>
              </w:rPr>
            </w:pPr>
            <w:r>
              <w:rPr>
                <w:rFonts w:hint="eastAsia"/>
                <w:b/>
                <w:bCs/>
                <w:color w:val="auto"/>
                <w:sz w:val="18"/>
                <w:szCs w:val="18"/>
                <w:vertAlign w:val="baseline"/>
                <w:lang w:eastAsia="zh-CN"/>
              </w:rPr>
              <w:t>三力</w:t>
            </w:r>
          </w:p>
        </w:tc>
        <w:tc>
          <w:tcPr>
            <w:tcW w:w="438" w:type="dxa"/>
            <w:noWrap w:val="0"/>
            <w:vAlign w:val="top"/>
          </w:tcPr>
          <w:p>
            <w:pPr>
              <w:spacing w:line="240" w:lineRule="auto"/>
              <w:jc w:val="center"/>
              <w:rPr>
                <w:rFonts w:hint="eastAsia"/>
                <w:b/>
                <w:bCs/>
                <w:color w:val="auto"/>
                <w:sz w:val="18"/>
                <w:szCs w:val="18"/>
                <w:vertAlign w:val="baseline"/>
                <w:lang w:val="en-US" w:eastAsia="zh-CN"/>
              </w:rPr>
            </w:pPr>
            <w:r>
              <w:rPr>
                <w:rFonts w:hint="eastAsia"/>
                <w:b/>
                <w:bCs/>
                <w:color w:val="auto"/>
                <w:sz w:val="18"/>
                <w:szCs w:val="18"/>
                <w:vertAlign w:val="baseline"/>
                <w:lang w:eastAsia="zh-CN"/>
              </w:rPr>
              <w:t>中洁</w:t>
            </w:r>
          </w:p>
        </w:tc>
        <w:tc>
          <w:tcPr>
            <w:tcW w:w="437" w:type="dxa"/>
            <w:noWrap w:val="0"/>
            <w:vAlign w:val="top"/>
          </w:tcPr>
          <w:p>
            <w:pPr>
              <w:spacing w:line="240" w:lineRule="auto"/>
              <w:jc w:val="center"/>
              <w:rPr>
                <w:rFonts w:hint="eastAsia" w:eastAsia="宋体"/>
                <w:b/>
                <w:bCs/>
                <w:color w:val="auto"/>
                <w:sz w:val="18"/>
                <w:szCs w:val="18"/>
                <w:vertAlign w:val="baseline"/>
                <w:lang w:val="en-US" w:eastAsia="zh-CN"/>
              </w:rPr>
            </w:pPr>
            <w:r>
              <w:rPr>
                <w:rFonts w:hint="eastAsia"/>
                <w:b/>
                <w:bCs/>
                <w:color w:val="auto"/>
                <w:sz w:val="18"/>
                <w:szCs w:val="18"/>
                <w:vertAlign w:val="baseline"/>
                <w:lang w:eastAsia="zh-CN"/>
              </w:rPr>
              <w:t>田野</w:t>
            </w:r>
          </w:p>
        </w:tc>
        <w:tc>
          <w:tcPr>
            <w:tcW w:w="436" w:type="dxa"/>
            <w:noWrap w:val="0"/>
            <w:vAlign w:val="top"/>
          </w:tcPr>
          <w:p>
            <w:pPr>
              <w:spacing w:line="240" w:lineRule="auto"/>
              <w:jc w:val="center"/>
              <w:rPr>
                <w:rFonts w:hint="default"/>
                <w:b/>
                <w:bCs/>
                <w:color w:val="auto"/>
                <w:sz w:val="18"/>
                <w:szCs w:val="18"/>
                <w:vertAlign w:val="baseline"/>
                <w:lang w:val="en-US" w:eastAsia="zh-CN"/>
              </w:rPr>
            </w:pPr>
            <w:r>
              <w:rPr>
                <w:rFonts w:hint="eastAsia"/>
                <w:b/>
                <w:bCs/>
                <w:color w:val="auto"/>
                <w:sz w:val="18"/>
                <w:szCs w:val="18"/>
                <w:vertAlign w:val="baseline"/>
                <w:lang w:val="en-US" w:eastAsia="zh-CN"/>
              </w:rPr>
              <w:t>FLM</w:t>
            </w:r>
          </w:p>
        </w:tc>
        <w:tc>
          <w:tcPr>
            <w:tcW w:w="436" w:type="dxa"/>
            <w:noWrap w:val="0"/>
            <w:vAlign w:val="top"/>
          </w:tcPr>
          <w:p>
            <w:pPr>
              <w:spacing w:line="240" w:lineRule="auto"/>
              <w:jc w:val="center"/>
              <w:rPr>
                <w:rFonts w:hint="eastAsia"/>
                <w:b/>
                <w:bCs/>
                <w:color w:val="auto"/>
                <w:sz w:val="18"/>
                <w:szCs w:val="18"/>
                <w:vertAlign w:val="baseline"/>
                <w:lang w:val="en-US" w:eastAsia="zh-CN"/>
              </w:rPr>
            </w:pPr>
            <w:r>
              <w:rPr>
                <w:rFonts w:hint="eastAsia"/>
                <w:b/>
                <w:bCs/>
                <w:color w:val="auto"/>
                <w:sz w:val="18"/>
                <w:szCs w:val="18"/>
                <w:vertAlign w:val="baseline"/>
                <w:lang w:eastAsia="zh-CN"/>
              </w:rPr>
              <w:t>中联</w:t>
            </w:r>
          </w:p>
        </w:tc>
        <w:tc>
          <w:tcPr>
            <w:tcW w:w="436" w:type="dxa"/>
            <w:noWrap w:val="0"/>
            <w:vAlign w:val="top"/>
          </w:tcPr>
          <w:p>
            <w:pPr>
              <w:spacing w:line="240" w:lineRule="auto"/>
              <w:jc w:val="center"/>
              <w:rPr>
                <w:rFonts w:hint="default"/>
                <w:b/>
                <w:bCs/>
                <w:color w:val="auto"/>
                <w:sz w:val="18"/>
                <w:szCs w:val="18"/>
                <w:vertAlign w:val="baseline"/>
                <w:lang w:val="en-US" w:eastAsia="zh-CN"/>
              </w:rPr>
            </w:pPr>
            <w:r>
              <w:rPr>
                <w:rFonts w:hint="eastAsia"/>
                <w:b/>
                <w:bCs/>
                <w:color w:val="auto"/>
                <w:sz w:val="18"/>
                <w:szCs w:val="18"/>
                <w:vertAlign w:val="baseline"/>
                <w:lang w:val="en-US" w:eastAsia="zh-CN"/>
              </w:rPr>
              <w:t>ZLJ</w:t>
            </w:r>
          </w:p>
        </w:tc>
        <w:tc>
          <w:tcPr>
            <w:tcW w:w="580" w:type="dxa"/>
            <w:noWrap w:val="0"/>
            <w:vAlign w:val="top"/>
          </w:tcPr>
          <w:p>
            <w:pPr>
              <w:spacing w:line="240" w:lineRule="auto"/>
              <w:jc w:val="center"/>
              <w:rPr>
                <w:rFonts w:hint="eastAsia"/>
                <w:b/>
                <w:bCs/>
                <w:color w:val="auto"/>
                <w:sz w:val="18"/>
                <w:szCs w:val="18"/>
                <w:vertAlign w:val="baseline"/>
                <w:lang w:val="en-US" w:eastAsia="zh-CN"/>
              </w:rPr>
            </w:pPr>
            <w:r>
              <w:rPr>
                <w:rFonts w:hint="eastAsia"/>
                <w:b/>
                <w:bCs/>
                <w:color w:val="auto"/>
                <w:sz w:val="18"/>
                <w:szCs w:val="18"/>
                <w:vertAlign w:val="baseline"/>
                <w:lang w:val="en-US" w:eastAsia="zh-CN"/>
              </w:rPr>
              <w:t>金银湖</w:t>
            </w:r>
          </w:p>
        </w:tc>
        <w:tc>
          <w:tcPr>
            <w:tcW w:w="486" w:type="dxa"/>
            <w:noWrap w:val="0"/>
            <w:vAlign w:val="top"/>
          </w:tcPr>
          <w:p>
            <w:pPr>
              <w:spacing w:line="240" w:lineRule="auto"/>
              <w:jc w:val="center"/>
              <w:rPr>
                <w:rFonts w:hint="eastAsia"/>
                <w:b/>
                <w:bCs/>
                <w:color w:val="auto"/>
                <w:sz w:val="18"/>
                <w:szCs w:val="18"/>
                <w:vertAlign w:val="baseline"/>
                <w:lang w:val="en-US" w:eastAsia="zh-CN"/>
              </w:rPr>
            </w:pPr>
            <w:r>
              <w:rPr>
                <w:rFonts w:hint="eastAsia"/>
                <w:b/>
                <w:bCs/>
                <w:color w:val="auto"/>
                <w:sz w:val="18"/>
                <w:szCs w:val="18"/>
                <w:vertAlign w:val="baseline"/>
                <w:lang w:eastAsia="zh-CN"/>
              </w:rPr>
              <w:t>神狐</w:t>
            </w:r>
          </w:p>
        </w:tc>
        <w:tc>
          <w:tcPr>
            <w:tcW w:w="423" w:type="dxa"/>
            <w:noWrap w:val="0"/>
            <w:vAlign w:val="top"/>
          </w:tcPr>
          <w:p>
            <w:pPr>
              <w:spacing w:line="240" w:lineRule="auto"/>
              <w:jc w:val="center"/>
              <w:rPr>
                <w:rFonts w:hint="default"/>
                <w:b/>
                <w:bCs/>
                <w:color w:val="auto"/>
                <w:sz w:val="18"/>
                <w:szCs w:val="18"/>
                <w:vertAlign w:val="baseline"/>
                <w:lang w:val="en-US" w:eastAsia="zh-CN"/>
              </w:rPr>
            </w:pPr>
            <w:r>
              <w:rPr>
                <w:rFonts w:hint="eastAsia"/>
                <w:b/>
                <w:bCs/>
                <w:color w:val="auto"/>
                <w:sz w:val="18"/>
                <w:szCs w:val="18"/>
                <w:vertAlign w:val="baseline"/>
                <w:lang w:val="en-US" w:eastAsia="zh-CN"/>
              </w:rPr>
              <w:t>ZQZ</w:t>
            </w:r>
          </w:p>
        </w:tc>
        <w:tc>
          <w:tcPr>
            <w:tcW w:w="391" w:type="dxa"/>
            <w:noWrap w:val="0"/>
            <w:vAlign w:val="top"/>
          </w:tcPr>
          <w:p>
            <w:pPr>
              <w:spacing w:line="240" w:lineRule="auto"/>
              <w:jc w:val="center"/>
              <w:rPr>
                <w:rFonts w:hint="eastAsia"/>
                <w:b/>
                <w:bCs/>
                <w:color w:val="auto"/>
                <w:sz w:val="18"/>
                <w:szCs w:val="18"/>
                <w:vertAlign w:val="baseline"/>
                <w:lang w:val="en-US" w:eastAsia="zh-CN"/>
              </w:rPr>
            </w:pPr>
            <w:r>
              <w:rPr>
                <w:rFonts w:hint="eastAsia"/>
                <w:b/>
                <w:bCs/>
                <w:color w:val="auto"/>
                <w:sz w:val="18"/>
                <w:szCs w:val="18"/>
                <w:vertAlign w:val="baseline"/>
                <w:lang w:val="en-US" w:eastAsia="zh-CN"/>
              </w:rPr>
              <w:t>虹宇</w:t>
            </w:r>
          </w:p>
        </w:tc>
        <w:tc>
          <w:tcPr>
            <w:tcW w:w="403" w:type="dxa"/>
            <w:noWrap w:val="0"/>
            <w:vAlign w:val="top"/>
          </w:tcPr>
          <w:p>
            <w:pPr>
              <w:spacing w:line="240" w:lineRule="auto"/>
              <w:jc w:val="center"/>
              <w:rPr>
                <w:rFonts w:hint="eastAsia"/>
                <w:b/>
                <w:bCs/>
                <w:color w:val="auto"/>
                <w:sz w:val="15"/>
                <w:szCs w:val="15"/>
                <w:vertAlign w:val="baseline"/>
                <w:lang w:eastAsia="zh-CN"/>
              </w:rPr>
            </w:pPr>
            <w:r>
              <w:rPr>
                <w:rFonts w:hint="eastAsia"/>
                <w:b/>
                <w:bCs/>
                <w:color w:val="auto"/>
                <w:sz w:val="18"/>
                <w:szCs w:val="18"/>
                <w:vertAlign w:val="baseline"/>
                <w:lang w:eastAsia="zh-CN"/>
              </w:rPr>
              <w:t>华通</w:t>
            </w:r>
          </w:p>
        </w:tc>
        <w:tc>
          <w:tcPr>
            <w:tcW w:w="446" w:type="dxa"/>
            <w:noWrap w:val="0"/>
            <w:vAlign w:val="top"/>
          </w:tcPr>
          <w:p>
            <w:pPr>
              <w:spacing w:line="240" w:lineRule="auto"/>
              <w:jc w:val="center"/>
              <w:rPr>
                <w:rFonts w:hint="eastAsia" w:eastAsia="宋体"/>
                <w:b/>
                <w:bCs/>
                <w:color w:val="auto"/>
                <w:sz w:val="15"/>
                <w:szCs w:val="15"/>
                <w:vertAlign w:val="baseline"/>
                <w:lang w:eastAsia="zh-CN"/>
              </w:rPr>
            </w:pPr>
            <w:r>
              <w:rPr>
                <w:rFonts w:hint="eastAsia"/>
                <w:b/>
                <w:bCs/>
                <w:color w:val="auto"/>
                <w:sz w:val="18"/>
                <w:szCs w:val="18"/>
                <w:vertAlign w:val="baseline"/>
                <w:lang w:eastAsia="zh-CN"/>
              </w:rPr>
              <w:t>金鸽</w:t>
            </w:r>
          </w:p>
        </w:tc>
        <w:tc>
          <w:tcPr>
            <w:tcW w:w="809" w:type="dxa"/>
            <w:noWrap w:val="0"/>
            <w:vAlign w:val="top"/>
          </w:tcPr>
          <w:p>
            <w:pPr>
              <w:spacing w:line="600" w:lineRule="auto"/>
              <w:jc w:val="center"/>
              <w:rPr>
                <w:rFonts w:hint="eastAsia"/>
                <w:b/>
                <w:bCs/>
                <w:color w:val="auto"/>
                <w:sz w:val="20"/>
                <w:szCs w:val="20"/>
                <w:vertAlign w:val="baseline"/>
                <w:lang w:eastAsia="zh-CN"/>
              </w:rPr>
            </w:pPr>
            <w:r>
              <w:rPr>
                <w:rFonts w:hint="eastAsia"/>
                <w:b/>
                <w:bCs/>
                <w:color w:val="auto"/>
                <w:sz w:val="20"/>
                <w:szCs w:val="20"/>
                <w:vertAlign w:val="baseli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b/>
                <w:bCs/>
                <w:color w:val="auto"/>
                <w:sz w:val="18"/>
                <w:szCs w:val="18"/>
                <w:vertAlign w:val="baseline"/>
                <w:lang w:eastAsia="zh-CN"/>
              </w:rPr>
            </w:pPr>
            <w:r>
              <w:rPr>
                <w:rFonts w:hint="eastAsia"/>
                <w:b/>
                <w:bCs/>
                <w:color w:val="auto"/>
                <w:sz w:val="18"/>
                <w:szCs w:val="18"/>
                <w:vertAlign w:val="baseline"/>
                <w:lang w:eastAsia="zh-CN"/>
              </w:rPr>
              <w:t>三年</w:t>
            </w:r>
          </w:p>
        </w:tc>
        <w:tc>
          <w:tcPr>
            <w:tcW w:w="555" w:type="dxa"/>
            <w:noWrap w:val="0"/>
            <w:vAlign w:val="center"/>
          </w:tcPr>
          <w:p>
            <w:pPr>
              <w:spacing w:line="480" w:lineRule="auto"/>
              <w:jc w:val="center"/>
              <w:rPr>
                <w:rFonts w:hint="eastAsia"/>
                <w:b w:val="0"/>
                <w:bCs w:val="0"/>
                <w:color w:val="auto"/>
                <w:sz w:val="24"/>
                <w:szCs w:val="24"/>
                <w:vertAlign w:val="baseline"/>
                <w:lang w:eastAsia="zh-CN"/>
              </w:rPr>
            </w:pPr>
          </w:p>
        </w:tc>
        <w:tc>
          <w:tcPr>
            <w:tcW w:w="450" w:type="dxa"/>
            <w:noWrap w:val="0"/>
            <w:vAlign w:val="top"/>
          </w:tcPr>
          <w:p>
            <w:pPr>
              <w:spacing w:line="480" w:lineRule="auto"/>
              <w:jc w:val="center"/>
              <w:rPr>
                <w:rFonts w:hint="eastAsia"/>
                <w:b w:val="0"/>
                <w:bCs w:val="0"/>
                <w:color w:val="auto"/>
                <w:sz w:val="24"/>
                <w:szCs w:val="24"/>
                <w:vertAlign w:val="baseline"/>
                <w:lang w:eastAsia="zh-CN"/>
              </w:rPr>
            </w:pPr>
          </w:p>
        </w:tc>
        <w:tc>
          <w:tcPr>
            <w:tcW w:w="435" w:type="dxa"/>
            <w:noWrap w:val="0"/>
            <w:vAlign w:val="top"/>
          </w:tcPr>
          <w:p>
            <w:pPr>
              <w:spacing w:line="480" w:lineRule="auto"/>
              <w:jc w:val="center"/>
              <w:rPr>
                <w:rFonts w:hint="eastAsia"/>
                <w:b w:val="0"/>
                <w:bCs w:val="0"/>
                <w:color w:val="auto"/>
                <w:sz w:val="21"/>
                <w:szCs w:val="21"/>
                <w:vertAlign w:val="baseline"/>
                <w:lang w:val="en-US" w:eastAsia="zh-CN"/>
              </w:rPr>
            </w:pPr>
          </w:p>
        </w:tc>
        <w:tc>
          <w:tcPr>
            <w:tcW w:w="577" w:type="dxa"/>
            <w:noWrap w:val="0"/>
            <w:vAlign w:val="top"/>
          </w:tcPr>
          <w:p>
            <w:pPr>
              <w:spacing w:line="480" w:lineRule="auto"/>
              <w:jc w:val="center"/>
              <w:rPr>
                <w:rFonts w:hint="eastAsia"/>
                <w:b w:val="0"/>
                <w:bCs w:val="0"/>
                <w:color w:val="auto"/>
                <w:sz w:val="21"/>
                <w:szCs w:val="21"/>
                <w:vertAlign w:val="baseline"/>
                <w:lang w:eastAsia="zh-CN"/>
              </w:rPr>
            </w:pPr>
          </w:p>
        </w:tc>
        <w:tc>
          <w:tcPr>
            <w:tcW w:w="564"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eastAsia="zh-CN"/>
              </w:rPr>
            </w:pPr>
          </w:p>
        </w:tc>
        <w:tc>
          <w:tcPr>
            <w:tcW w:w="438" w:type="dxa"/>
            <w:noWrap w:val="0"/>
            <w:vAlign w:val="top"/>
          </w:tcPr>
          <w:p>
            <w:pPr>
              <w:spacing w:line="480" w:lineRule="auto"/>
              <w:jc w:val="center"/>
              <w:rPr>
                <w:rFonts w:hint="eastAsia"/>
                <w:b w:val="0"/>
                <w:bCs w:val="0"/>
                <w:color w:val="auto"/>
                <w:sz w:val="21"/>
                <w:szCs w:val="21"/>
                <w:vertAlign w:val="baseline"/>
                <w:lang w:eastAsia="zh-CN"/>
              </w:rPr>
            </w:pPr>
          </w:p>
        </w:tc>
        <w:tc>
          <w:tcPr>
            <w:tcW w:w="437"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eastAsia="zh-CN"/>
              </w:rPr>
            </w:pPr>
          </w:p>
        </w:tc>
        <w:tc>
          <w:tcPr>
            <w:tcW w:w="580"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3</w:t>
            </w:r>
          </w:p>
        </w:tc>
        <w:tc>
          <w:tcPr>
            <w:tcW w:w="486" w:type="dxa"/>
            <w:noWrap w:val="0"/>
            <w:vAlign w:val="top"/>
          </w:tcPr>
          <w:p>
            <w:pPr>
              <w:spacing w:line="480" w:lineRule="auto"/>
              <w:jc w:val="center"/>
              <w:rPr>
                <w:rFonts w:hint="eastAsia"/>
                <w:b w:val="0"/>
                <w:bCs w:val="0"/>
                <w:color w:val="auto"/>
                <w:sz w:val="21"/>
                <w:szCs w:val="21"/>
                <w:vertAlign w:val="baseline"/>
                <w:lang w:val="en-US" w:eastAsia="zh-CN"/>
              </w:rPr>
            </w:pPr>
          </w:p>
        </w:tc>
        <w:tc>
          <w:tcPr>
            <w:tcW w:w="423" w:type="dxa"/>
            <w:noWrap w:val="0"/>
            <w:vAlign w:val="top"/>
          </w:tcPr>
          <w:p>
            <w:pPr>
              <w:spacing w:line="480" w:lineRule="auto"/>
              <w:jc w:val="center"/>
              <w:rPr>
                <w:rFonts w:hint="eastAsia"/>
                <w:b w:val="0"/>
                <w:bCs w:val="0"/>
                <w:color w:val="auto"/>
                <w:sz w:val="21"/>
                <w:szCs w:val="21"/>
                <w:vertAlign w:val="baseline"/>
                <w:lang w:val="en-US" w:eastAsia="zh-CN"/>
              </w:rPr>
            </w:pPr>
          </w:p>
        </w:tc>
        <w:tc>
          <w:tcPr>
            <w:tcW w:w="391" w:type="dxa"/>
            <w:noWrap w:val="0"/>
            <w:vAlign w:val="top"/>
          </w:tcPr>
          <w:p>
            <w:pPr>
              <w:spacing w:line="480" w:lineRule="auto"/>
              <w:jc w:val="center"/>
              <w:rPr>
                <w:rFonts w:hint="eastAsia"/>
                <w:b w:val="0"/>
                <w:bCs w:val="0"/>
                <w:color w:val="auto"/>
                <w:sz w:val="21"/>
                <w:szCs w:val="21"/>
                <w:vertAlign w:val="baseline"/>
                <w:lang w:val="en-US" w:eastAsia="zh-CN"/>
              </w:rPr>
            </w:pPr>
          </w:p>
        </w:tc>
        <w:tc>
          <w:tcPr>
            <w:tcW w:w="403" w:type="dxa"/>
            <w:noWrap w:val="0"/>
            <w:vAlign w:val="top"/>
          </w:tcPr>
          <w:p>
            <w:pPr>
              <w:spacing w:line="480" w:lineRule="auto"/>
              <w:jc w:val="center"/>
              <w:rPr>
                <w:rFonts w:hint="eastAsia"/>
                <w:b/>
                <w:bCs/>
                <w:color w:val="auto"/>
                <w:sz w:val="21"/>
                <w:szCs w:val="21"/>
                <w:vertAlign w:val="baseline"/>
                <w:lang w:val="en-US" w:eastAsia="zh-CN"/>
              </w:rPr>
            </w:pPr>
          </w:p>
        </w:tc>
        <w:tc>
          <w:tcPr>
            <w:tcW w:w="446" w:type="dxa"/>
            <w:noWrap w:val="0"/>
            <w:vAlign w:val="top"/>
          </w:tcPr>
          <w:p>
            <w:pPr>
              <w:spacing w:line="480" w:lineRule="auto"/>
              <w:jc w:val="center"/>
              <w:rPr>
                <w:rFonts w:hint="eastAsia"/>
                <w:b/>
                <w:bCs/>
                <w:color w:val="auto"/>
                <w:sz w:val="21"/>
                <w:szCs w:val="21"/>
                <w:vertAlign w:val="baseline"/>
                <w:lang w:val="en-US" w:eastAsia="zh-CN"/>
              </w:rPr>
            </w:pPr>
          </w:p>
        </w:tc>
        <w:tc>
          <w:tcPr>
            <w:tcW w:w="809" w:type="dxa"/>
            <w:noWrap w:val="0"/>
            <w:vAlign w:val="top"/>
          </w:tcPr>
          <w:p>
            <w:pPr>
              <w:spacing w:line="48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b/>
                <w:bCs/>
                <w:color w:val="auto"/>
                <w:sz w:val="18"/>
                <w:szCs w:val="18"/>
                <w:vertAlign w:val="baseline"/>
                <w:lang w:eastAsia="zh-CN"/>
              </w:rPr>
            </w:pPr>
            <w:r>
              <w:rPr>
                <w:rFonts w:hint="eastAsia"/>
                <w:b/>
                <w:bCs/>
                <w:color w:val="auto"/>
                <w:sz w:val="18"/>
                <w:szCs w:val="18"/>
                <w:vertAlign w:val="baseline"/>
                <w:lang w:eastAsia="zh-CN"/>
              </w:rPr>
              <w:t>四年</w:t>
            </w:r>
          </w:p>
        </w:tc>
        <w:tc>
          <w:tcPr>
            <w:tcW w:w="555" w:type="dxa"/>
            <w:noWrap w:val="0"/>
            <w:vAlign w:val="center"/>
          </w:tcPr>
          <w:p>
            <w:pPr>
              <w:spacing w:line="480" w:lineRule="auto"/>
              <w:jc w:val="center"/>
              <w:rPr>
                <w:rFonts w:hint="eastAsia"/>
                <w:b w:val="0"/>
                <w:bCs w:val="0"/>
                <w:color w:val="auto"/>
                <w:sz w:val="24"/>
                <w:szCs w:val="24"/>
                <w:vertAlign w:val="baseline"/>
                <w:lang w:eastAsia="zh-CN"/>
              </w:rPr>
            </w:pPr>
          </w:p>
        </w:tc>
        <w:tc>
          <w:tcPr>
            <w:tcW w:w="450" w:type="dxa"/>
            <w:noWrap w:val="0"/>
            <w:vAlign w:val="top"/>
          </w:tcPr>
          <w:p>
            <w:pPr>
              <w:spacing w:line="480" w:lineRule="auto"/>
              <w:jc w:val="center"/>
              <w:rPr>
                <w:rFonts w:hint="eastAsia"/>
                <w:b w:val="0"/>
                <w:bCs w:val="0"/>
                <w:color w:val="auto"/>
                <w:sz w:val="24"/>
                <w:szCs w:val="24"/>
                <w:vertAlign w:val="baseline"/>
                <w:lang w:val="en-US" w:eastAsia="zh-CN"/>
              </w:rPr>
            </w:pPr>
          </w:p>
        </w:tc>
        <w:tc>
          <w:tcPr>
            <w:tcW w:w="435" w:type="dxa"/>
            <w:noWrap w:val="0"/>
            <w:vAlign w:val="top"/>
          </w:tcPr>
          <w:p>
            <w:pPr>
              <w:spacing w:line="480" w:lineRule="auto"/>
              <w:jc w:val="center"/>
              <w:rPr>
                <w:rFonts w:hint="eastAsia"/>
                <w:b w:val="0"/>
                <w:bCs w:val="0"/>
                <w:color w:val="auto"/>
                <w:sz w:val="21"/>
                <w:szCs w:val="21"/>
                <w:vertAlign w:val="baseline"/>
                <w:lang w:val="en-US" w:eastAsia="zh-CN"/>
              </w:rPr>
            </w:pPr>
          </w:p>
        </w:tc>
        <w:tc>
          <w:tcPr>
            <w:tcW w:w="577" w:type="dxa"/>
            <w:noWrap w:val="0"/>
            <w:vAlign w:val="top"/>
          </w:tcPr>
          <w:p>
            <w:pPr>
              <w:spacing w:line="480" w:lineRule="auto"/>
              <w:jc w:val="center"/>
              <w:rPr>
                <w:rFonts w:hint="eastAsia"/>
                <w:b w:val="0"/>
                <w:bCs w:val="0"/>
                <w:color w:val="auto"/>
                <w:sz w:val="21"/>
                <w:szCs w:val="21"/>
                <w:vertAlign w:val="baseline"/>
                <w:lang w:val="en-US" w:eastAsia="zh-CN"/>
              </w:rPr>
            </w:pPr>
          </w:p>
        </w:tc>
        <w:tc>
          <w:tcPr>
            <w:tcW w:w="564" w:type="dxa"/>
            <w:noWrap w:val="0"/>
            <w:vAlign w:val="top"/>
          </w:tcPr>
          <w:p>
            <w:pPr>
              <w:spacing w:line="480" w:lineRule="auto"/>
              <w:jc w:val="center"/>
              <w:rPr>
                <w:rFonts w:hint="eastAsia"/>
                <w:b w:val="0"/>
                <w:bCs w:val="0"/>
                <w:color w:val="auto"/>
                <w:sz w:val="21"/>
                <w:szCs w:val="21"/>
                <w:vertAlign w:val="baseline"/>
                <w:lang w:eastAsia="zh-CN"/>
              </w:rPr>
            </w:pPr>
          </w:p>
        </w:tc>
        <w:tc>
          <w:tcPr>
            <w:tcW w:w="436" w:type="dxa"/>
            <w:noWrap w:val="0"/>
            <w:vAlign w:val="top"/>
          </w:tcPr>
          <w:p>
            <w:pPr>
              <w:spacing w:line="480" w:lineRule="auto"/>
              <w:jc w:val="center"/>
              <w:rPr>
                <w:rFonts w:hint="eastAsia"/>
                <w:b w:val="0"/>
                <w:bCs w:val="0"/>
                <w:color w:val="auto"/>
                <w:sz w:val="21"/>
                <w:szCs w:val="21"/>
                <w:vertAlign w:val="baseline"/>
                <w:lang w:eastAsia="zh-CN"/>
              </w:rPr>
            </w:pPr>
          </w:p>
        </w:tc>
        <w:tc>
          <w:tcPr>
            <w:tcW w:w="438"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w:t>
            </w:r>
          </w:p>
        </w:tc>
        <w:tc>
          <w:tcPr>
            <w:tcW w:w="437"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580" w:type="dxa"/>
            <w:noWrap w:val="0"/>
            <w:vAlign w:val="top"/>
          </w:tcPr>
          <w:p>
            <w:pPr>
              <w:spacing w:line="480" w:lineRule="auto"/>
              <w:jc w:val="center"/>
              <w:rPr>
                <w:rFonts w:hint="eastAsia"/>
                <w:b w:val="0"/>
                <w:bCs w:val="0"/>
                <w:color w:val="auto"/>
                <w:sz w:val="21"/>
                <w:szCs w:val="21"/>
                <w:vertAlign w:val="baseline"/>
                <w:lang w:eastAsia="zh-CN"/>
              </w:rPr>
            </w:pPr>
          </w:p>
        </w:tc>
        <w:tc>
          <w:tcPr>
            <w:tcW w:w="486" w:type="dxa"/>
            <w:noWrap w:val="0"/>
            <w:vAlign w:val="top"/>
          </w:tcPr>
          <w:p>
            <w:pPr>
              <w:spacing w:line="480" w:lineRule="auto"/>
              <w:jc w:val="center"/>
              <w:rPr>
                <w:rFonts w:hint="eastAsia"/>
                <w:b w:val="0"/>
                <w:bCs w:val="0"/>
                <w:color w:val="auto"/>
                <w:sz w:val="21"/>
                <w:szCs w:val="21"/>
                <w:vertAlign w:val="baseline"/>
                <w:lang w:eastAsia="zh-CN"/>
              </w:rPr>
            </w:pPr>
          </w:p>
        </w:tc>
        <w:tc>
          <w:tcPr>
            <w:tcW w:w="423" w:type="dxa"/>
            <w:noWrap w:val="0"/>
            <w:vAlign w:val="top"/>
          </w:tcPr>
          <w:p>
            <w:pPr>
              <w:spacing w:line="480" w:lineRule="auto"/>
              <w:jc w:val="center"/>
              <w:rPr>
                <w:rFonts w:hint="eastAsia"/>
                <w:b w:val="0"/>
                <w:bCs w:val="0"/>
                <w:color w:val="auto"/>
                <w:sz w:val="21"/>
                <w:szCs w:val="21"/>
                <w:vertAlign w:val="baseline"/>
                <w:lang w:val="en-US" w:eastAsia="zh-CN"/>
              </w:rPr>
            </w:pPr>
          </w:p>
        </w:tc>
        <w:tc>
          <w:tcPr>
            <w:tcW w:w="391" w:type="dxa"/>
            <w:noWrap w:val="0"/>
            <w:vAlign w:val="top"/>
          </w:tcPr>
          <w:p>
            <w:pPr>
              <w:spacing w:line="480" w:lineRule="auto"/>
              <w:jc w:val="center"/>
              <w:rPr>
                <w:rFonts w:hint="eastAsia"/>
                <w:b w:val="0"/>
                <w:bCs w:val="0"/>
                <w:color w:val="auto"/>
                <w:sz w:val="21"/>
                <w:szCs w:val="21"/>
                <w:vertAlign w:val="baseline"/>
                <w:lang w:val="en-US" w:eastAsia="zh-CN"/>
              </w:rPr>
            </w:pPr>
          </w:p>
        </w:tc>
        <w:tc>
          <w:tcPr>
            <w:tcW w:w="403"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446"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809" w:type="dxa"/>
            <w:noWrap w:val="0"/>
            <w:vAlign w:val="top"/>
          </w:tcPr>
          <w:p>
            <w:pPr>
              <w:spacing w:line="48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b/>
                <w:bCs/>
                <w:color w:val="auto"/>
                <w:sz w:val="18"/>
                <w:szCs w:val="18"/>
                <w:vertAlign w:val="baseline"/>
                <w:lang w:eastAsia="zh-CN"/>
              </w:rPr>
            </w:pPr>
            <w:r>
              <w:rPr>
                <w:rFonts w:hint="eastAsia"/>
                <w:b/>
                <w:bCs/>
                <w:color w:val="auto"/>
                <w:sz w:val="18"/>
                <w:szCs w:val="18"/>
                <w:vertAlign w:val="baseline"/>
                <w:lang w:eastAsia="zh-CN"/>
              </w:rPr>
              <w:t>五年</w:t>
            </w:r>
          </w:p>
        </w:tc>
        <w:tc>
          <w:tcPr>
            <w:tcW w:w="555" w:type="dxa"/>
            <w:noWrap w:val="0"/>
            <w:vAlign w:val="center"/>
          </w:tcPr>
          <w:p>
            <w:pPr>
              <w:spacing w:line="480" w:lineRule="auto"/>
              <w:jc w:val="center"/>
              <w:rPr>
                <w:rFonts w:hint="eastAsia"/>
                <w:b w:val="0"/>
                <w:bCs w:val="0"/>
                <w:color w:val="auto"/>
                <w:sz w:val="24"/>
                <w:szCs w:val="24"/>
                <w:vertAlign w:val="baseline"/>
                <w:lang w:eastAsia="zh-CN"/>
              </w:rPr>
            </w:pPr>
          </w:p>
        </w:tc>
        <w:tc>
          <w:tcPr>
            <w:tcW w:w="450" w:type="dxa"/>
            <w:noWrap w:val="0"/>
            <w:vAlign w:val="top"/>
          </w:tcPr>
          <w:p>
            <w:pPr>
              <w:spacing w:line="480" w:lineRule="auto"/>
              <w:jc w:val="center"/>
              <w:rPr>
                <w:rFonts w:hint="eastAsia"/>
                <w:b w:val="0"/>
                <w:bCs w:val="0"/>
                <w:color w:val="auto"/>
                <w:sz w:val="24"/>
                <w:szCs w:val="24"/>
                <w:vertAlign w:val="baseline"/>
                <w:lang w:val="en-US" w:eastAsia="zh-CN"/>
              </w:rPr>
            </w:pPr>
          </w:p>
        </w:tc>
        <w:tc>
          <w:tcPr>
            <w:tcW w:w="435" w:type="dxa"/>
            <w:noWrap w:val="0"/>
            <w:vAlign w:val="top"/>
          </w:tcPr>
          <w:p>
            <w:pPr>
              <w:spacing w:line="480" w:lineRule="auto"/>
              <w:jc w:val="center"/>
              <w:rPr>
                <w:rFonts w:hint="eastAsia"/>
                <w:b w:val="0"/>
                <w:bCs w:val="0"/>
                <w:color w:val="auto"/>
                <w:sz w:val="21"/>
                <w:szCs w:val="21"/>
                <w:vertAlign w:val="baseline"/>
                <w:lang w:eastAsia="zh-CN"/>
              </w:rPr>
            </w:pPr>
          </w:p>
        </w:tc>
        <w:tc>
          <w:tcPr>
            <w:tcW w:w="577"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w:t>
            </w:r>
          </w:p>
        </w:tc>
        <w:tc>
          <w:tcPr>
            <w:tcW w:w="564"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eastAsia="zh-CN"/>
              </w:rPr>
            </w:pPr>
          </w:p>
        </w:tc>
        <w:tc>
          <w:tcPr>
            <w:tcW w:w="438" w:type="dxa"/>
            <w:noWrap w:val="0"/>
            <w:vAlign w:val="top"/>
          </w:tcPr>
          <w:p>
            <w:pPr>
              <w:spacing w:line="480" w:lineRule="auto"/>
              <w:jc w:val="center"/>
              <w:rPr>
                <w:rFonts w:hint="eastAsia"/>
                <w:b w:val="0"/>
                <w:bCs w:val="0"/>
                <w:color w:val="auto"/>
                <w:sz w:val="21"/>
                <w:szCs w:val="21"/>
                <w:vertAlign w:val="baseline"/>
                <w:lang w:val="en-US" w:eastAsia="zh-CN"/>
              </w:rPr>
            </w:pPr>
          </w:p>
        </w:tc>
        <w:tc>
          <w:tcPr>
            <w:tcW w:w="437"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eastAsia="zh-CN"/>
              </w:rPr>
            </w:pPr>
          </w:p>
        </w:tc>
        <w:tc>
          <w:tcPr>
            <w:tcW w:w="436"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w:t>
            </w:r>
          </w:p>
        </w:tc>
        <w:tc>
          <w:tcPr>
            <w:tcW w:w="436" w:type="dxa"/>
            <w:noWrap w:val="0"/>
            <w:vAlign w:val="top"/>
          </w:tcPr>
          <w:p>
            <w:pPr>
              <w:spacing w:line="480" w:lineRule="auto"/>
              <w:jc w:val="center"/>
              <w:rPr>
                <w:rFonts w:hint="eastAsia"/>
                <w:b w:val="0"/>
                <w:bCs w:val="0"/>
                <w:color w:val="auto"/>
                <w:sz w:val="21"/>
                <w:szCs w:val="21"/>
                <w:vertAlign w:val="baseline"/>
                <w:lang w:eastAsia="zh-CN"/>
              </w:rPr>
            </w:pPr>
          </w:p>
        </w:tc>
        <w:tc>
          <w:tcPr>
            <w:tcW w:w="580" w:type="dxa"/>
            <w:noWrap w:val="0"/>
            <w:vAlign w:val="top"/>
          </w:tcPr>
          <w:p>
            <w:pPr>
              <w:spacing w:line="480" w:lineRule="auto"/>
              <w:jc w:val="center"/>
              <w:rPr>
                <w:rFonts w:hint="eastAsia"/>
                <w:b w:val="0"/>
                <w:bCs w:val="0"/>
                <w:color w:val="auto"/>
                <w:sz w:val="21"/>
                <w:szCs w:val="21"/>
                <w:vertAlign w:val="baseline"/>
                <w:lang w:val="en-US" w:eastAsia="zh-CN"/>
              </w:rPr>
            </w:pPr>
          </w:p>
        </w:tc>
        <w:tc>
          <w:tcPr>
            <w:tcW w:w="486" w:type="dxa"/>
            <w:noWrap w:val="0"/>
            <w:vAlign w:val="top"/>
          </w:tcPr>
          <w:p>
            <w:pPr>
              <w:spacing w:line="480" w:lineRule="auto"/>
              <w:jc w:val="center"/>
              <w:rPr>
                <w:rFonts w:hint="eastAsia"/>
                <w:b w:val="0"/>
                <w:bCs w:val="0"/>
                <w:color w:val="auto"/>
                <w:sz w:val="21"/>
                <w:szCs w:val="21"/>
                <w:vertAlign w:val="baseline"/>
                <w:lang w:eastAsia="zh-CN"/>
              </w:rPr>
            </w:pPr>
          </w:p>
        </w:tc>
        <w:tc>
          <w:tcPr>
            <w:tcW w:w="423"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391"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403" w:type="dxa"/>
            <w:noWrap w:val="0"/>
            <w:vAlign w:val="top"/>
          </w:tcPr>
          <w:p>
            <w:pPr>
              <w:spacing w:line="480" w:lineRule="auto"/>
              <w:jc w:val="center"/>
              <w:rPr>
                <w:rFonts w:hint="eastAsia"/>
                <w:b/>
                <w:bCs/>
                <w:color w:val="auto"/>
                <w:sz w:val="21"/>
                <w:szCs w:val="21"/>
                <w:vertAlign w:val="baseline"/>
                <w:lang w:val="en-US" w:eastAsia="zh-CN"/>
              </w:rPr>
            </w:pPr>
          </w:p>
        </w:tc>
        <w:tc>
          <w:tcPr>
            <w:tcW w:w="446" w:type="dxa"/>
            <w:noWrap w:val="0"/>
            <w:vAlign w:val="top"/>
          </w:tcPr>
          <w:p>
            <w:pPr>
              <w:spacing w:line="480" w:lineRule="auto"/>
              <w:jc w:val="center"/>
              <w:rPr>
                <w:rFonts w:hint="eastAsia"/>
                <w:b/>
                <w:bCs/>
                <w:color w:val="auto"/>
                <w:sz w:val="21"/>
                <w:szCs w:val="21"/>
                <w:vertAlign w:val="baseline"/>
                <w:lang w:val="en-US" w:eastAsia="zh-CN"/>
              </w:rPr>
            </w:pPr>
          </w:p>
        </w:tc>
        <w:tc>
          <w:tcPr>
            <w:tcW w:w="809" w:type="dxa"/>
            <w:noWrap w:val="0"/>
            <w:vAlign w:val="top"/>
          </w:tcPr>
          <w:p>
            <w:pPr>
              <w:spacing w:line="48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b/>
                <w:bCs/>
                <w:color w:val="auto"/>
                <w:sz w:val="18"/>
                <w:szCs w:val="18"/>
                <w:vertAlign w:val="baseline"/>
                <w:lang w:eastAsia="zh-CN"/>
              </w:rPr>
            </w:pPr>
            <w:r>
              <w:rPr>
                <w:rFonts w:hint="eastAsia"/>
                <w:b/>
                <w:bCs/>
                <w:color w:val="auto"/>
                <w:sz w:val="18"/>
                <w:szCs w:val="18"/>
                <w:vertAlign w:val="baseline"/>
                <w:lang w:eastAsia="zh-CN"/>
              </w:rPr>
              <w:t>六年</w:t>
            </w:r>
          </w:p>
        </w:tc>
        <w:tc>
          <w:tcPr>
            <w:tcW w:w="555" w:type="dxa"/>
            <w:noWrap w:val="0"/>
            <w:vAlign w:val="center"/>
          </w:tcPr>
          <w:p>
            <w:pPr>
              <w:spacing w:line="480" w:lineRule="auto"/>
              <w:jc w:val="center"/>
              <w:rPr>
                <w:rFonts w:hint="eastAsia"/>
                <w:b w:val="0"/>
                <w:bCs w:val="0"/>
                <w:color w:val="auto"/>
                <w:sz w:val="24"/>
                <w:szCs w:val="24"/>
                <w:vertAlign w:val="baseline"/>
                <w:lang w:eastAsia="zh-CN"/>
              </w:rPr>
            </w:pPr>
          </w:p>
        </w:tc>
        <w:tc>
          <w:tcPr>
            <w:tcW w:w="450" w:type="dxa"/>
            <w:noWrap w:val="0"/>
            <w:vAlign w:val="top"/>
          </w:tcPr>
          <w:p>
            <w:pPr>
              <w:spacing w:line="480" w:lineRule="auto"/>
              <w:jc w:val="center"/>
              <w:rPr>
                <w:rFonts w:hint="eastAsia"/>
                <w:b w:val="0"/>
                <w:bCs w:val="0"/>
                <w:color w:val="auto"/>
                <w:sz w:val="24"/>
                <w:szCs w:val="24"/>
                <w:vertAlign w:val="baseline"/>
                <w:lang w:val="en-US" w:eastAsia="zh-CN"/>
              </w:rPr>
            </w:pPr>
          </w:p>
        </w:tc>
        <w:tc>
          <w:tcPr>
            <w:tcW w:w="435" w:type="dxa"/>
            <w:noWrap w:val="0"/>
            <w:vAlign w:val="top"/>
          </w:tcPr>
          <w:p>
            <w:pPr>
              <w:spacing w:line="480" w:lineRule="auto"/>
              <w:jc w:val="center"/>
              <w:rPr>
                <w:rFonts w:hint="eastAsia"/>
                <w:b w:val="0"/>
                <w:bCs w:val="0"/>
                <w:color w:val="auto"/>
                <w:sz w:val="21"/>
                <w:szCs w:val="21"/>
                <w:vertAlign w:val="baseline"/>
                <w:lang w:val="en-US" w:eastAsia="zh-CN"/>
              </w:rPr>
            </w:pPr>
          </w:p>
        </w:tc>
        <w:tc>
          <w:tcPr>
            <w:tcW w:w="577"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w:t>
            </w:r>
          </w:p>
        </w:tc>
        <w:tc>
          <w:tcPr>
            <w:tcW w:w="564"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8" w:type="dxa"/>
            <w:noWrap w:val="0"/>
            <w:vAlign w:val="top"/>
          </w:tcPr>
          <w:p>
            <w:pPr>
              <w:spacing w:line="480" w:lineRule="auto"/>
              <w:jc w:val="center"/>
              <w:rPr>
                <w:rFonts w:hint="eastAsia"/>
                <w:b w:val="0"/>
                <w:bCs w:val="0"/>
                <w:color w:val="auto"/>
                <w:sz w:val="21"/>
                <w:szCs w:val="21"/>
                <w:vertAlign w:val="baseline"/>
                <w:lang w:val="en-US" w:eastAsia="zh-CN"/>
              </w:rPr>
            </w:pPr>
          </w:p>
        </w:tc>
        <w:tc>
          <w:tcPr>
            <w:tcW w:w="437"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580" w:type="dxa"/>
            <w:noWrap w:val="0"/>
            <w:vAlign w:val="top"/>
          </w:tcPr>
          <w:p>
            <w:pPr>
              <w:spacing w:line="480" w:lineRule="auto"/>
              <w:jc w:val="center"/>
              <w:rPr>
                <w:rFonts w:hint="eastAsia"/>
                <w:b w:val="0"/>
                <w:bCs w:val="0"/>
                <w:color w:val="auto"/>
                <w:sz w:val="21"/>
                <w:szCs w:val="21"/>
                <w:vertAlign w:val="baseline"/>
                <w:lang w:val="en-US" w:eastAsia="zh-CN"/>
              </w:rPr>
            </w:pPr>
          </w:p>
        </w:tc>
        <w:tc>
          <w:tcPr>
            <w:tcW w:w="486"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423" w:type="dxa"/>
            <w:noWrap w:val="0"/>
            <w:vAlign w:val="top"/>
          </w:tcPr>
          <w:p>
            <w:pPr>
              <w:spacing w:line="480" w:lineRule="auto"/>
              <w:jc w:val="center"/>
              <w:rPr>
                <w:rFonts w:hint="eastAsia"/>
                <w:b w:val="0"/>
                <w:bCs w:val="0"/>
                <w:color w:val="auto"/>
                <w:sz w:val="21"/>
                <w:szCs w:val="21"/>
                <w:vertAlign w:val="baseline"/>
                <w:lang w:val="en-US" w:eastAsia="zh-CN"/>
              </w:rPr>
            </w:pPr>
          </w:p>
        </w:tc>
        <w:tc>
          <w:tcPr>
            <w:tcW w:w="391" w:type="dxa"/>
            <w:noWrap w:val="0"/>
            <w:vAlign w:val="top"/>
          </w:tcPr>
          <w:p>
            <w:pPr>
              <w:spacing w:line="480" w:lineRule="auto"/>
              <w:jc w:val="center"/>
              <w:rPr>
                <w:rFonts w:hint="eastAsia"/>
                <w:b w:val="0"/>
                <w:bCs w:val="0"/>
                <w:color w:val="auto"/>
                <w:sz w:val="21"/>
                <w:szCs w:val="21"/>
                <w:vertAlign w:val="baseline"/>
                <w:lang w:val="en-US" w:eastAsia="zh-CN"/>
              </w:rPr>
            </w:pPr>
          </w:p>
        </w:tc>
        <w:tc>
          <w:tcPr>
            <w:tcW w:w="403" w:type="dxa"/>
            <w:noWrap w:val="0"/>
            <w:vAlign w:val="top"/>
          </w:tcPr>
          <w:p>
            <w:pPr>
              <w:spacing w:line="480" w:lineRule="auto"/>
              <w:jc w:val="center"/>
              <w:rPr>
                <w:rFonts w:hint="eastAsia"/>
                <w:b/>
                <w:bCs/>
                <w:color w:val="auto"/>
                <w:sz w:val="21"/>
                <w:szCs w:val="21"/>
                <w:vertAlign w:val="baseline"/>
                <w:lang w:val="en-US" w:eastAsia="zh-CN"/>
              </w:rPr>
            </w:pPr>
          </w:p>
        </w:tc>
        <w:tc>
          <w:tcPr>
            <w:tcW w:w="446" w:type="dxa"/>
            <w:noWrap w:val="0"/>
            <w:vAlign w:val="top"/>
          </w:tcPr>
          <w:p>
            <w:pPr>
              <w:spacing w:line="480" w:lineRule="auto"/>
              <w:jc w:val="center"/>
              <w:rPr>
                <w:rFonts w:hint="eastAsia"/>
                <w:b/>
                <w:bCs/>
                <w:color w:val="auto"/>
                <w:sz w:val="21"/>
                <w:szCs w:val="21"/>
                <w:vertAlign w:val="baseline"/>
                <w:lang w:val="en-US" w:eastAsia="zh-CN"/>
              </w:rPr>
            </w:pPr>
          </w:p>
        </w:tc>
        <w:tc>
          <w:tcPr>
            <w:tcW w:w="809" w:type="dxa"/>
            <w:noWrap w:val="0"/>
            <w:vAlign w:val="top"/>
          </w:tcPr>
          <w:p>
            <w:pPr>
              <w:spacing w:line="48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b/>
                <w:bCs/>
                <w:color w:val="auto"/>
                <w:sz w:val="18"/>
                <w:szCs w:val="18"/>
                <w:vertAlign w:val="baseline"/>
                <w:lang w:eastAsia="zh-CN"/>
              </w:rPr>
            </w:pPr>
            <w:r>
              <w:rPr>
                <w:rFonts w:hint="eastAsia"/>
                <w:b/>
                <w:bCs/>
                <w:color w:val="auto"/>
                <w:sz w:val="18"/>
                <w:szCs w:val="18"/>
                <w:vertAlign w:val="baseline"/>
                <w:lang w:eastAsia="zh-CN"/>
              </w:rPr>
              <w:t>七年</w:t>
            </w:r>
          </w:p>
        </w:tc>
        <w:tc>
          <w:tcPr>
            <w:tcW w:w="555" w:type="dxa"/>
            <w:noWrap w:val="0"/>
            <w:vAlign w:val="center"/>
          </w:tcPr>
          <w:p>
            <w:pPr>
              <w:spacing w:line="480" w:lineRule="auto"/>
              <w:jc w:val="center"/>
              <w:rPr>
                <w:rFonts w:hint="eastAsia"/>
                <w:b w:val="0"/>
                <w:bCs w:val="0"/>
                <w:color w:val="auto"/>
                <w:sz w:val="24"/>
                <w:szCs w:val="24"/>
                <w:vertAlign w:val="baseline"/>
                <w:lang w:eastAsia="zh-CN"/>
              </w:rPr>
            </w:pPr>
          </w:p>
        </w:tc>
        <w:tc>
          <w:tcPr>
            <w:tcW w:w="450" w:type="dxa"/>
            <w:noWrap w:val="0"/>
            <w:vAlign w:val="top"/>
          </w:tcPr>
          <w:p>
            <w:pPr>
              <w:spacing w:line="480" w:lineRule="auto"/>
              <w:jc w:val="center"/>
              <w:rPr>
                <w:rFonts w:hint="eastAsia"/>
                <w:b w:val="0"/>
                <w:bCs w:val="0"/>
                <w:color w:val="auto"/>
                <w:sz w:val="24"/>
                <w:szCs w:val="24"/>
                <w:vertAlign w:val="baseline"/>
                <w:lang w:val="en-US" w:eastAsia="zh-CN"/>
              </w:rPr>
            </w:pPr>
          </w:p>
        </w:tc>
        <w:tc>
          <w:tcPr>
            <w:tcW w:w="435"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577" w:type="dxa"/>
            <w:noWrap w:val="0"/>
            <w:vAlign w:val="top"/>
          </w:tcPr>
          <w:p>
            <w:pPr>
              <w:spacing w:line="480" w:lineRule="auto"/>
              <w:jc w:val="center"/>
              <w:rPr>
                <w:rFonts w:hint="eastAsia"/>
                <w:b w:val="0"/>
                <w:bCs w:val="0"/>
                <w:color w:val="auto"/>
                <w:sz w:val="21"/>
                <w:szCs w:val="21"/>
                <w:vertAlign w:val="baseline"/>
                <w:lang w:val="en-US" w:eastAsia="zh-CN"/>
              </w:rPr>
            </w:pPr>
          </w:p>
        </w:tc>
        <w:tc>
          <w:tcPr>
            <w:tcW w:w="564"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3</w:t>
            </w:r>
          </w:p>
        </w:tc>
        <w:tc>
          <w:tcPr>
            <w:tcW w:w="438"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3</w:t>
            </w:r>
          </w:p>
        </w:tc>
        <w:tc>
          <w:tcPr>
            <w:tcW w:w="437"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580"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w:t>
            </w:r>
          </w:p>
        </w:tc>
        <w:tc>
          <w:tcPr>
            <w:tcW w:w="486" w:type="dxa"/>
            <w:noWrap w:val="0"/>
            <w:vAlign w:val="top"/>
          </w:tcPr>
          <w:p>
            <w:pPr>
              <w:spacing w:line="480" w:lineRule="auto"/>
              <w:jc w:val="center"/>
              <w:rPr>
                <w:rFonts w:hint="eastAsia"/>
                <w:b w:val="0"/>
                <w:bCs w:val="0"/>
                <w:color w:val="auto"/>
                <w:sz w:val="21"/>
                <w:szCs w:val="21"/>
                <w:vertAlign w:val="baseline"/>
                <w:lang w:val="en-US" w:eastAsia="zh-CN"/>
              </w:rPr>
            </w:pPr>
          </w:p>
        </w:tc>
        <w:tc>
          <w:tcPr>
            <w:tcW w:w="423" w:type="dxa"/>
            <w:noWrap w:val="0"/>
            <w:vAlign w:val="top"/>
          </w:tcPr>
          <w:p>
            <w:pPr>
              <w:spacing w:line="480" w:lineRule="auto"/>
              <w:jc w:val="center"/>
              <w:rPr>
                <w:rFonts w:hint="eastAsia"/>
                <w:b w:val="0"/>
                <w:bCs w:val="0"/>
                <w:color w:val="auto"/>
                <w:sz w:val="21"/>
                <w:szCs w:val="21"/>
                <w:vertAlign w:val="baseline"/>
                <w:lang w:val="en-US" w:eastAsia="zh-CN"/>
              </w:rPr>
            </w:pPr>
          </w:p>
        </w:tc>
        <w:tc>
          <w:tcPr>
            <w:tcW w:w="391" w:type="dxa"/>
            <w:noWrap w:val="0"/>
            <w:vAlign w:val="top"/>
          </w:tcPr>
          <w:p>
            <w:pPr>
              <w:spacing w:line="480" w:lineRule="auto"/>
              <w:jc w:val="center"/>
              <w:rPr>
                <w:rFonts w:hint="eastAsia"/>
                <w:b w:val="0"/>
                <w:bCs w:val="0"/>
                <w:color w:val="auto"/>
                <w:sz w:val="21"/>
                <w:szCs w:val="21"/>
                <w:vertAlign w:val="baseline"/>
                <w:lang w:val="en-US" w:eastAsia="zh-CN"/>
              </w:rPr>
            </w:pPr>
          </w:p>
        </w:tc>
        <w:tc>
          <w:tcPr>
            <w:tcW w:w="403" w:type="dxa"/>
            <w:noWrap w:val="0"/>
            <w:vAlign w:val="top"/>
          </w:tcPr>
          <w:p>
            <w:pPr>
              <w:spacing w:line="480" w:lineRule="auto"/>
              <w:jc w:val="center"/>
              <w:rPr>
                <w:rFonts w:hint="eastAsia"/>
                <w:b/>
                <w:bCs/>
                <w:color w:val="auto"/>
                <w:sz w:val="21"/>
                <w:szCs w:val="21"/>
                <w:vertAlign w:val="baseline"/>
                <w:lang w:val="en-US" w:eastAsia="zh-CN"/>
              </w:rPr>
            </w:pPr>
          </w:p>
        </w:tc>
        <w:tc>
          <w:tcPr>
            <w:tcW w:w="446" w:type="dxa"/>
            <w:noWrap w:val="0"/>
            <w:vAlign w:val="top"/>
          </w:tcPr>
          <w:p>
            <w:pPr>
              <w:spacing w:line="480" w:lineRule="auto"/>
              <w:jc w:val="center"/>
              <w:rPr>
                <w:rFonts w:hint="eastAsia"/>
                <w:b/>
                <w:bCs/>
                <w:color w:val="auto"/>
                <w:sz w:val="21"/>
                <w:szCs w:val="21"/>
                <w:vertAlign w:val="baseline"/>
                <w:lang w:val="en-US" w:eastAsia="zh-CN"/>
              </w:rPr>
            </w:pPr>
          </w:p>
        </w:tc>
        <w:tc>
          <w:tcPr>
            <w:tcW w:w="809" w:type="dxa"/>
            <w:noWrap w:val="0"/>
            <w:vAlign w:val="top"/>
          </w:tcPr>
          <w:p>
            <w:pPr>
              <w:spacing w:line="48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eastAsia="宋体"/>
                <w:b/>
                <w:bCs/>
                <w:color w:val="auto"/>
                <w:sz w:val="18"/>
                <w:szCs w:val="18"/>
                <w:vertAlign w:val="baseline"/>
                <w:lang w:val="en-US" w:eastAsia="zh-CN"/>
              </w:rPr>
            </w:pPr>
            <w:r>
              <w:rPr>
                <w:rFonts w:hint="eastAsia"/>
                <w:b/>
                <w:bCs/>
                <w:color w:val="auto"/>
                <w:sz w:val="18"/>
                <w:szCs w:val="18"/>
                <w:vertAlign w:val="baseline"/>
                <w:lang w:val="en-US" w:eastAsia="zh-CN"/>
              </w:rPr>
              <w:t>八年</w:t>
            </w:r>
          </w:p>
        </w:tc>
        <w:tc>
          <w:tcPr>
            <w:tcW w:w="555" w:type="dxa"/>
            <w:noWrap w:val="0"/>
            <w:vAlign w:val="center"/>
          </w:tcPr>
          <w:p>
            <w:pPr>
              <w:spacing w:line="480" w:lineRule="auto"/>
              <w:jc w:val="center"/>
              <w:rPr>
                <w:rFonts w:hint="eastAsia" w:eastAsia="宋体"/>
                <w:b w:val="0"/>
                <w:bCs w:val="0"/>
                <w:color w:val="auto"/>
                <w:sz w:val="24"/>
                <w:szCs w:val="24"/>
                <w:vertAlign w:val="baseline"/>
                <w:lang w:val="en-US" w:eastAsia="zh-CN"/>
              </w:rPr>
            </w:pPr>
          </w:p>
        </w:tc>
        <w:tc>
          <w:tcPr>
            <w:tcW w:w="450" w:type="dxa"/>
            <w:noWrap w:val="0"/>
            <w:vAlign w:val="top"/>
          </w:tcPr>
          <w:p>
            <w:pPr>
              <w:spacing w:line="480" w:lineRule="auto"/>
              <w:jc w:val="center"/>
              <w:rPr>
                <w:rFonts w:hint="eastAsia"/>
                <w:b w:val="0"/>
                <w:bCs w:val="0"/>
                <w:color w:val="auto"/>
                <w:sz w:val="24"/>
                <w:szCs w:val="24"/>
                <w:vertAlign w:val="baseline"/>
                <w:lang w:val="en-US" w:eastAsia="zh-CN"/>
              </w:rPr>
            </w:pPr>
          </w:p>
        </w:tc>
        <w:tc>
          <w:tcPr>
            <w:tcW w:w="435" w:type="dxa"/>
            <w:noWrap w:val="0"/>
            <w:vAlign w:val="top"/>
          </w:tcPr>
          <w:p>
            <w:pPr>
              <w:spacing w:line="480" w:lineRule="auto"/>
              <w:jc w:val="center"/>
              <w:rPr>
                <w:rFonts w:hint="eastAsia"/>
                <w:b w:val="0"/>
                <w:bCs w:val="0"/>
                <w:color w:val="auto"/>
                <w:sz w:val="21"/>
                <w:szCs w:val="21"/>
                <w:vertAlign w:val="baseline"/>
                <w:lang w:val="en-US" w:eastAsia="zh-CN"/>
              </w:rPr>
            </w:pPr>
          </w:p>
        </w:tc>
        <w:tc>
          <w:tcPr>
            <w:tcW w:w="577" w:type="dxa"/>
            <w:noWrap w:val="0"/>
            <w:vAlign w:val="top"/>
          </w:tcPr>
          <w:p>
            <w:pPr>
              <w:spacing w:line="480" w:lineRule="auto"/>
              <w:jc w:val="center"/>
              <w:rPr>
                <w:rFonts w:hint="eastAsia"/>
                <w:b w:val="0"/>
                <w:bCs w:val="0"/>
                <w:color w:val="auto"/>
                <w:sz w:val="21"/>
                <w:szCs w:val="21"/>
                <w:vertAlign w:val="baseline"/>
                <w:lang w:val="en-US" w:eastAsia="zh-CN"/>
              </w:rPr>
            </w:pPr>
          </w:p>
        </w:tc>
        <w:tc>
          <w:tcPr>
            <w:tcW w:w="564"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438"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437"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436"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436"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580" w:type="dxa"/>
            <w:noWrap w:val="0"/>
            <w:vAlign w:val="top"/>
          </w:tcPr>
          <w:p>
            <w:pPr>
              <w:spacing w:line="480" w:lineRule="auto"/>
              <w:jc w:val="center"/>
              <w:rPr>
                <w:rFonts w:hint="eastAsia"/>
                <w:b w:val="0"/>
                <w:bCs w:val="0"/>
                <w:color w:val="auto"/>
                <w:sz w:val="21"/>
                <w:szCs w:val="21"/>
                <w:vertAlign w:val="baseline"/>
                <w:lang w:val="en-US" w:eastAsia="zh-CN"/>
              </w:rPr>
            </w:pPr>
          </w:p>
        </w:tc>
        <w:tc>
          <w:tcPr>
            <w:tcW w:w="486" w:type="dxa"/>
            <w:noWrap w:val="0"/>
            <w:vAlign w:val="top"/>
          </w:tcPr>
          <w:p>
            <w:pPr>
              <w:spacing w:line="480" w:lineRule="auto"/>
              <w:jc w:val="center"/>
              <w:rPr>
                <w:rFonts w:hint="eastAsia"/>
                <w:b w:val="0"/>
                <w:bCs w:val="0"/>
                <w:color w:val="auto"/>
                <w:sz w:val="21"/>
                <w:szCs w:val="21"/>
                <w:vertAlign w:val="baseline"/>
                <w:lang w:val="en-US" w:eastAsia="zh-CN"/>
              </w:rPr>
            </w:pPr>
          </w:p>
        </w:tc>
        <w:tc>
          <w:tcPr>
            <w:tcW w:w="423" w:type="dxa"/>
            <w:noWrap w:val="0"/>
            <w:vAlign w:val="top"/>
          </w:tcPr>
          <w:p>
            <w:pPr>
              <w:spacing w:line="480" w:lineRule="auto"/>
              <w:jc w:val="center"/>
              <w:rPr>
                <w:rFonts w:hint="eastAsia"/>
                <w:b w:val="0"/>
                <w:bCs w:val="0"/>
                <w:color w:val="auto"/>
                <w:sz w:val="21"/>
                <w:szCs w:val="21"/>
                <w:vertAlign w:val="baseline"/>
                <w:lang w:val="en-US" w:eastAsia="zh-CN"/>
              </w:rPr>
            </w:pPr>
          </w:p>
        </w:tc>
        <w:tc>
          <w:tcPr>
            <w:tcW w:w="391" w:type="dxa"/>
            <w:noWrap w:val="0"/>
            <w:vAlign w:val="top"/>
          </w:tcPr>
          <w:p>
            <w:pPr>
              <w:spacing w:line="480" w:lineRule="auto"/>
              <w:jc w:val="center"/>
              <w:rPr>
                <w:rFonts w:hint="eastAsia"/>
                <w:b w:val="0"/>
                <w:bCs w:val="0"/>
                <w:color w:val="auto"/>
                <w:sz w:val="21"/>
                <w:szCs w:val="21"/>
                <w:vertAlign w:val="baseline"/>
                <w:lang w:val="en-US" w:eastAsia="zh-CN"/>
              </w:rPr>
            </w:pPr>
          </w:p>
        </w:tc>
        <w:tc>
          <w:tcPr>
            <w:tcW w:w="403" w:type="dxa"/>
            <w:noWrap w:val="0"/>
            <w:vAlign w:val="top"/>
          </w:tcPr>
          <w:p>
            <w:pPr>
              <w:spacing w:line="480" w:lineRule="auto"/>
              <w:jc w:val="center"/>
              <w:rPr>
                <w:rFonts w:hint="eastAsia"/>
                <w:b/>
                <w:bCs/>
                <w:color w:val="auto"/>
                <w:sz w:val="21"/>
                <w:szCs w:val="21"/>
                <w:vertAlign w:val="baseline"/>
                <w:lang w:val="en-US" w:eastAsia="zh-CN"/>
              </w:rPr>
            </w:pPr>
          </w:p>
        </w:tc>
        <w:tc>
          <w:tcPr>
            <w:tcW w:w="446" w:type="dxa"/>
            <w:noWrap w:val="0"/>
            <w:vAlign w:val="top"/>
          </w:tcPr>
          <w:p>
            <w:pPr>
              <w:spacing w:line="480" w:lineRule="auto"/>
              <w:jc w:val="center"/>
              <w:rPr>
                <w:rFonts w:hint="eastAsia"/>
                <w:b/>
                <w:bCs/>
                <w:color w:val="auto"/>
                <w:sz w:val="21"/>
                <w:szCs w:val="21"/>
                <w:vertAlign w:val="baseline"/>
                <w:lang w:val="en-US" w:eastAsia="zh-CN"/>
              </w:rPr>
            </w:pPr>
          </w:p>
        </w:tc>
        <w:tc>
          <w:tcPr>
            <w:tcW w:w="809" w:type="dxa"/>
            <w:noWrap w:val="0"/>
            <w:vAlign w:val="top"/>
          </w:tcPr>
          <w:p>
            <w:pPr>
              <w:spacing w:line="48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eastAsia="宋体"/>
                <w:b/>
                <w:bCs/>
                <w:color w:val="auto"/>
                <w:sz w:val="18"/>
                <w:szCs w:val="18"/>
                <w:vertAlign w:val="baseline"/>
                <w:lang w:val="en-US" w:eastAsia="zh-CN"/>
              </w:rPr>
            </w:pPr>
            <w:r>
              <w:rPr>
                <w:rFonts w:hint="eastAsia"/>
                <w:b/>
                <w:bCs/>
                <w:color w:val="auto"/>
                <w:sz w:val="18"/>
                <w:szCs w:val="18"/>
                <w:vertAlign w:val="baseline"/>
                <w:lang w:val="en-US" w:eastAsia="zh-CN"/>
              </w:rPr>
              <w:t>九年</w:t>
            </w:r>
          </w:p>
        </w:tc>
        <w:tc>
          <w:tcPr>
            <w:tcW w:w="555" w:type="dxa"/>
            <w:noWrap w:val="0"/>
            <w:vAlign w:val="center"/>
          </w:tcPr>
          <w:p>
            <w:pPr>
              <w:spacing w:line="480" w:lineRule="auto"/>
              <w:jc w:val="center"/>
              <w:rPr>
                <w:rFonts w:hint="eastAsia" w:eastAsia="宋体"/>
                <w:b w:val="0"/>
                <w:bCs w:val="0"/>
                <w:color w:val="auto"/>
                <w:sz w:val="24"/>
                <w:szCs w:val="24"/>
                <w:vertAlign w:val="baseline"/>
                <w:lang w:val="en-US" w:eastAsia="zh-CN"/>
              </w:rPr>
            </w:pPr>
          </w:p>
        </w:tc>
        <w:tc>
          <w:tcPr>
            <w:tcW w:w="450" w:type="dxa"/>
            <w:noWrap w:val="0"/>
            <w:vAlign w:val="top"/>
          </w:tcPr>
          <w:p>
            <w:pPr>
              <w:spacing w:line="480" w:lineRule="auto"/>
              <w:jc w:val="center"/>
              <w:rPr>
                <w:rFonts w:hint="eastAsia"/>
                <w:b w:val="0"/>
                <w:bCs w:val="0"/>
                <w:color w:val="auto"/>
                <w:sz w:val="24"/>
                <w:szCs w:val="24"/>
                <w:vertAlign w:val="baseline"/>
                <w:lang w:val="en-US" w:eastAsia="zh-CN"/>
              </w:rPr>
            </w:pPr>
          </w:p>
        </w:tc>
        <w:tc>
          <w:tcPr>
            <w:tcW w:w="435" w:type="dxa"/>
            <w:noWrap w:val="0"/>
            <w:vAlign w:val="top"/>
          </w:tcPr>
          <w:p>
            <w:pPr>
              <w:spacing w:line="480" w:lineRule="auto"/>
              <w:jc w:val="center"/>
              <w:rPr>
                <w:rFonts w:hint="eastAsia"/>
                <w:b w:val="0"/>
                <w:bCs w:val="0"/>
                <w:color w:val="auto"/>
                <w:sz w:val="21"/>
                <w:szCs w:val="21"/>
                <w:vertAlign w:val="baseline"/>
                <w:lang w:val="en-US" w:eastAsia="zh-CN"/>
              </w:rPr>
            </w:pPr>
          </w:p>
        </w:tc>
        <w:tc>
          <w:tcPr>
            <w:tcW w:w="577" w:type="dxa"/>
            <w:noWrap w:val="0"/>
            <w:vAlign w:val="top"/>
          </w:tcPr>
          <w:p>
            <w:pPr>
              <w:spacing w:line="480" w:lineRule="auto"/>
              <w:jc w:val="center"/>
              <w:rPr>
                <w:rFonts w:hint="default"/>
                <w:b w:val="0"/>
                <w:bCs w:val="0"/>
                <w:color w:val="auto"/>
                <w:sz w:val="21"/>
                <w:szCs w:val="21"/>
                <w:vertAlign w:val="baseline"/>
                <w:lang w:val="en-US" w:eastAsia="zh-CN"/>
              </w:rPr>
            </w:pPr>
          </w:p>
        </w:tc>
        <w:tc>
          <w:tcPr>
            <w:tcW w:w="564"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436"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438"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3</w:t>
            </w:r>
          </w:p>
        </w:tc>
        <w:tc>
          <w:tcPr>
            <w:tcW w:w="437"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580" w:type="dxa"/>
            <w:noWrap w:val="0"/>
            <w:vAlign w:val="top"/>
          </w:tcPr>
          <w:p>
            <w:pPr>
              <w:spacing w:line="480" w:lineRule="auto"/>
              <w:jc w:val="center"/>
              <w:rPr>
                <w:rFonts w:hint="eastAsia"/>
                <w:b w:val="0"/>
                <w:bCs w:val="0"/>
                <w:color w:val="auto"/>
                <w:sz w:val="21"/>
                <w:szCs w:val="21"/>
                <w:vertAlign w:val="baseline"/>
                <w:lang w:val="en-US" w:eastAsia="zh-CN"/>
              </w:rPr>
            </w:pPr>
          </w:p>
        </w:tc>
        <w:tc>
          <w:tcPr>
            <w:tcW w:w="486" w:type="dxa"/>
            <w:noWrap w:val="0"/>
            <w:vAlign w:val="top"/>
          </w:tcPr>
          <w:p>
            <w:pPr>
              <w:spacing w:line="480" w:lineRule="auto"/>
              <w:jc w:val="center"/>
              <w:rPr>
                <w:rFonts w:hint="eastAsia"/>
                <w:b w:val="0"/>
                <w:bCs w:val="0"/>
                <w:color w:val="auto"/>
                <w:sz w:val="21"/>
                <w:szCs w:val="21"/>
                <w:vertAlign w:val="baseline"/>
                <w:lang w:val="en-US" w:eastAsia="zh-CN"/>
              </w:rPr>
            </w:pPr>
          </w:p>
        </w:tc>
        <w:tc>
          <w:tcPr>
            <w:tcW w:w="423" w:type="dxa"/>
            <w:noWrap w:val="0"/>
            <w:vAlign w:val="top"/>
          </w:tcPr>
          <w:p>
            <w:pPr>
              <w:spacing w:line="480" w:lineRule="auto"/>
              <w:jc w:val="center"/>
              <w:rPr>
                <w:rFonts w:hint="eastAsia"/>
                <w:b w:val="0"/>
                <w:bCs w:val="0"/>
                <w:color w:val="auto"/>
                <w:sz w:val="21"/>
                <w:szCs w:val="21"/>
                <w:vertAlign w:val="baseline"/>
                <w:lang w:val="en-US" w:eastAsia="zh-CN"/>
              </w:rPr>
            </w:pPr>
          </w:p>
        </w:tc>
        <w:tc>
          <w:tcPr>
            <w:tcW w:w="391" w:type="dxa"/>
            <w:noWrap w:val="0"/>
            <w:vAlign w:val="top"/>
          </w:tcPr>
          <w:p>
            <w:pPr>
              <w:spacing w:line="480" w:lineRule="auto"/>
              <w:jc w:val="center"/>
              <w:rPr>
                <w:rFonts w:hint="eastAsia"/>
                <w:b w:val="0"/>
                <w:bCs w:val="0"/>
                <w:color w:val="auto"/>
                <w:sz w:val="21"/>
                <w:szCs w:val="21"/>
                <w:vertAlign w:val="baseline"/>
                <w:lang w:val="en-US" w:eastAsia="zh-CN"/>
              </w:rPr>
            </w:pPr>
          </w:p>
        </w:tc>
        <w:tc>
          <w:tcPr>
            <w:tcW w:w="403" w:type="dxa"/>
            <w:noWrap w:val="0"/>
            <w:vAlign w:val="top"/>
          </w:tcPr>
          <w:p>
            <w:pPr>
              <w:spacing w:line="480" w:lineRule="auto"/>
              <w:jc w:val="center"/>
              <w:rPr>
                <w:rFonts w:hint="eastAsia"/>
                <w:b/>
                <w:bCs/>
                <w:color w:val="auto"/>
                <w:sz w:val="21"/>
                <w:szCs w:val="21"/>
                <w:vertAlign w:val="baseline"/>
                <w:lang w:val="en-US" w:eastAsia="zh-CN"/>
              </w:rPr>
            </w:pPr>
          </w:p>
        </w:tc>
        <w:tc>
          <w:tcPr>
            <w:tcW w:w="446" w:type="dxa"/>
            <w:noWrap w:val="0"/>
            <w:vAlign w:val="top"/>
          </w:tcPr>
          <w:p>
            <w:pPr>
              <w:spacing w:line="480" w:lineRule="auto"/>
              <w:jc w:val="center"/>
              <w:rPr>
                <w:rFonts w:hint="eastAsia"/>
                <w:b/>
                <w:bCs/>
                <w:color w:val="auto"/>
                <w:sz w:val="21"/>
                <w:szCs w:val="21"/>
                <w:vertAlign w:val="baseline"/>
                <w:lang w:val="en-US" w:eastAsia="zh-CN"/>
              </w:rPr>
            </w:pPr>
          </w:p>
        </w:tc>
        <w:tc>
          <w:tcPr>
            <w:tcW w:w="809" w:type="dxa"/>
            <w:noWrap w:val="0"/>
            <w:vAlign w:val="top"/>
          </w:tcPr>
          <w:p>
            <w:pPr>
              <w:spacing w:line="48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b/>
                <w:bCs/>
                <w:color w:val="auto"/>
                <w:sz w:val="18"/>
                <w:szCs w:val="18"/>
                <w:vertAlign w:val="baseline"/>
                <w:lang w:val="en-US" w:eastAsia="zh-CN"/>
              </w:rPr>
            </w:pPr>
            <w:r>
              <w:rPr>
                <w:rFonts w:hint="eastAsia"/>
                <w:b/>
                <w:bCs/>
                <w:color w:val="auto"/>
                <w:sz w:val="18"/>
                <w:szCs w:val="18"/>
                <w:vertAlign w:val="baseline"/>
                <w:lang w:val="en-US" w:eastAsia="zh-CN"/>
              </w:rPr>
              <w:t>十年</w:t>
            </w:r>
          </w:p>
        </w:tc>
        <w:tc>
          <w:tcPr>
            <w:tcW w:w="555" w:type="dxa"/>
            <w:noWrap w:val="0"/>
            <w:vAlign w:val="center"/>
          </w:tcPr>
          <w:p>
            <w:pPr>
              <w:spacing w:line="480" w:lineRule="auto"/>
              <w:jc w:val="center"/>
              <w:rPr>
                <w:rFonts w:hint="default" w:eastAsia="宋体"/>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450" w:type="dxa"/>
            <w:noWrap w:val="0"/>
            <w:vAlign w:val="top"/>
          </w:tcPr>
          <w:p>
            <w:pPr>
              <w:spacing w:line="480" w:lineRule="auto"/>
              <w:jc w:val="center"/>
              <w:rPr>
                <w:rFonts w:hint="default"/>
                <w:b w:val="0"/>
                <w:bCs w:val="0"/>
                <w:color w:val="auto"/>
                <w:sz w:val="24"/>
                <w:szCs w:val="24"/>
                <w:vertAlign w:val="baseline"/>
                <w:lang w:val="en-US" w:eastAsia="zh-CN"/>
              </w:rPr>
            </w:pPr>
          </w:p>
        </w:tc>
        <w:tc>
          <w:tcPr>
            <w:tcW w:w="435"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w:t>
            </w:r>
          </w:p>
        </w:tc>
        <w:tc>
          <w:tcPr>
            <w:tcW w:w="577"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w:t>
            </w:r>
          </w:p>
        </w:tc>
        <w:tc>
          <w:tcPr>
            <w:tcW w:w="564"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8" w:type="dxa"/>
            <w:noWrap w:val="0"/>
            <w:vAlign w:val="top"/>
          </w:tcPr>
          <w:p>
            <w:pPr>
              <w:spacing w:line="480" w:lineRule="auto"/>
              <w:jc w:val="center"/>
              <w:rPr>
                <w:rFonts w:hint="eastAsia"/>
                <w:b w:val="0"/>
                <w:bCs w:val="0"/>
                <w:color w:val="auto"/>
                <w:sz w:val="21"/>
                <w:szCs w:val="21"/>
                <w:vertAlign w:val="baseline"/>
                <w:lang w:val="en-US" w:eastAsia="zh-CN"/>
              </w:rPr>
            </w:pPr>
          </w:p>
        </w:tc>
        <w:tc>
          <w:tcPr>
            <w:tcW w:w="437"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580" w:type="dxa"/>
            <w:noWrap w:val="0"/>
            <w:vAlign w:val="top"/>
          </w:tcPr>
          <w:p>
            <w:pPr>
              <w:spacing w:line="480" w:lineRule="auto"/>
              <w:jc w:val="center"/>
              <w:rPr>
                <w:rFonts w:hint="eastAsia"/>
                <w:b w:val="0"/>
                <w:bCs w:val="0"/>
                <w:color w:val="auto"/>
                <w:sz w:val="21"/>
                <w:szCs w:val="21"/>
                <w:vertAlign w:val="baseline"/>
                <w:lang w:val="en-US" w:eastAsia="zh-CN"/>
              </w:rPr>
            </w:pPr>
          </w:p>
        </w:tc>
        <w:tc>
          <w:tcPr>
            <w:tcW w:w="486" w:type="dxa"/>
            <w:noWrap w:val="0"/>
            <w:vAlign w:val="top"/>
          </w:tcPr>
          <w:p>
            <w:pPr>
              <w:spacing w:line="480" w:lineRule="auto"/>
              <w:jc w:val="center"/>
              <w:rPr>
                <w:rFonts w:hint="eastAsia"/>
                <w:b w:val="0"/>
                <w:bCs w:val="0"/>
                <w:color w:val="auto"/>
                <w:sz w:val="21"/>
                <w:szCs w:val="21"/>
                <w:vertAlign w:val="baseline"/>
                <w:lang w:val="en-US" w:eastAsia="zh-CN"/>
              </w:rPr>
            </w:pPr>
          </w:p>
        </w:tc>
        <w:tc>
          <w:tcPr>
            <w:tcW w:w="423" w:type="dxa"/>
            <w:noWrap w:val="0"/>
            <w:vAlign w:val="top"/>
          </w:tcPr>
          <w:p>
            <w:pPr>
              <w:spacing w:line="480" w:lineRule="auto"/>
              <w:jc w:val="center"/>
              <w:rPr>
                <w:rFonts w:hint="eastAsia"/>
                <w:b w:val="0"/>
                <w:bCs w:val="0"/>
                <w:color w:val="auto"/>
                <w:sz w:val="21"/>
                <w:szCs w:val="21"/>
                <w:vertAlign w:val="baseline"/>
                <w:lang w:val="en-US" w:eastAsia="zh-CN"/>
              </w:rPr>
            </w:pPr>
          </w:p>
        </w:tc>
        <w:tc>
          <w:tcPr>
            <w:tcW w:w="391" w:type="dxa"/>
            <w:noWrap w:val="0"/>
            <w:vAlign w:val="top"/>
          </w:tcPr>
          <w:p>
            <w:pPr>
              <w:spacing w:line="480" w:lineRule="auto"/>
              <w:jc w:val="center"/>
              <w:rPr>
                <w:rFonts w:hint="eastAsia"/>
                <w:b w:val="0"/>
                <w:bCs w:val="0"/>
                <w:color w:val="auto"/>
                <w:sz w:val="21"/>
                <w:szCs w:val="21"/>
                <w:vertAlign w:val="baseline"/>
                <w:lang w:val="en-US" w:eastAsia="zh-CN"/>
              </w:rPr>
            </w:pPr>
          </w:p>
        </w:tc>
        <w:tc>
          <w:tcPr>
            <w:tcW w:w="403" w:type="dxa"/>
            <w:noWrap w:val="0"/>
            <w:vAlign w:val="top"/>
          </w:tcPr>
          <w:p>
            <w:pPr>
              <w:spacing w:line="480" w:lineRule="auto"/>
              <w:jc w:val="center"/>
              <w:rPr>
                <w:rFonts w:hint="eastAsia"/>
                <w:b/>
                <w:bCs/>
                <w:color w:val="auto"/>
                <w:sz w:val="21"/>
                <w:szCs w:val="21"/>
                <w:vertAlign w:val="baseline"/>
                <w:lang w:val="en-US" w:eastAsia="zh-CN"/>
              </w:rPr>
            </w:pPr>
          </w:p>
        </w:tc>
        <w:tc>
          <w:tcPr>
            <w:tcW w:w="446" w:type="dxa"/>
            <w:noWrap w:val="0"/>
            <w:vAlign w:val="top"/>
          </w:tcPr>
          <w:p>
            <w:pPr>
              <w:spacing w:line="480" w:lineRule="auto"/>
              <w:jc w:val="center"/>
              <w:rPr>
                <w:rFonts w:hint="eastAsia"/>
                <w:b/>
                <w:bCs/>
                <w:color w:val="auto"/>
                <w:sz w:val="21"/>
                <w:szCs w:val="21"/>
                <w:vertAlign w:val="baseline"/>
                <w:lang w:val="en-US" w:eastAsia="zh-CN"/>
              </w:rPr>
            </w:pPr>
          </w:p>
        </w:tc>
        <w:tc>
          <w:tcPr>
            <w:tcW w:w="809" w:type="dxa"/>
            <w:noWrap w:val="0"/>
            <w:vAlign w:val="top"/>
          </w:tcPr>
          <w:p>
            <w:pPr>
              <w:spacing w:line="48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eastAsia="宋体"/>
                <w:b/>
                <w:bCs/>
                <w:color w:val="auto"/>
                <w:sz w:val="18"/>
                <w:szCs w:val="18"/>
                <w:vertAlign w:val="baseline"/>
                <w:lang w:val="en-US" w:eastAsia="zh-CN"/>
              </w:rPr>
            </w:pPr>
            <w:r>
              <w:rPr>
                <w:rFonts w:hint="eastAsia"/>
                <w:b/>
                <w:bCs/>
                <w:color w:val="auto"/>
                <w:sz w:val="18"/>
                <w:szCs w:val="18"/>
                <w:vertAlign w:val="baseline"/>
                <w:lang w:val="en-US" w:eastAsia="zh-CN"/>
              </w:rPr>
              <w:t>十三</w:t>
            </w:r>
          </w:p>
        </w:tc>
        <w:tc>
          <w:tcPr>
            <w:tcW w:w="555" w:type="dxa"/>
            <w:noWrap w:val="0"/>
            <w:vAlign w:val="center"/>
          </w:tcPr>
          <w:p>
            <w:pPr>
              <w:spacing w:line="480" w:lineRule="auto"/>
              <w:jc w:val="center"/>
              <w:rPr>
                <w:rFonts w:hint="eastAsia" w:eastAsia="宋体"/>
                <w:b w:val="0"/>
                <w:bCs w:val="0"/>
                <w:color w:val="auto"/>
                <w:sz w:val="24"/>
                <w:szCs w:val="24"/>
                <w:vertAlign w:val="baseline"/>
                <w:lang w:val="en-US" w:eastAsia="zh-CN"/>
              </w:rPr>
            </w:pPr>
          </w:p>
        </w:tc>
        <w:tc>
          <w:tcPr>
            <w:tcW w:w="450" w:type="dxa"/>
            <w:noWrap w:val="0"/>
            <w:vAlign w:val="top"/>
          </w:tcPr>
          <w:p>
            <w:pPr>
              <w:spacing w:line="480" w:lineRule="auto"/>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435" w:type="dxa"/>
            <w:noWrap w:val="0"/>
            <w:vAlign w:val="top"/>
          </w:tcPr>
          <w:p>
            <w:pPr>
              <w:spacing w:line="480" w:lineRule="auto"/>
              <w:jc w:val="center"/>
              <w:rPr>
                <w:rFonts w:hint="eastAsia"/>
                <w:b w:val="0"/>
                <w:bCs w:val="0"/>
                <w:color w:val="auto"/>
                <w:sz w:val="21"/>
                <w:szCs w:val="21"/>
                <w:vertAlign w:val="baseline"/>
                <w:lang w:val="en-US" w:eastAsia="zh-CN"/>
              </w:rPr>
            </w:pPr>
          </w:p>
        </w:tc>
        <w:tc>
          <w:tcPr>
            <w:tcW w:w="577" w:type="dxa"/>
            <w:noWrap w:val="0"/>
            <w:vAlign w:val="top"/>
          </w:tcPr>
          <w:p>
            <w:pPr>
              <w:spacing w:line="480" w:lineRule="auto"/>
              <w:jc w:val="center"/>
              <w:rPr>
                <w:rFonts w:hint="eastAsia"/>
                <w:b w:val="0"/>
                <w:bCs w:val="0"/>
                <w:color w:val="auto"/>
                <w:sz w:val="21"/>
                <w:szCs w:val="21"/>
                <w:vertAlign w:val="baseline"/>
                <w:lang w:val="en-US" w:eastAsia="zh-CN"/>
              </w:rPr>
            </w:pPr>
          </w:p>
        </w:tc>
        <w:tc>
          <w:tcPr>
            <w:tcW w:w="564"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8" w:type="dxa"/>
            <w:noWrap w:val="0"/>
            <w:vAlign w:val="top"/>
          </w:tcPr>
          <w:p>
            <w:pPr>
              <w:spacing w:line="480" w:lineRule="auto"/>
              <w:jc w:val="center"/>
              <w:rPr>
                <w:rFonts w:hint="eastAsia"/>
                <w:b w:val="0"/>
                <w:bCs w:val="0"/>
                <w:color w:val="auto"/>
                <w:sz w:val="21"/>
                <w:szCs w:val="21"/>
                <w:vertAlign w:val="baseline"/>
                <w:lang w:val="en-US" w:eastAsia="zh-CN"/>
              </w:rPr>
            </w:pPr>
          </w:p>
        </w:tc>
        <w:tc>
          <w:tcPr>
            <w:tcW w:w="437"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580" w:type="dxa"/>
            <w:noWrap w:val="0"/>
            <w:vAlign w:val="top"/>
          </w:tcPr>
          <w:p>
            <w:pPr>
              <w:spacing w:line="480" w:lineRule="auto"/>
              <w:jc w:val="center"/>
              <w:rPr>
                <w:rFonts w:hint="eastAsia"/>
                <w:b w:val="0"/>
                <w:bCs w:val="0"/>
                <w:color w:val="auto"/>
                <w:sz w:val="21"/>
                <w:szCs w:val="21"/>
                <w:vertAlign w:val="baseline"/>
                <w:lang w:val="en-US" w:eastAsia="zh-CN"/>
              </w:rPr>
            </w:pPr>
          </w:p>
        </w:tc>
        <w:tc>
          <w:tcPr>
            <w:tcW w:w="486" w:type="dxa"/>
            <w:noWrap w:val="0"/>
            <w:vAlign w:val="top"/>
          </w:tcPr>
          <w:p>
            <w:pPr>
              <w:spacing w:line="480" w:lineRule="auto"/>
              <w:jc w:val="center"/>
              <w:rPr>
                <w:rFonts w:hint="eastAsia"/>
                <w:b w:val="0"/>
                <w:bCs w:val="0"/>
                <w:color w:val="auto"/>
                <w:sz w:val="21"/>
                <w:szCs w:val="21"/>
                <w:vertAlign w:val="baseline"/>
                <w:lang w:val="en-US" w:eastAsia="zh-CN"/>
              </w:rPr>
            </w:pPr>
          </w:p>
        </w:tc>
        <w:tc>
          <w:tcPr>
            <w:tcW w:w="423" w:type="dxa"/>
            <w:noWrap w:val="0"/>
            <w:vAlign w:val="top"/>
          </w:tcPr>
          <w:p>
            <w:pPr>
              <w:spacing w:line="480" w:lineRule="auto"/>
              <w:jc w:val="center"/>
              <w:rPr>
                <w:rFonts w:hint="eastAsia"/>
                <w:b w:val="0"/>
                <w:bCs w:val="0"/>
                <w:color w:val="auto"/>
                <w:sz w:val="21"/>
                <w:szCs w:val="21"/>
                <w:vertAlign w:val="baseline"/>
                <w:lang w:val="en-US" w:eastAsia="zh-CN"/>
              </w:rPr>
            </w:pPr>
          </w:p>
        </w:tc>
        <w:tc>
          <w:tcPr>
            <w:tcW w:w="391" w:type="dxa"/>
            <w:noWrap w:val="0"/>
            <w:vAlign w:val="top"/>
          </w:tcPr>
          <w:p>
            <w:pPr>
              <w:spacing w:line="480" w:lineRule="auto"/>
              <w:jc w:val="center"/>
              <w:rPr>
                <w:rFonts w:hint="eastAsia"/>
                <w:b w:val="0"/>
                <w:bCs w:val="0"/>
                <w:color w:val="auto"/>
                <w:sz w:val="21"/>
                <w:szCs w:val="21"/>
                <w:vertAlign w:val="baseline"/>
                <w:lang w:val="en-US" w:eastAsia="zh-CN"/>
              </w:rPr>
            </w:pPr>
          </w:p>
        </w:tc>
        <w:tc>
          <w:tcPr>
            <w:tcW w:w="403" w:type="dxa"/>
            <w:noWrap w:val="0"/>
            <w:vAlign w:val="top"/>
          </w:tcPr>
          <w:p>
            <w:pPr>
              <w:spacing w:line="480" w:lineRule="auto"/>
              <w:jc w:val="center"/>
              <w:rPr>
                <w:rFonts w:hint="eastAsia"/>
                <w:b/>
                <w:bCs/>
                <w:color w:val="auto"/>
                <w:sz w:val="21"/>
                <w:szCs w:val="21"/>
                <w:vertAlign w:val="baseline"/>
                <w:lang w:val="en-US" w:eastAsia="zh-CN"/>
              </w:rPr>
            </w:pPr>
          </w:p>
        </w:tc>
        <w:tc>
          <w:tcPr>
            <w:tcW w:w="446" w:type="dxa"/>
            <w:noWrap w:val="0"/>
            <w:vAlign w:val="top"/>
          </w:tcPr>
          <w:p>
            <w:pPr>
              <w:spacing w:line="480" w:lineRule="auto"/>
              <w:jc w:val="center"/>
              <w:rPr>
                <w:rFonts w:hint="eastAsia"/>
                <w:b/>
                <w:bCs/>
                <w:color w:val="auto"/>
                <w:sz w:val="21"/>
                <w:szCs w:val="21"/>
                <w:vertAlign w:val="baseline"/>
                <w:lang w:val="en-US" w:eastAsia="zh-CN"/>
              </w:rPr>
            </w:pPr>
          </w:p>
        </w:tc>
        <w:tc>
          <w:tcPr>
            <w:tcW w:w="809" w:type="dxa"/>
            <w:noWrap w:val="0"/>
            <w:vAlign w:val="top"/>
          </w:tcPr>
          <w:p>
            <w:pPr>
              <w:spacing w:line="48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noWrap w:val="0"/>
            <w:vAlign w:val="center"/>
          </w:tcPr>
          <w:p>
            <w:pPr>
              <w:spacing w:line="360" w:lineRule="auto"/>
              <w:jc w:val="center"/>
              <w:rPr>
                <w:rFonts w:hint="eastAsia" w:eastAsia="宋体"/>
                <w:b/>
                <w:bCs/>
                <w:color w:val="auto"/>
                <w:sz w:val="18"/>
                <w:szCs w:val="18"/>
                <w:vertAlign w:val="baseline"/>
                <w:lang w:val="en-US" w:eastAsia="zh-CN"/>
              </w:rPr>
            </w:pPr>
            <w:r>
              <w:rPr>
                <w:rFonts w:hint="eastAsia"/>
                <w:b/>
                <w:bCs/>
                <w:color w:val="auto"/>
                <w:sz w:val="18"/>
                <w:szCs w:val="18"/>
                <w:vertAlign w:val="baseline"/>
                <w:lang w:val="en-US" w:eastAsia="zh-CN"/>
              </w:rPr>
              <w:t>十四</w:t>
            </w:r>
          </w:p>
        </w:tc>
        <w:tc>
          <w:tcPr>
            <w:tcW w:w="555" w:type="dxa"/>
            <w:noWrap w:val="0"/>
            <w:vAlign w:val="center"/>
          </w:tcPr>
          <w:p>
            <w:pPr>
              <w:spacing w:line="480" w:lineRule="auto"/>
              <w:jc w:val="center"/>
              <w:rPr>
                <w:rFonts w:hint="default" w:eastAsia="宋体"/>
                <w:b w:val="0"/>
                <w:bCs w:val="0"/>
                <w:color w:val="auto"/>
                <w:sz w:val="24"/>
                <w:szCs w:val="24"/>
                <w:vertAlign w:val="baseline"/>
                <w:lang w:val="en-US" w:eastAsia="zh-CN"/>
              </w:rPr>
            </w:pPr>
            <w:r>
              <w:rPr>
                <w:rFonts w:hint="eastAsia"/>
                <w:b w:val="0"/>
                <w:bCs w:val="0"/>
                <w:color w:val="auto"/>
                <w:sz w:val="24"/>
                <w:szCs w:val="24"/>
                <w:vertAlign w:val="baseline"/>
                <w:lang w:val="en-US" w:eastAsia="zh-CN"/>
              </w:rPr>
              <w:t>2</w:t>
            </w:r>
          </w:p>
        </w:tc>
        <w:tc>
          <w:tcPr>
            <w:tcW w:w="450" w:type="dxa"/>
            <w:noWrap w:val="0"/>
            <w:vAlign w:val="top"/>
          </w:tcPr>
          <w:p>
            <w:pPr>
              <w:spacing w:line="480" w:lineRule="auto"/>
              <w:jc w:val="center"/>
              <w:rPr>
                <w:rFonts w:hint="eastAsia"/>
                <w:b w:val="0"/>
                <w:bCs w:val="0"/>
                <w:color w:val="auto"/>
                <w:sz w:val="24"/>
                <w:szCs w:val="24"/>
                <w:vertAlign w:val="baseline"/>
                <w:lang w:val="en-US" w:eastAsia="zh-CN"/>
              </w:rPr>
            </w:pPr>
          </w:p>
        </w:tc>
        <w:tc>
          <w:tcPr>
            <w:tcW w:w="435" w:type="dxa"/>
            <w:noWrap w:val="0"/>
            <w:vAlign w:val="top"/>
          </w:tcPr>
          <w:p>
            <w:pPr>
              <w:spacing w:line="480" w:lineRule="auto"/>
              <w:jc w:val="center"/>
              <w:rPr>
                <w:rFonts w:hint="eastAsia"/>
                <w:b w:val="0"/>
                <w:bCs w:val="0"/>
                <w:color w:val="auto"/>
                <w:sz w:val="21"/>
                <w:szCs w:val="21"/>
                <w:vertAlign w:val="baseline"/>
                <w:lang w:val="en-US" w:eastAsia="zh-CN"/>
              </w:rPr>
            </w:pPr>
          </w:p>
        </w:tc>
        <w:tc>
          <w:tcPr>
            <w:tcW w:w="577" w:type="dxa"/>
            <w:noWrap w:val="0"/>
            <w:vAlign w:val="top"/>
          </w:tcPr>
          <w:p>
            <w:pPr>
              <w:spacing w:line="480" w:lineRule="auto"/>
              <w:jc w:val="center"/>
              <w:rPr>
                <w:rFonts w:hint="eastAsia"/>
                <w:b w:val="0"/>
                <w:bCs w:val="0"/>
                <w:color w:val="auto"/>
                <w:sz w:val="21"/>
                <w:szCs w:val="21"/>
                <w:vertAlign w:val="baseline"/>
                <w:lang w:val="en-US" w:eastAsia="zh-CN"/>
              </w:rPr>
            </w:pPr>
          </w:p>
        </w:tc>
        <w:tc>
          <w:tcPr>
            <w:tcW w:w="564"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8" w:type="dxa"/>
            <w:noWrap w:val="0"/>
            <w:vAlign w:val="top"/>
          </w:tcPr>
          <w:p>
            <w:pPr>
              <w:spacing w:line="480" w:lineRule="auto"/>
              <w:jc w:val="center"/>
              <w:rPr>
                <w:rFonts w:hint="eastAsia"/>
                <w:b w:val="0"/>
                <w:bCs w:val="0"/>
                <w:color w:val="auto"/>
                <w:sz w:val="21"/>
                <w:szCs w:val="21"/>
                <w:vertAlign w:val="baseline"/>
                <w:lang w:val="en-US" w:eastAsia="zh-CN"/>
              </w:rPr>
            </w:pPr>
          </w:p>
        </w:tc>
        <w:tc>
          <w:tcPr>
            <w:tcW w:w="437"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436" w:type="dxa"/>
            <w:noWrap w:val="0"/>
            <w:vAlign w:val="top"/>
          </w:tcPr>
          <w:p>
            <w:pPr>
              <w:spacing w:line="480" w:lineRule="auto"/>
              <w:jc w:val="center"/>
              <w:rPr>
                <w:rFonts w:hint="eastAsia"/>
                <w:b w:val="0"/>
                <w:bCs w:val="0"/>
                <w:color w:val="auto"/>
                <w:sz w:val="21"/>
                <w:szCs w:val="21"/>
                <w:vertAlign w:val="baseline"/>
                <w:lang w:val="en-US" w:eastAsia="zh-CN"/>
              </w:rPr>
            </w:pPr>
          </w:p>
        </w:tc>
        <w:tc>
          <w:tcPr>
            <w:tcW w:w="580" w:type="dxa"/>
            <w:noWrap w:val="0"/>
            <w:vAlign w:val="top"/>
          </w:tcPr>
          <w:p>
            <w:pPr>
              <w:spacing w:line="480" w:lineRule="auto"/>
              <w:jc w:val="center"/>
              <w:rPr>
                <w:rFonts w:hint="eastAsia"/>
                <w:b w:val="0"/>
                <w:bCs w:val="0"/>
                <w:color w:val="auto"/>
                <w:sz w:val="21"/>
                <w:szCs w:val="21"/>
                <w:vertAlign w:val="baseline"/>
                <w:lang w:val="en-US" w:eastAsia="zh-CN"/>
              </w:rPr>
            </w:pPr>
          </w:p>
        </w:tc>
        <w:tc>
          <w:tcPr>
            <w:tcW w:w="486" w:type="dxa"/>
            <w:noWrap w:val="0"/>
            <w:vAlign w:val="top"/>
          </w:tcPr>
          <w:p>
            <w:pPr>
              <w:spacing w:line="480" w:lineRule="auto"/>
              <w:jc w:val="center"/>
              <w:rPr>
                <w:rFonts w:hint="eastAsia"/>
                <w:b w:val="0"/>
                <w:bCs w:val="0"/>
                <w:color w:val="auto"/>
                <w:sz w:val="21"/>
                <w:szCs w:val="21"/>
                <w:vertAlign w:val="baseline"/>
                <w:lang w:val="en-US" w:eastAsia="zh-CN"/>
              </w:rPr>
            </w:pPr>
          </w:p>
        </w:tc>
        <w:tc>
          <w:tcPr>
            <w:tcW w:w="423" w:type="dxa"/>
            <w:noWrap w:val="0"/>
            <w:vAlign w:val="top"/>
          </w:tcPr>
          <w:p>
            <w:pPr>
              <w:spacing w:line="480" w:lineRule="auto"/>
              <w:jc w:val="center"/>
              <w:rPr>
                <w:rFonts w:hint="eastAsia"/>
                <w:b w:val="0"/>
                <w:bCs w:val="0"/>
                <w:color w:val="auto"/>
                <w:sz w:val="21"/>
                <w:szCs w:val="21"/>
                <w:vertAlign w:val="baseline"/>
                <w:lang w:val="en-US" w:eastAsia="zh-CN"/>
              </w:rPr>
            </w:pPr>
          </w:p>
        </w:tc>
        <w:tc>
          <w:tcPr>
            <w:tcW w:w="391" w:type="dxa"/>
            <w:noWrap w:val="0"/>
            <w:vAlign w:val="top"/>
          </w:tcPr>
          <w:p>
            <w:pPr>
              <w:spacing w:line="480" w:lineRule="auto"/>
              <w:jc w:val="center"/>
              <w:rPr>
                <w:rFonts w:hint="eastAsia"/>
                <w:b w:val="0"/>
                <w:bCs w:val="0"/>
                <w:color w:val="auto"/>
                <w:sz w:val="21"/>
                <w:szCs w:val="21"/>
                <w:vertAlign w:val="baseline"/>
                <w:lang w:val="en-US" w:eastAsia="zh-CN"/>
              </w:rPr>
            </w:pPr>
          </w:p>
        </w:tc>
        <w:tc>
          <w:tcPr>
            <w:tcW w:w="403" w:type="dxa"/>
            <w:noWrap w:val="0"/>
            <w:vAlign w:val="top"/>
          </w:tcPr>
          <w:p>
            <w:pPr>
              <w:spacing w:line="480" w:lineRule="auto"/>
              <w:jc w:val="center"/>
              <w:rPr>
                <w:rFonts w:hint="eastAsia"/>
                <w:b/>
                <w:bCs/>
                <w:color w:val="auto"/>
                <w:sz w:val="21"/>
                <w:szCs w:val="21"/>
                <w:vertAlign w:val="baseline"/>
                <w:lang w:val="en-US" w:eastAsia="zh-CN"/>
              </w:rPr>
            </w:pPr>
          </w:p>
        </w:tc>
        <w:tc>
          <w:tcPr>
            <w:tcW w:w="446" w:type="dxa"/>
            <w:noWrap w:val="0"/>
            <w:vAlign w:val="top"/>
          </w:tcPr>
          <w:p>
            <w:pPr>
              <w:spacing w:line="480" w:lineRule="auto"/>
              <w:jc w:val="center"/>
              <w:rPr>
                <w:rFonts w:hint="eastAsia"/>
                <w:b/>
                <w:bCs/>
                <w:color w:val="auto"/>
                <w:sz w:val="21"/>
                <w:szCs w:val="21"/>
                <w:vertAlign w:val="baseline"/>
                <w:lang w:val="en-US" w:eastAsia="zh-CN"/>
              </w:rPr>
            </w:pPr>
          </w:p>
        </w:tc>
        <w:tc>
          <w:tcPr>
            <w:tcW w:w="809" w:type="dxa"/>
            <w:noWrap w:val="0"/>
            <w:vAlign w:val="top"/>
          </w:tcPr>
          <w:p>
            <w:pPr>
              <w:spacing w:line="48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685" w:type="dxa"/>
            <w:noWrap w:val="0"/>
            <w:vAlign w:val="center"/>
          </w:tcPr>
          <w:p>
            <w:pPr>
              <w:spacing w:line="360" w:lineRule="auto"/>
              <w:jc w:val="center"/>
              <w:rPr>
                <w:rFonts w:hint="eastAsia" w:eastAsia="宋体"/>
                <w:b/>
                <w:bCs/>
                <w:color w:val="auto"/>
                <w:sz w:val="18"/>
                <w:szCs w:val="18"/>
                <w:vertAlign w:val="baseline"/>
                <w:lang w:val="en-US" w:eastAsia="zh-CN"/>
              </w:rPr>
            </w:pPr>
            <w:r>
              <w:rPr>
                <w:rFonts w:hint="eastAsia"/>
                <w:b/>
                <w:bCs/>
                <w:color w:val="auto"/>
                <w:sz w:val="18"/>
                <w:szCs w:val="18"/>
                <w:vertAlign w:val="baseline"/>
                <w:lang w:val="en-US" w:eastAsia="zh-CN"/>
              </w:rPr>
              <w:t>小计</w:t>
            </w:r>
          </w:p>
        </w:tc>
        <w:tc>
          <w:tcPr>
            <w:tcW w:w="555" w:type="dxa"/>
            <w:noWrap w:val="0"/>
            <w:vAlign w:val="center"/>
          </w:tcPr>
          <w:p>
            <w:pPr>
              <w:spacing w:line="480" w:lineRule="auto"/>
              <w:jc w:val="center"/>
              <w:rPr>
                <w:rFonts w:hint="default" w:eastAsia="宋体"/>
                <w:b w:val="0"/>
                <w:bCs w:val="0"/>
                <w:color w:val="auto"/>
                <w:sz w:val="24"/>
                <w:szCs w:val="24"/>
                <w:vertAlign w:val="baseline"/>
                <w:lang w:val="en-US" w:eastAsia="zh-CN"/>
              </w:rPr>
            </w:pPr>
            <w:r>
              <w:rPr>
                <w:rFonts w:hint="eastAsia"/>
                <w:b w:val="0"/>
                <w:bCs w:val="0"/>
                <w:color w:val="auto"/>
                <w:sz w:val="24"/>
                <w:szCs w:val="24"/>
                <w:vertAlign w:val="baseline"/>
                <w:lang w:val="en-US" w:eastAsia="zh-CN"/>
              </w:rPr>
              <w:t>3</w:t>
            </w:r>
          </w:p>
        </w:tc>
        <w:tc>
          <w:tcPr>
            <w:tcW w:w="450" w:type="dxa"/>
            <w:noWrap w:val="0"/>
            <w:vAlign w:val="top"/>
          </w:tcPr>
          <w:p>
            <w:pPr>
              <w:spacing w:line="480" w:lineRule="auto"/>
              <w:jc w:val="center"/>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435"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3</w:t>
            </w:r>
          </w:p>
        </w:tc>
        <w:tc>
          <w:tcPr>
            <w:tcW w:w="577"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6</w:t>
            </w:r>
          </w:p>
        </w:tc>
        <w:tc>
          <w:tcPr>
            <w:tcW w:w="564"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436"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w:t>
            </w:r>
          </w:p>
        </w:tc>
        <w:tc>
          <w:tcPr>
            <w:tcW w:w="438"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9</w:t>
            </w:r>
          </w:p>
        </w:tc>
        <w:tc>
          <w:tcPr>
            <w:tcW w:w="437"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436"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436"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4</w:t>
            </w:r>
          </w:p>
        </w:tc>
        <w:tc>
          <w:tcPr>
            <w:tcW w:w="436"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580"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5</w:t>
            </w:r>
          </w:p>
        </w:tc>
        <w:tc>
          <w:tcPr>
            <w:tcW w:w="486"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423"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391" w:type="dxa"/>
            <w:noWrap w:val="0"/>
            <w:vAlign w:val="top"/>
          </w:tcPr>
          <w:p>
            <w:pPr>
              <w:spacing w:line="48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403" w:type="dxa"/>
            <w:noWrap w:val="0"/>
            <w:vAlign w:val="top"/>
          </w:tcPr>
          <w:p>
            <w:pPr>
              <w:spacing w:line="48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1</w:t>
            </w:r>
          </w:p>
        </w:tc>
        <w:tc>
          <w:tcPr>
            <w:tcW w:w="446" w:type="dxa"/>
            <w:noWrap w:val="0"/>
            <w:vAlign w:val="top"/>
          </w:tcPr>
          <w:p>
            <w:pPr>
              <w:spacing w:line="48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1</w:t>
            </w:r>
          </w:p>
        </w:tc>
        <w:tc>
          <w:tcPr>
            <w:tcW w:w="809" w:type="dxa"/>
            <w:noWrap w:val="0"/>
            <w:vAlign w:val="top"/>
          </w:tcPr>
          <w:p>
            <w:pPr>
              <w:spacing w:line="480" w:lineRule="auto"/>
              <w:jc w:val="center"/>
              <w:rPr>
                <w:rFonts w:hint="eastAsia" w:eastAsia="宋体"/>
                <w:b/>
                <w:bCs/>
                <w:color w:val="auto"/>
                <w:sz w:val="21"/>
                <w:szCs w:val="21"/>
                <w:vertAlign w:val="baseline"/>
                <w:lang w:val="en-US" w:eastAsia="zh-CN"/>
              </w:rPr>
            </w:pPr>
            <w:r>
              <w:rPr>
                <w:rFonts w:hint="eastAsia"/>
                <w:b/>
                <w:bCs/>
                <w:color w:val="auto"/>
                <w:sz w:val="21"/>
                <w:szCs w:val="21"/>
                <w:vertAlign w:val="baseline"/>
                <w:lang w:val="en-US" w:eastAsia="zh-CN"/>
              </w:rPr>
              <w:t>45</w:t>
            </w:r>
          </w:p>
        </w:tc>
      </w:tr>
    </w:tbl>
    <w:p>
      <w:pPr>
        <w:spacing w:beforeLines="100" w:line="400" w:lineRule="exact"/>
        <w:ind w:firstLine="420" w:firstLineChars="200"/>
        <w:rPr>
          <w:rFonts w:hint="default" w:cs="仿宋"/>
          <w:color w:val="auto"/>
          <w:sz w:val="21"/>
          <w:szCs w:val="21"/>
          <w:lang w:val="en-US" w:eastAsia="zh-CN"/>
        </w:rPr>
      </w:pPr>
    </w:p>
    <w:p>
      <w:pPr>
        <w:widowControl w:val="0"/>
        <w:numPr>
          <w:ilvl w:val="0"/>
          <w:numId w:val="0"/>
        </w:numPr>
        <w:spacing w:line="300" w:lineRule="auto"/>
        <w:jc w:val="both"/>
        <w:rPr>
          <w:rFonts w:hint="eastAsia" w:cs="仿宋"/>
          <w:b/>
          <w:bCs/>
          <w:color w:val="auto"/>
        </w:rPr>
      </w:pPr>
    </w:p>
    <w:p>
      <w:pPr>
        <w:widowControl w:val="0"/>
        <w:numPr>
          <w:ilvl w:val="0"/>
          <w:numId w:val="0"/>
        </w:numPr>
        <w:spacing w:line="300" w:lineRule="auto"/>
        <w:jc w:val="both"/>
        <w:rPr>
          <w:rFonts w:hint="eastAsia" w:cs="仿宋"/>
          <w:b/>
          <w:bCs/>
          <w:color w:val="auto"/>
        </w:rPr>
      </w:pPr>
    </w:p>
    <w:p>
      <w:pPr>
        <w:widowControl w:val="0"/>
        <w:numPr>
          <w:ilvl w:val="0"/>
          <w:numId w:val="0"/>
        </w:numPr>
        <w:spacing w:line="300" w:lineRule="auto"/>
        <w:jc w:val="both"/>
        <w:rPr>
          <w:rFonts w:hint="eastAsia" w:cs="仿宋"/>
          <w:b/>
          <w:bCs/>
          <w:color w:val="auto"/>
        </w:rPr>
      </w:pPr>
    </w:p>
    <w:p>
      <w:pPr>
        <w:numPr>
          <w:ilvl w:val="0"/>
          <w:numId w:val="6"/>
        </w:numPr>
        <w:spacing w:line="300" w:lineRule="auto"/>
        <w:rPr>
          <w:rFonts w:hint="eastAsia" w:cs="仿宋"/>
          <w:b/>
          <w:bCs/>
          <w:color w:val="auto"/>
        </w:rPr>
      </w:pPr>
      <w:r>
        <w:rPr>
          <w:rFonts w:hint="eastAsia" w:cs="仿宋"/>
          <w:b/>
          <w:bCs/>
          <w:color w:val="auto"/>
        </w:rPr>
        <w:t>采购内容：</w:t>
      </w:r>
    </w:p>
    <w:p>
      <w:pPr>
        <w:spacing w:line="300" w:lineRule="auto"/>
        <w:ind w:firstLine="480" w:firstLineChars="200"/>
        <w:rPr>
          <w:rFonts w:cs="仿宋"/>
          <w:color w:val="auto"/>
        </w:rPr>
      </w:pPr>
      <w:bookmarkStart w:id="22" w:name="_Toc464770399"/>
      <w:r>
        <w:rPr>
          <w:rFonts w:hint="eastAsia" w:cs="仿宋"/>
          <w:color w:val="auto"/>
        </w:rPr>
        <w:t>采购内容为对轮胎进行定点采购，具体轮胎型号如下：</w:t>
      </w:r>
      <w:r>
        <w:rPr>
          <w:rFonts w:hint="eastAsia" w:cs="仿宋"/>
          <w:b/>
          <w:bCs/>
          <w:color w:val="auto"/>
        </w:rPr>
        <w:t>（投标人所投的以下产品需为同一品牌产品）</w:t>
      </w:r>
    </w:p>
    <w:tbl>
      <w:tblPr>
        <w:tblStyle w:val="47"/>
        <w:tblW w:w="9668" w:type="dxa"/>
        <w:tblInd w:w="0" w:type="dxa"/>
        <w:tblLayout w:type="fixed"/>
        <w:tblCellMar>
          <w:top w:w="15" w:type="dxa"/>
          <w:left w:w="15" w:type="dxa"/>
          <w:bottom w:w="15" w:type="dxa"/>
          <w:right w:w="15" w:type="dxa"/>
        </w:tblCellMar>
      </w:tblPr>
      <w:tblGrid>
        <w:gridCol w:w="1011"/>
        <w:gridCol w:w="3957"/>
        <w:gridCol w:w="1767"/>
        <w:gridCol w:w="1823"/>
        <w:gridCol w:w="1110"/>
      </w:tblGrid>
      <w:tr>
        <w:tblPrEx>
          <w:tblLayout w:type="fixed"/>
          <w:tblCellMar>
            <w:top w:w="15" w:type="dxa"/>
            <w:left w:w="15" w:type="dxa"/>
            <w:bottom w:w="15" w:type="dxa"/>
            <w:right w:w="15" w:type="dxa"/>
          </w:tblCellMar>
        </w:tblPrEx>
        <w:trPr>
          <w:trHeight w:val="666"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textAlignment w:val="center"/>
              <w:rPr>
                <w:rFonts w:cs="仿宋"/>
                <w:color w:val="auto"/>
              </w:rPr>
            </w:pPr>
            <w:r>
              <w:rPr>
                <w:rFonts w:hint="eastAsia" w:cs="仿宋"/>
                <w:color w:val="auto"/>
                <w:kern w:val="0"/>
              </w:rPr>
              <w:t>序号</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textAlignment w:val="center"/>
              <w:rPr>
                <w:rFonts w:cs="仿宋"/>
                <w:color w:val="auto"/>
              </w:rPr>
            </w:pPr>
            <w:r>
              <w:rPr>
                <w:rFonts w:hint="eastAsia" w:cs="仿宋"/>
                <w:color w:val="auto"/>
                <w:kern w:val="0"/>
              </w:rPr>
              <w:t>轮胎型号（速度级别</w:t>
            </w:r>
            <w:r>
              <w:rPr>
                <w:rFonts w:cs="仿宋"/>
                <w:color w:val="auto"/>
                <w:kern w:val="0"/>
              </w:rPr>
              <w:t>M</w:t>
            </w:r>
            <w:r>
              <w:rPr>
                <w:rFonts w:hint="eastAsia" w:cs="仿宋"/>
                <w:color w:val="auto"/>
                <w:kern w:val="0"/>
              </w:rPr>
              <w:t>）</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300" w:lineRule="auto"/>
              <w:jc w:val="center"/>
              <w:textAlignment w:val="center"/>
              <w:rPr>
                <w:rFonts w:cs="仿宋"/>
                <w:color w:val="auto"/>
                <w:kern w:val="0"/>
              </w:rPr>
            </w:pPr>
            <w:r>
              <w:rPr>
                <w:rFonts w:hint="eastAsia" w:cs="仿宋"/>
                <w:color w:val="auto"/>
                <w:kern w:val="0"/>
              </w:rPr>
              <w:t>综合单价上限价</w:t>
            </w:r>
          </w:p>
          <w:p>
            <w:pPr>
              <w:widowControl/>
              <w:spacing w:line="300" w:lineRule="auto"/>
              <w:jc w:val="center"/>
              <w:textAlignment w:val="center"/>
              <w:rPr>
                <w:rFonts w:cs="仿宋"/>
                <w:color w:val="auto"/>
              </w:rPr>
            </w:pPr>
            <w:r>
              <w:rPr>
                <w:rFonts w:hint="eastAsia" w:cs="仿宋"/>
                <w:color w:val="auto"/>
                <w:kern w:val="0"/>
              </w:rPr>
              <w:t>（元</w:t>
            </w:r>
            <w:r>
              <w:rPr>
                <w:rFonts w:cs="仿宋"/>
                <w:color w:val="auto"/>
                <w:kern w:val="0"/>
              </w:rPr>
              <w:t>/</w:t>
            </w:r>
            <w:r>
              <w:rPr>
                <w:rFonts w:hint="eastAsia" w:cs="仿宋"/>
                <w:color w:val="auto"/>
                <w:kern w:val="0"/>
              </w:rPr>
              <w:t>只）</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jc w:val="center"/>
              <w:textAlignment w:val="center"/>
              <w:rPr>
                <w:rFonts w:cs="仿宋"/>
                <w:color w:val="auto"/>
                <w:kern w:val="0"/>
              </w:rPr>
            </w:pPr>
            <w:r>
              <w:rPr>
                <w:rFonts w:hint="eastAsia" w:cs="仿宋"/>
                <w:color w:val="auto"/>
                <w:kern w:val="0"/>
              </w:rPr>
              <w:t>最低要求里程</w:t>
            </w:r>
          </w:p>
          <w:p>
            <w:pPr>
              <w:widowControl/>
              <w:spacing w:line="300" w:lineRule="auto"/>
              <w:jc w:val="center"/>
              <w:textAlignment w:val="center"/>
              <w:rPr>
                <w:rFonts w:cs="仿宋"/>
                <w:color w:val="auto"/>
              </w:rPr>
            </w:pPr>
            <w:r>
              <w:rPr>
                <w:rFonts w:hint="eastAsia" w:cs="仿宋"/>
                <w:color w:val="auto"/>
                <w:kern w:val="0"/>
              </w:rPr>
              <w:t>（千公里）</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textAlignment w:val="center"/>
              <w:rPr>
                <w:rFonts w:cs="仿宋"/>
                <w:color w:val="auto"/>
                <w:kern w:val="0"/>
              </w:rPr>
            </w:pPr>
            <w:r>
              <w:rPr>
                <w:rFonts w:hint="eastAsia" w:cs="仿宋"/>
                <w:color w:val="auto"/>
                <w:kern w:val="0"/>
              </w:rPr>
              <w:t>备注</w:t>
            </w: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1</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295/80R22.5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18</w:t>
            </w:r>
            <w:r>
              <w:rPr>
                <w:rFonts w:hint="eastAsia" w:cs="仿宋"/>
                <w:color w:val="auto"/>
                <w:kern w:val="0"/>
                <w:sz w:val="21"/>
                <w:szCs w:val="21"/>
                <w:lang w:val="en-US" w:eastAsia="zh-CN"/>
              </w:rPr>
              <w:t>0</w:t>
            </w:r>
            <w:r>
              <w:rPr>
                <w:rFonts w:cs="仿宋"/>
                <w:color w:val="auto"/>
                <w:kern w:val="0"/>
                <w:sz w:val="21"/>
                <w:szCs w:val="21"/>
              </w:rPr>
              <w:t>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hint="default" w:eastAsia="宋体" w:cs="仿宋"/>
                <w:color w:val="auto"/>
                <w:kern w:val="0"/>
                <w:sz w:val="21"/>
                <w:szCs w:val="21"/>
                <w:lang w:val="en-US" w:eastAsia="zh-CN"/>
              </w:rPr>
            </w:pPr>
            <w:r>
              <w:rPr>
                <w:rFonts w:hint="eastAsia" w:cs="仿宋"/>
                <w:color w:val="auto"/>
                <w:kern w:val="0"/>
                <w:sz w:val="21"/>
                <w:szCs w:val="21"/>
                <w:lang w:val="en-US" w:eastAsia="zh-CN"/>
              </w:rPr>
              <w:t>90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2</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11R22.5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16</w:t>
            </w:r>
            <w:r>
              <w:rPr>
                <w:rFonts w:hint="eastAsia" w:cs="仿宋"/>
                <w:color w:val="auto"/>
                <w:kern w:val="0"/>
                <w:sz w:val="21"/>
                <w:szCs w:val="21"/>
                <w:lang w:val="en-US" w:eastAsia="zh-CN"/>
              </w:rPr>
              <w:t>0</w:t>
            </w:r>
            <w:r>
              <w:rPr>
                <w:rFonts w:cs="仿宋"/>
                <w:color w:val="auto"/>
                <w:kern w:val="0"/>
                <w:sz w:val="21"/>
                <w:szCs w:val="21"/>
              </w:rPr>
              <w:t>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hint="default" w:eastAsia="宋体" w:cs="仿宋"/>
                <w:color w:val="auto"/>
                <w:kern w:val="0"/>
                <w:sz w:val="21"/>
                <w:szCs w:val="21"/>
                <w:lang w:val="en-US" w:eastAsia="zh-CN"/>
              </w:rPr>
            </w:pPr>
            <w:r>
              <w:rPr>
                <w:rFonts w:hint="eastAsia" w:cs="仿宋"/>
                <w:color w:val="auto"/>
                <w:kern w:val="0"/>
                <w:sz w:val="21"/>
                <w:szCs w:val="21"/>
                <w:lang w:val="en-US" w:eastAsia="zh-CN"/>
              </w:rPr>
              <w:t>100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3</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10R22.5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1</w:t>
            </w:r>
            <w:r>
              <w:rPr>
                <w:rFonts w:hint="eastAsia" w:cs="仿宋"/>
                <w:color w:val="auto"/>
                <w:kern w:val="0"/>
                <w:sz w:val="21"/>
                <w:szCs w:val="21"/>
                <w:lang w:val="en-US" w:eastAsia="zh-CN"/>
              </w:rPr>
              <w:t>35</w:t>
            </w:r>
            <w:r>
              <w:rPr>
                <w:rFonts w:cs="仿宋"/>
                <w:color w:val="auto"/>
                <w:kern w:val="0"/>
                <w:sz w:val="21"/>
                <w:szCs w:val="21"/>
              </w:rPr>
              <w:t>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hint="default" w:eastAsia="宋体" w:cs="仿宋"/>
                <w:color w:val="auto"/>
                <w:kern w:val="0"/>
                <w:sz w:val="21"/>
                <w:szCs w:val="21"/>
                <w:lang w:val="en-US" w:eastAsia="zh-CN"/>
              </w:rPr>
            </w:pPr>
            <w:r>
              <w:rPr>
                <w:rFonts w:hint="eastAsia" w:cs="仿宋"/>
                <w:color w:val="auto"/>
                <w:kern w:val="0"/>
                <w:sz w:val="21"/>
                <w:szCs w:val="21"/>
                <w:lang w:val="en-US" w:eastAsia="zh-CN"/>
              </w:rPr>
              <w:t>100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4</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9R22.5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12</w:t>
            </w:r>
            <w:r>
              <w:rPr>
                <w:rFonts w:hint="eastAsia" w:cs="仿宋"/>
                <w:color w:val="auto"/>
                <w:kern w:val="0"/>
                <w:sz w:val="21"/>
                <w:szCs w:val="21"/>
                <w:lang w:val="en-US" w:eastAsia="zh-CN"/>
              </w:rPr>
              <w:t>0</w:t>
            </w:r>
            <w:r>
              <w:rPr>
                <w:rFonts w:cs="仿宋"/>
                <w:color w:val="auto"/>
                <w:kern w:val="0"/>
                <w:sz w:val="21"/>
                <w:szCs w:val="21"/>
              </w:rPr>
              <w:t>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hint="default" w:eastAsia="宋体" w:cs="仿宋"/>
                <w:color w:val="auto"/>
                <w:kern w:val="0"/>
                <w:sz w:val="21"/>
                <w:szCs w:val="21"/>
                <w:lang w:val="en-US" w:eastAsia="zh-CN"/>
              </w:rPr>
            </w:pPr>
            <w:r>
              <w:rPr>
                <w:rFonts w:hint="eastAsia" w:cs="仿宋"/>
                <w:color w:val="auto"/>
                <w:kern w:val="0"/>
                <w:sz w:val="21"/>
                <w:szCs w:val="21"/>
                <w:lang w:val="en-US" w:eastAsia="zh-CN"/>
              </w:rPr>
              <w:t>80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5</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700R16</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6</w:t>
            </w:r>
            <w:r>
              <w:rPr>
                <w:rFonts w:hint="eastAsia" w:cs="仿宋"/>
                <w:color w:val="auto"/>
                <w:kern w:val="0"/>
                <w:sz w:val="21"/>
                <w:szCs w:val="21"/>
                <w:lang w:val="en-US" w:eastAsia="zh-CN"/>
              </w:rPr>
              <w:t>5</w:t>
            </w:r>
            <w:r>
              <w:rPr>
                <w:rFonts w:cs="仿宋"/>
                <w:color w:val="auto"/>
                <w:kern w:val="0"/>
                <w:sz w:val="21"/>
                <w:szCs w:val="21"/>
              </w:rPr>
              <w:t>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hint="default" w:eastAsia="宋体" w:cs="仿宋"/>
                <w:color w:val="auto"/>
                <w:kern w:val="0"/>
                <w:sz w:val="21"/>
                <w:szCs w:val="21"/>
                <w:lang w:val="en-US" w:eastAsia="zh-CN"/>
              </w:rPr>
            </w:pPr>
            <w:r>
              <w:rPr>
                <w:rFonts w:hint="eastAsia" w:cs="仿宋"/>
                <w:color w:val="auto"/>
                <w:kern w:val="0"/>
                <w:sz w:val="21"/>
                <w:szCs w:val="21"/>
                <w:lang w:val="en-US" w:eastAsia="zh-CN"/>
              </w:rPr>
              <w:t>50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6</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255/70R22.5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12</w:t>
            </w:r>
            <w:r>
              <w:rPr>
                <w:rFonts w:hint="eastAsia" w:cs="仿宋"/>
                <w:color w:val="auto"/>
                <w:kern w:val="0"/>
                <w:sz w:val="21"/>
                <w:szCs w:val="21"/>
                <w:lang w:val="en-US" w:eastAsia="zh-CN"/>
              </w:rPr>
              <w:t>0</w:t>
            </w:r>
            <w:r>
              <w:rPr>
                <w:rFonts w:cs="仿宋"/>
                <w:color w:val="auto"/>
                <w:kern w:val="0"/>
                <w:sz w:val="21"/>
                <w:szCs w:val="21"/>
              </w:rPr>
              <w:t>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hint="default" w:eastAsia="宋体" w:cs="仿宋"/>
                <w:color w:val="auto"/>
                <w:kern w:val="0"/>
                <w:sz w:val="21"/>
                <w:szCs w:val="21"/>
                <w:lang w:val="en-US" w:eastAsia="zh-CN"/>
              </w:rPr>
            </w:pPr>
            <w:r>
              <w:rPr>
                <w:rFonts w:hint="eastAsia" w:cs="仿宋"/>
                <w:color w:val="auto"/>
                <w:kern w:val="0"/>
                <w:sz w:val="21"/>
                <w:szCs w:val="21"/>
                <w:lang w:val="en-US" w:eastAsia="zh-CN"/>
              </w:rPr>
              <w:t>80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7</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825R20</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1</w:t>
            </w:r>
            <w:r>
              <w:rPr>
                <w:rFonts w:hint="eastAsia" w:cs="仿宋"/>
                <w:color w:val="auto"/>
                <w:kern w:val="0"/>
                <w:sz w:val="21"/>
                <w:szCs w:val="21"/>
                <w:lang w:val="en-US" w:eastAsia="zh-CN"/>
              </w:rPr>
              <w:t>15</w:t>
            </w:r>
            <w:r>
              <w:rPr>
                <w:rFonts w:cs="仿宋"/>
                <w:color w:val="auto"/>
                <w:kern w:val="0"/>
                <w:sz w:val="21"/>
                <w:szCs w:val="21"/>
              </w:rPr>
              <w:t>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hint="eastAsia" w:cs="仿宋"/>
                <w:color w:val="auto"/>
                <w:kern w:val="0"/>
                <w:sz w:val="21"/>
                <w:szCs w:val="21"/>
                <w:lang w:val="en-US" w:eastAsia="zh-CN"/>
              </w:rPr>
              <w:t>5</w:t>
            </w:r>
            <w:r>
              <w:rPr>
                <w:rFonts w:cs="仿宋"/>
                <w:color w:val="auto"/>
                <w:kern w:val="0"/>
                <w:sz w:val="21"/>
                <w:szCs w:val="21"/>
              </w:rPr>
              <w:t>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8</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8R22.5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1</w:t>
            </w:r>
            <w:r>
              <w:rPr>
                <w:rFonts w:hint="eastAsia" w:cs="仿宋"/>
                <w:color w:val="auto"/>
                <w:kern w:val="0"/>
                <w:sz w:val="21"/>
                <w:szCs w:val="21"/>
                <w:lang w:val="en-US" w:eastAsia="zh-CN"/>
              </w:rPr>
              <w:t>16</w:t>
            </w:r>
            <w:r>
              <w:rPr>
                <w:rFonts w:cs="仿宋"/>
                <w:color w:val="auto"/>
                <w:kern w:val="0"/>
                <w:sz w:val="21"/>
                <w:szCs w:val="21"/>
              </w:rPr>
              <w:t>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hint="eastAsia" w:cs="仿宋"/>
                <w:color w:val="auto"/>
                <w:kern w:val="0"/>
                <w:sz w:val="21"/>
                <w:szCs w:val="21"/>
                <w:lang w:val="en-US" w:eastAsia="zh-CN"/>
              </w:rPr>
              <w:t>8</w:t>
            </w:r>
            <w:r>
              <w:rPr>
                <w:rFonts w:cs="仿宋"/>
                <w:color w:val="auto"/>
                <w:kern w:val="0"/>
                <w:sz w:val="21"/>
                <w:szCs w:val="21"/>
              </w:rPr>
              <w:t>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9</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275/80R22.5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1</w:t>
            </w:r>
            <w:r>
              <w:rPr>
                <w:rFonts w:hint="eastAsia" w:cs="仿宋"/>
                <w:color w:val="auto"/>
                <w:kern w:val="0"/>
                <w:sz w:val="21"/>
                <w:szCs w:val="21"/>
                <w:lang w:val="en-US" w:eastAsia="zh-CN"/>
              </w:rPr>
              <w:t>78</w:t>
            </w:r>
            <w:r>
              <w:rPr>
                <w:rFonts w:cs="仿宋"/>
                <w:color w:val="auto"/>
                <w:kern w:val="0"/>
                <w:sz w:val="21"/>
                <w:szCs w:val="21"/>
              </w:rPr>
              <w:t>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hint="eastAsia" w:cs="仿宋"/>
                <w:color w:val="auto"/>
                <w:kern w:val="0"/>
                <w:sz w:val="21"/>
                <w:szCs w:val="21"/>
                <w:lang w:val="en-US" w:eastAsia="zh-CN"/>
              </w:rPr>
              <w:t>9</w:t>
            </w:r>
            <w:r>
              <w:rPr>
                <w:rFonts w:cs="仿宋"/>
                <w:color w:val="auto"/>
                <w:kern w:val="0"/>
                <w:sz w:val="21"/>
                <w:szCs w:val="21"/>
              </w:rPr>
              <w:t>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10</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195/75R16</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auto"/>
                <w:kern w:val="0"/>
                <w:sz w:val="21"/>
                <w:szCs w:val="21"/>
              </w:rPr>
            </w:pPr>
            <w:r>
              <w:rPr>
                <w:rFonts w:cs="仿宋"/>
                <w:color w:val="auto"/>
                <w:kern w:val="0"/>
                <w:sz w:val="21"/>
                <w:szCs w:val="21"/>
              </w:rPr>
              <w:t>5</w:t>
            </w:r>
            <w:r>
              <w:rPr>
                <w:rFonts w:hint="eastAsia" w:cs="仿宋"/>
                <w:color w:val="auto"/>
                <w:kern w:val="0"/>
                <w:sz w:val="21"/>
                <w:szCs w:val="21"/>
                <w:lang w:val="en-US" w:eastAsia="zh-CN"/>
              </w:rPr>
              <w:t>5</w:t>
            </w:r>
            <w:r>
              <w:rPr>
                <w:rFonts w:cs="仿宋"/>
                <w:color w:val="auto"/>
                <w:kern w:val="0"/>
                <w:sz w:val="21"/>
                <w:szCs w:val="21"/>
              </w:rPr>
              <w:t>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r>
              <w:rPr>
                <w:rFonts w:hint="eastAsia" w:cs="仿宋"/>
                <w:color w:val="auto"/>
                <w:kern w:val="0"/>
                <w:sz w:val="21"/>
                <w:szCs w:val="21"/>
                <w:lang w:val="en-US" w:eastAsia="zh-CN"/>
              </w:rPr>
              <w:t>5</w:t>
            </w:r>
            <w:r>
              <w:rPr>
                <w:rFonts w:cs="仿宋"/>
                <w:color w:val="auto"/>
                <w:kern w:val="0"/>
                <w:sz w:val="21"/>
                <w:szCs w:val="21"/>
              </w:rPr>
              <w:t>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auto"/>
                <w:kern w:val="0"/>
                <w:sz w:val="21"/>
                <w:szCs w:val="21"/>
              </w:rPr>
            </w:pPr>
          </w:p>
        </w:tc>
      </w:tr>
      <w:tr>
        <w:tblPrEx>
          <w:tblLayout w:type="fixed"/>
          <w:tblCellMar>
            <w:top w:w="15" w:type="dxa"/>
            <w:left w:w="15" w:type="dxa"/>
            <w:bottom w:w="15" w:type="dxa"/>
            <w:right w:w="15" w:type="dxa"/>
          </w:tblCellMar>
        </w:tblPrEx>
        <w:trPr>
          <w:trHeight w:val="234" w:hRule="atLeast"/>
        </w:trPr>
        <w:tc>
          <w:tcPr>
            <w:tcW w:w="966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left"/>
              <w:textAlignment w:val="center"/>
              <w:rPr>
                <w:rFonts w:cs="仿宋"/>
                <w:color w:val="auto"/>
              </w:rPr>
            </w:pPr>
            <w:r>
              <w:rPr>
                <w:rFonts w:hint="eastAsia" w:cs="仿宋"/>
                <w:color w:val="auto"/>
              </w:rPr>
              <w:t>注：以上型号需提供</w:t>
            </w:r>
            <w:r>
              <w:rPr>
                <w:rFonts w:cs="仿宋"/>
                <w:color w:val="auto"/>
              </w:rPr>
              <w:t>295/80R22.5</w:t>
            </w:r>
            <w:r>
              <w:rPr>
                <w:rFonts w:hint="eastAsia" w:cs="仿宋"/>
                <w:color w:val="auto"/>
              </w:rPr>
              <w:t>、</w:t>
            </w:r>
            <w:r>
              <w:rPr>
                <w:rFonts w:cs="仿宋"/>
                <w:color w:val="auto"/>
              </w:rPr>
              <w:t>11R22.5</w:t>
            </w:r>
            <w:r>
              <w:rPr>
                <w:rFonts w:hint="eastAsia" w:cs="仿宋"/>
                <w:color w:val="auto"/>
              </w:rPr>
              <w:t>、</w:t>
            </w:r>
            <w:r>
              <w:rPr>
                <w:rFonts w:cs="仿宋"/>
                <w:color w:val="auto"/>
              </w:rPr>
              <w:t>9R22.5</w:t>
            </w:r>
            <w:r>
              <w:rPr>
                <w:rFonts w:hint="eastAsia" w:cs="仿宋"/>
                <w:color w:val="auto"/>
              </w:rPr>
              <w:t>样品各一个，提供型号错误或未提供则不推荐为中标供应商。未中标的样品自行处理。中标单位的样品封存</w:t>
            </w:r>
            <w:r>
              <w:rPr>
                <w:rFonts w:cs="仿宋"/>
                <w:color w:val="auto"/>
              </w:rPr>
              <w:t>,</w:t>
            </w:r>
            <w:r>
              <w:rPr>
                <w:rFonts w:hint="eastAsia" w:cs="仿宋"/>
                <w:color w:val="auto"/>
              </w:rPr>
              <w:t>转为供货验收时的样品参照。</w:t>
            </w:r>
          </w:p>
        </w:tc>
      </w:tr>
    </w:tbl>
    <w:p>
      <w:pPr>
        <w:spacing w:line="300" w:lineRule="auto"/>
        <w:ind w:firstLine="482" w:firstLineChars="200"/>
        <w:rPr>
          <w:rFonts w:cs="仿宋"/>
          <w:b/>
          <w:bCs/>
          <w:color w:val="auto"/>
        </w:rPr>
      </w:pPr>
    </w:p>
    <w:p>
      <w:pPr>
        <w:spacing w:line="300" w:lineRule="auto"/>
        <w:ind w:firstLine="482" w:firstLineChars="200"/>
        <w:rPr>
          <w:rFonts w:cs="仿宋"/>
          <w:b/>
          <w:bCs/>
          <w:color w:val="auto"/>
        </w:rPr>
      </w:pPr>
    </w:p>
    <w:p>
      <w:pPr>
        <w:spacing w:line="300" w:lineRule="auto"/>
        <w:rPr>
          <w:rFonts w:cs="仿宋"/>
          <w:b/>
          <w:bCs/>
          <w:color w:val="auto"/>
        </w:rPr>
      </w:pPr>
      <w:r>
        <w:rPr>
          <w:rFonts w:hint="eastAsia" w:cs="仿宋"/>
          <w:b/>
          <w:bCs/>
          <w:color w:val="auto"/>
        </w:rPr>
        <w:t>二、采购需求</w:t>
      </w:r>
      <w:bookmarkEnd w:id="22"/>
    </w:p>
    <w:p>
      <w:pPr>
        <w:numPr>
          <w:ilvl w:val="0"/>
          <w:numId w:val="7"/>
        </w:numPr>
        <w:spacing w:line="300" w:lineRule="auto"/>
        <w:rPr>
          <w:rFonts w:cs="仿宋"/>
          <w:color w:val="auto"/>
        </w:rPr>
      </w:pPr>
      <w:r>
        <w:rPr>
          <w:rFonts w:hint="eastAsia" w:cs="仿宋"/>
          <w:color w:val="auto"/>
        </w:rPr>
        <w:t>中标人须建立轮胎使用登记台帐、实行轮胎编号、轮胎专车专用、记录里程数、轮胎更换、翻边、补胎、救济等工作制定方案。</w:t>
      </w:r>
    </w:p>
    <w:p>
      <w:pPr>
        <w:numPr>
          <w:ilvl w:val="0"/>
          <w:numId w:val="7"/>
        </w:numPr>
        <w:spacing w:line="300" w:lineRule="auto"/>
        <w:rPr>
          <w:rFonts w:cs="仿宋"/>
          <w:color w:val="auto"/>
        </w:rPr>
      </w:pPr>
      <w:r>
        <w:rPr>
          <w:rFonts w:hint="eastAsia" w:cs="仿宋"/>
          <w:color w:val="auto"/>
        </w:rPr>
        <w:t>响应时间要求：接到通知后，在一小时内响应，二小时内送到业主指定地方（三门县内）。</w:t>
      </w:r>
    </w:p>
    <w:p>
      <w:pPr>
        <w:numPr>
          <w:ilvl w:val="0"/>
          <w:numId w:val="7"/>
        </w:numPr>
        <w:spacing w:line="300" w:lineRule="auto"/>
        <w:rPr>
          <w:rFonts w:cs="仿宋"/>
          <w:color w:val="auto"/>
        </w:rPr>
      </w:pPr>
      <w:r>
        <w:rPr>
          <w:rFonts w:cs="仿宋"/>
          <w:color w:val="auto"/>
        </w:rPr>
        <w:t xml:space="preserve"> </w:t>
      </w:r>
      <w:r>
        <w:rPr>
          <w:rFonts w:hint="eastAsia" w:cs="仿宋"/>
          <w:color w:val="auto"/>
        </w:rPr>
        <w:t>中标人所销售轮胎的</w:t>
      </w:r>
      <w:r>
        <w:rPr>
          <w:rFonts w:cs="仿宋"/>
          <w:color w:val="auto"/>
        </w:rPr>
        <w:t>97%</w:t>
      </w:r>
      <w:r>
        <w:rPr>
          <w:rFonts w:hint="eastAsia" w:cs="仿宋"/>
          <w:color w:val="auto"/>
        </w:rPr>
        <w:t>必须达到投标时承诺的质保公里（山区道路及特殊情况除外），如中标人达不到承诺的质保公里，赔偿一切损失并采购人有权终止合同没收履约保证金。</w:t>
      </w:r>
      <w:r>
        <w:rPr>
          <w:rFonts w:hint="eastAsia" w:cs="仿宋"/>
          <w:color w:val="auto"/>
          <w:kern w:val="0"/>
        </w:rPr>
        <w:t>合同期内供货单位承诺的保证行驶里程或花纹深度若不达标，采购单位有权</w:t>
      </w:r>
      <w:r>
        <w:rPr>
          <w:rFonts w:hint="eastAsia" w:cs="仿宋"/>
          <w:color w:val="auto"/>
        </w:rPr>
        <w:t>没收履约保证金</w:t>
      </w:r>
      <w:r>
        <w:rPr>
          <w:rFonts w:hint="eastAsia" w:cs="仿宋"/>
          <w:color w:val="auto"/>
          <w:kern w:val="0"/>
        </w:rPr>
        <w:t>并解除合同。</w:t>
      </w:r>
      <w:r>
        <w:rPr>
          <w:rFonts w:cs="仿宋"/>
          <w:color w:val="auto"/>
          <w:kern w:val="0"/>
        </w:rPr>
        <w:t xml:space="preserve"> </w:t>
      </w:r>
    </w:p>
    <w:p>
      <w:pPr>
        <w:numPr>
          <w:ilvl w:val="0"/>
          <w:numId w:val="7"/>
        </w:numPr>
        <w:spacing w:line="300" w:lineRule="auto"/>
        <w:rPr>
          <w:rFonts w:cs="仿宋"/>
          <w:color w:val="auto"/>
        </w:rPr>
      </w:pPr>
      <w:r>
        <w:rPr>
          <w:rFonts w:hint="eastAsia" w:cs="仿宋"/>
          <w:color w:val="auto"/>
        </w:rPr>
        <w:t>供应时间为合同签订后</w:t>
      </w:r>
      <w:r>
        <w:rPr>
          <w:rFonts w:cs="仿宋"/>
          <w:color w:val="auto"/>
        </w:rPr>
        <w:t>2</w:t>
      </w:r>
      <w:r>
        <w:rPr>
          <w:rFonts w:hint="eastAsia" w:cs="仿宋"/>
          <w:color w:val="auto"/>
        </w:rPr>
        <w:t>年</w:t>
      </w:r>
    </w:p>
    <w:p>
      <w:pPr>
        <w:numPr>
          <w:ilvl w:val="0"/>
          <w:numId w:val="7"/>
        </w:numPr>
        <w:spacing w:line="300" w:lineRule="auto"/>
        <w:rPr>
          <w:rFonts w:cs="仿宋"/>
          <w:color w:val="auto"/>
        </w:rPr>
      </w:pPr>
      <w:r>
        <w:rPr>
          <w:rFonts w:hint="eastAsia" w:cs="仿宋"/>
          <w:color w:val="auto"/>
        </w:rPr>
        <w:t>产品试用：供货单位中标后，采购单位有权对中标品牌进行</w:t>
      </w:r>
      <w:r>
        <w:rPr>
          <w:rFonts w:cs="仿宋"/>
          <w:color w:val="auto"/>
        </w:rPr>
        <w:t>6</w:t>
      </w:r>
      <w:r>
        <w:rPr>
          <w:rFonts w:hint="eastAsia" w:cs="仿宋"/>
          <w:color w:val="auto"/>
        </w:rPr>
        <w:t>个月及以上的试用，试用期内若出现质量问题或达不到承诺要求的，采购单位有权单方中止合同并取消供货单位供货资格，另行调整采购渠道。</w:t>
      </w:r>
    </w:p>
    <w:p>
      <w:pPr>
        <w:numPr>
          <w:ilvl w:val="0"/>
          <w:numId w:val="7"/>
        </w:numPr>
        <w:spacing w:line="300" w:lineRule="auto"/>
        <w:rPr>
          <w:rFonts w:cs="仿宋"/>
          <w:color w:val="auto"/>
        </w:rPr>
      </w:pPr>
      <w:r>
        <w:rPr>
          <w:rFonts w:hint="eastAsia" w:cs="仿宋"/>
          <w:color w:val="auto"/>
        </w:rPr>
        <w:t>所提供产品是达到国家和企业相关质量检验标准，包装良好、三证齐全，并符合长途特性，能适用于招标人所有车辆的当年全新产品。</w:t>
      </w:r>
    </w:p>
    <w:p>
      <w:pPr>
        <w:numPr>
          <w:ilvl w:val="0"/>
          <w:numId w:val="7"/>
        </w:numPr>
        <w:spacing w:line="300" w:lineRule="auto"/>
        <w:rPr>
          <w:rFonts w:cs="仿宋"/>
          <w:color w:val="auto"/>
        </w:rPr>
      </w:pPr>
      <w:r>
        <w:rPr>
          <w:rFonts w:hint="eastAsia" w:cs="仿宋"/>
          <w:color w:val="auto"/>
        </w:rPr>
        <w:t>因产品质量问题造成的机损、安全等事故，全部由中标单位承担。</w:t>
      </w:r>
    </w:p>
    <w:p>
      <w:pPr>
        <w:numPr>
          <w:ilvl w:val="0"/>
          <w:numId w:val="7"/>
        </w:numPr>
        <w:spacing w:line="300" w:lineRule="auto"/>
        <w:rPr>
          <w:rFonts w:cs="仿宋"/>
          <w:color w:val="auto"/>
        </w:rPr>
      </w:pPr>
      <w:r>
        <w:rPr>
          <w:rFonts w:hint="eastAsia" w:cs="仿宋"/>
          <w:color w:val="auto"/>
        </w:rPr>
        <w:t>乙方承诺价格随市场价调整，涨跌价操作依据：以上海期货交易所网站（</w:t>
      </w:r>
      <w:r>
        <w:rPr>
          <w:rFonts w:cs="仿宋"/>
          <w:color w:val="auto"/>
        </w:rPr>
        <w:t>http://www.shfe.com.cn/</w:t>
      </w:r>
      <w:r>
        <w:rPr>
          <w:rFonts w:hint="eastAsia" w:cs="仿宋"/>
          <w:color w:val="auto"/>
        </w:rPr>
        <w:t>）所列上市品种（标的物主要原材料：橡胶开标日价格为基础，一个季度查询一次期货价格，（</w:t>
      </w:r>
      <w:r>
        <w:rPr>
          <w:rFonts w:cs="仿宋"/>
          <w:color w:val="auto"/>
        </w:rPr>
        <w:t>1</w:t>
      </w:r>
      <w:r>
        <w:rPr>
          <w:rFonts w:hint="eastAsia" w:cs="仿宋"/>
          <w:color w:val="auto"/>
        </w:rPr>
        <w:t>）当标的物主要原材料价格涨幅度超过</w:t>
      </w:r>
      <w:r>
        <w:rPr>
          <w:rFonts w:cs="仿宋"/>
          <w:color w:val="auto"/>
        </w:rPr>
        <w:t xml:space="preserve"> 10%</w:t>
      </w:r>
      <w:r>
        <w:rPr>
          <w:rFonts w:hint="eastAsia" w:cs="仿宋"/>
          <w:color w:val="auto"/>
        </w:rPr>
        <w:t>时，供货价格相应上浮</w:t>
      </w:r>
      <w:r>
        <w:rPr>
          <w:rFonts w:cs="仿宋"/>
          <w:color w:val="auto"/>
          <w:u w:val="single"/>
        </w:rPr>
        <w:t xml:space="preserve"> 0.5 </w:t>
      </w:r>
      <w:r>
        <w:rPr>
          <w:rFonts w:cs="仿宋"/>
          <w:color w:val="auto"/>
        </w:rPr>
        <w:t>%</w:t>
      </w:r>
      <w:r>
        <w:rPr>
          <w:rFonts w:hint="eastAsia" w:cs="仿宋"/>
          <w:color w:val="auto"/>
        </w:rPr>
        <w:t>。（</w:t>
      </w:r>
      <w:r>
        <w:rPr>
          <w:rFonts w:cs="仿宋"/>
          <w:color w:val="auto"/>
        </w:rPr>
        <w:t>2</w:t>
      </w:r>
      <w:r>
        <w:rPr>
          <w:rFonts w:hint="eastAsia" w:cs="仿宋"/>
          <w:color w:val="auto"/>
        </w:rPr>
        <w:t>）当标的物主要原材料价格跌幅度超过</w:t>
      </w:r>
      <w:r>
        <w:rPr>
          <w:rFonts w:cs="仿宋"/>
          <w:color w:val="auto"/>
        </w:rPr>
        <w:t xml:space="preserve"> 10%</w:t>
      </w:r>
      <w:r>
        <w:rPr>
          <w:rFonts w:hint="eastAsia" w:cs="仿宋"/>
          <w:color w:val="auto"/>
        </w:rPr>
        <w:t>时，供货价格相应调整</w:t>
      </w:r>
      <w:r>
        <w:rPr>
          <w:rFonts w:cs="仿宋"/>
          <w:color w:val="auto"/>
        </w:rPr>
        <w:t xml:space="preserve"> 0.5%-1.5%</w:t>
      </w:r>
      <w:r>
        <w:rPr>
          <w:rFonts w:hint="eastAsia" w:cs="仿宋"/>
          <w:color w:val="auto"/>
        </w:rPr>
        <w:t>。例如：</w:t>
      </w:r>
      <w:r>
        <w:rPr>
          <w:rFonts w:cs="仿宋"/>
          <w:color w:val="auto"/>
        </w:rPr>
        <w:t xml:space="preserve">2018 </w:t>
      </w:r>
      <w:r>
        <w:rPr>
          <w:rFonts w:hint="eastAsia" w:cs="仿宋"/>
          <w:color w:val="auto"/>
        </w:rPr>
        <w:t>年</w:t>
      </w:r>
      <w:r>
        <w:rPr>
          <w:rFonts w:cs="仿宋"/>
          <w:color w:val="auto"/>
        </w:rPr>
        <w:t xml:space="preserve"> 6 </w:t>
      </w:r>
      <w:r>
        <w:rPr>
          <w:rFonts w:hint="eastAsia" w:cs="仿宋"/>
          <w:color w:val="auto"/>
        </w:rPr>
        <w:t>月</w:t>
      </w:r>
      <w:r>
        <w:rPr>
          <w:rFonts w:cs="仿宋"/>
          <w:color w:val="auto"/>
        </w:rPr>
        <w:t xml:space="preserve"> 30 </w:t>
      </w:r>
      <w:r>
        <w:rPr>
          <w:rFonts w:hint="eastAsia" w:cs="仿宋"/>
          <w:color w:val="auto"/>
        </w:rPr>
        <w:t>日开标日价格原材料</w:t>
      </w:r>
      <w:r>
        <w:rPr>
          <w:rFonts w:cs="仿宋"/>
          <w:color w:val="auto"/>
        </w:rPr>
        <w:t xml:space="preserve"> 10000 </w:t>
      </w:r>
      <w:r>
        <w:rPr>
          <w:rFonts w:hint="eastAsia" w:cs="仿宋"/>
          <w:color w:val="auto"/>
        </w:rPr>
        <w:t>元，</w:t>
      </w:r>
      <w:r>
        <w:rPr>
          <w:rFonts w:cs="仿宋"/>
          <w:color w:val="auto"/>
        </w:rPr>
        <w:t>2018</w:t>
      </w:r>
      <w:r>
        <w:rPr>
          <w:rFonts w:hint="eastAsia" w:cs="仿宋"/>
          <w:color w:val="auto"/>
        </w:rPr>
        <w:t>年</w:t>
      </w:r>
      <w:r>
        <w:rPr>
          <w:rFonts w:cs="仿宋"/>
          <w:color w:val="auto"/>
        </w:rPr>
        <w:t xml:space="preserve"> 9 </w:t>
      </w:r>
      <w:r>
        <w:rPr>
          <w:rFonts w:hint="eastAsia" w:cs="仿宋"/>
          <w:color w:val="auto"/>
        </w:rPr>
        <w:t>月</w:t>
      </w:r>
      <w:r>
        <w:rPr>
          <w:rFonts w:cs="仿宋"/>
          <w:color w:val="auto"/>
        </w:rPr>
        <w:t xml:space="preserve"> 30 </w:t>
      </w:r>
      <w:r>
        <w:rPr>
          <w:rFonts w:hint="eastAsia" w:cs="仿宋"/>
          <w:color w:val="auto"/>
        </w:rPr>
        <w:t>日查询价格为</w:t>
      </w:r>
      <w:r>
        <w:rPr>
          <w:rFonts w:cs="仿宋"/>
          <w:color w:val="auto"/>
        </w:rPr>
        <w:t xml:space="preserve"> 8500 </w:t>
      </w:r>
      <w:r>
        <w:rPr>
          <w:rFonts w:hint="eastAsia" w:cs="仿宋"/>
          <w:color w:val="auto"/>
        </w:rPr>
        <w:t>元，则</w:t>
      </w:r>
      <w:r>
        <w:rPr>
          <w:rFonts w:cs="仿宋"/>
          <w:color w:val="auto"/>
        </w:rPr>
        <w:t xml:space="preserve"> 2018 </w:t>
      </w:r>
      <w:r>
        <w:rPr>
          <w:rFonts w:hint="eastAsia" w:cs="仿宋"/>
          <w:color w:val="auto"/>
        </w:rPr>
        <w:t>年</w:t>
      </w:r>
      <w:r>
        <w:rPr>
          <w:rFonts w:cs="仿宋"/>
          <w:color w:val="auto"/>
        </w:rPr>
        <w:t xml:space="preserve"> 10 </w:t>
      </w:r>
      <w:r>
        <w:rPr>
          <w:rFonts w:hint="eastAsia" w:cs="仿宋"/>
          <w:color w:val="auto"/>
        </w:rPr>
        <w:t>月</w:t>
      </w:r>
      <w:r>
        <w:rPr>
          <w:rFonts w:cs="仿宋"/>
          <w:color w:val="auto"/>
        </w:rPr>
        <w:t xml:space="preserve"> 1 </w:t>
      </w:r>
      <w:r>
        <w:rPr>
          <w:rFonts w:hint="eastAsia" w:cs="仿宋"/>
          <w:color w:val="auto"/>
        </w:rPr>
        <w:t>日起，供货价格在中标价基础上下浮</w:t>
      </w:r>
      <w:r>
        <w:rPr>
          <w:rFonts w:cs="仿宋"/>
          <w:color w:val="auto"/>
        </w:rPr>
        <w:t>0.5%-1.5%</w:t>
      </w:r>
      <w:r>
        <w:rPr>
          <w:rFonts w:hint="eastAsia" w:cs="仿宋"/>
          <w:color w:val="auto"/>
        </w:rPr>
        <w:t>。价格调整时，签订补充协议。</w:t>
      </w:r>
    </w:p>
    <w:p>
      <w:pPr>
        <w:numPr>
          <w:ilvl w:val="0"/>
          <w:numId w:val="7"/>
        </w:numPr>
        <w:spacing w:line="300" w:lineRule="auto"/>
        <w:rPr>
          <w:rFonts w:cs="仿宋"/>
          <w:color w:val="auto"/>
        </w:rPr>
      </w:pPr>
      <w:r>
        <w:rPr>
          <w:rFonts w:hint="eastAsia" w:cs="仿宋"/>
          <w:color w:val="auto"/>
        </w:rPr>
        <w:t>不论数量多少，不论任何时间，</w:t>
      </w:r>
      <w:r>
        <w:rPr>
          <w:rFonts w:cs="仿宋"/>
          <w:color w:val="auto"/>
        </w:rPr>
        <w:t>12</w:t>
      </w:r>
      <w:r>
        <w:rPr>
          <w:rFonts w:hint="eastAsia" w:cs="仿宋"/>
          <w:color w:val="auto"/>
        </w:rPr>
        <w:t>小时内送达指定地点，对所售出的产品免费送货。</w:t>
      </w:r>
    </w:p>
    <w:p>
      <w:pPr>
        <w:numPr>
          <w:ilvl w:val="0"/>
          <w:numId w:val="7"/>
        </w:numPr>
        <w:spacing w:line="300" w:lineRule="auto"/>
        <w:rPr>
          <w:rFonts w:cs="仿宋"/>
          <w:color w:val="auto"/>
        </w:rPr>
      </w:pPr>
      <w:r>
        <w:rPr>
          <w:rFonts w:hint="eastAsia" w:cs="仿宋"/>
          <w:color w:val="auto"/>
        </w:rPr>
        <w:t>招标人有权对中标人提供的货物定期不定时的进行取样抽查鉴定，每年不多于四次含四次，费用由中标人综合考虑在报价内。</w:t>
      </w:r>
    </w:p>
    <w:p>
      <w:pPr>
        <w:spacing w:line="300" w:lineRule="auto"/>
        <w:rPr>
          <w:rFonts w:cs="仿宋"/>
          <w:color w:val="auto"/>
        </w:rPr>
      </w:pPr>
      <w:r>
        <w:rPr>
          <w:rFonts w:hint="eastAsia" w:cs="仿宋"/>
          <w:color w:val="auto"/>
        </w:rPr>
        <w:t>付款方式：投标人应根据实际使用量供货，合同的最终结算金额按实际使用量乘以成交单价进行计算，按月结算，结算周期为每月</w:t>
      </w:r>
      <w:r>
        <w:rPr>
          <w:rFonts w:cs="仿宋"/>
          <w:color w:val="auto"/>
        </w:rPr>
        <w:t>1</w:t>
      </w:r>
      <w:r>
        <w:rPr>
          <w:rFonts w:hint="eastAsia" w:cs="仿宋"/>
          <w:color w:val="auto"/>
        </w:rPr>
        <w:t>日至</w:t>
      </w:r>
      <w:r>
        <w:rPr>
          <w:rFonts w:cs="仿宋"/>
          <w:color w:val="auto"/>
        </w:rPr>
        <w:t>31</w:t>
      </w:r>
      <w:r>
        <w:rPr>
          <w:rFonts w:hint="eastAsia" w:cs="仿宋"/>
          <w:color w:val="auto"/>
        </w:rPr>
        <w:t>日止。结算时间为次月</w:t>
      </w:r>
      <w:r>
        <w:rPr>
          <w:rFonts w:cs="仿宋"/>
          <w:color w:val="auto"/>
        </w:rPr>
        <w:t>15</w:t>
      </w:r>
      <w:r>
        <w:rPr>
          <w:rFonts w:hint="eastAsia" w:cs="仿宋"/>
          <w:color w:val="auto"/>
        </w:rPr>
        <w:t>日之前。</w:t>
      </w:r>
    </w:p>
    <w:p>
      <w:pPr>
        <w:spacing w:line="300" w:lineRule="auto"/>
        <w:rPr>
          <w:rFonts w:cs="仿宋"/>
          <w:color w:val="auto"/>
        </w:rPr>
      </w:pPr>
    </w:p>
    <w:bookmarkEnd w:id="0"/>
    <w:bookmarkEnd w:id="1"/>
    <w:bookmarkEnd w:id="2"/>
    <w:bookmarkEnd w:id="3"/>
    <w:p>
      <w:pPr>
        <w:spacing w:line="300" w:lineRule="auto"/>
        <w:rPr>
          <w:rFonts w:cs="仿宋"/>
          <w:b/>
          <w:bCs/>
          <w:color w:val="auto"/>
        </w:rPr>
      </w:pPr>
      <w:r>
        <w:rPr>
          <w:rFonts w:cs="仿宋"/>
          <w:b/>
          <w:bCs/>
          <w:color w:val="auto"/>
        </w:rPr>
        <w:t xml:space="preserve">  </w:t>
      </w:r>
      <w:r>
        <w:rPr>
          <w:rFonts w:hint="eastAsia" w:cs="仿宋"/>
          <w:b/>
          <w:bCs/>
          <w:color w:val="auto"/>
        </w:rPr>
        <w:t>本章所有内容必须实质性响应，否则作无效标处理。</w:t>
      </w:r>
    </w:p>
    <w:p>
      <w:pPr>
        <w:spacing w:line="300" w:lineRule="auto"/>
        <w:rPr>
          <w:b/>
          <w:bCs/>
          <w:color w:val="auto"/>
        </w:rPr>
        <w:sectPr>
          <w:footerReference r:id="rId7" w:type="default"/>
          <w:type w:val="nextColumn"/>
          <w:pgSz w:w="11906" w:h="16838"/>
          <w:pgMar w:top="1134" w:right="1286" w:bottom="1134" w:left="1260" w:header="851" w:footer="992" w:gutter="0"/>
          <w:pgNumType w:fmt="decimal" w:start="1"/>
          <w:cols w:space="720" w:num="1"/>
          <w:docGrid w:type="lines" w:linePitch="312" w:charSpace="0"/>
        </w:sectPr>
      </w:pPr>
    </w:p>
    <w:p>
      <w:pPr>
        <w:pStyle w:val="25"/>
        <w:snapToGrid w:val="0"/>
        <w:jc w:val="center"/>
        <w:rPr>
          <w:rFonts w:hAnsi="宋体" w:cs="仿宋"/>
          <w:b/>
          <w:color w:val="auto"/>
          <w:sz w:val="36"/>
          <w:szCs w:val="36"/>
        </w:rPr>
      </w:pPr>
      <w:r>
        <w:rPr>
          <w:rFonts w:hint="eastAsia" w:hAnsi="宋体" w:cs="仿宋"/>
          <w:b/>
          <w:color w:val="auto"/>
          <w:sz w:val="36"/>
          <w:szCs w:val="36"/>
        </w:rPr>
        <w:t>第五章</w:t>
      </w:r>
      <w:r>
        <w:rPr>
          <w:rFonts w:hAnsi="宋体" w:cs="仿宋"/>
          <w:b/>
          <w:color w:val="auto"/>
          <w:sz w:val="36"/>
          <w:szCs w:val="36"/>
        </w:rPr>
        <w:t xml:space="preserve"> </w:t>
      </w:r>
      <w:r>
        <w:rPr>
          <w:rFonts w:hint="eastAsia" w:hAnsi="宋体" w:cs="仿宋"/>
          <w:b/>
          <w:color w:val="auto"/>
          <w:sz w:val="36"/>
          <w:szCs w:val="36"/>
        </w:rPr>
        <w:t>评标办法及评分标准</w:t>
      </w:r>
    </w:p>
    <w:p>
      <w:pPr>
        <w:pStyle w:val="25"/>
        <w:snapToGrid w:val="0"/>
        <w:spacing w:beforeLines="50" w:afterLines="50"/>
        <w:rPr>
          <w:rFonts w:hAnsi="宋体" w:cs="仿宋"/>
          <w:b/>
          <w:color w:val="auto"/>
          <w:sz w:val="28"/>
          <w:szCs w:val="28"/>
        </w:rPr>
      </w:pPr>
      <w:r>
        <w:rPr>
          <w:rFonts w:hint="eastAsia" w:hAnsi="宋体" w:cs="仿宋"/>
          <w:b/>
          <w:color w:val="auto"/>
          <w:sz w:val="28"/>
          <w:szCs w:val="28"/>
        </w:rPr>
        <w:t>一、评标原则</w:t>
      </w:r>
    </w:p>
    <w:p>
      <w:pPr>
        <w:pStyle w:val="25"/>
        <w:snapToGrid w:val="0"/>
        <w:ind w:firstLine="210" w:firstLineChars="100"/>
        <w:rPr>
          <w:rFonts w:hAnsi="宋体" w:cs="仿宋"/>
          <w:color w:val="auto"/>
        </w:rPr>
      </w:pPr>
      <w:r>
        <w:rPr>
          <w:rFonts w:hAnsi="宋体" w:cs="仿宋"/>
          <w:color w:val="auto"/>
        </w:rPr>
        <w:t>1</w:t>
      </w:r>
      <w:r>
        <w:rPr>
          <w:rFonts w:hint="eastAsia" w:hAnsi="宋体" w:cs="仿宋"/>
          <w:color w:val="auto"/>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5"/>
        <w:snapToGrid w:val="0"/>
        <w:spacing w:beforeLines="50"/>
        <w:rPr>
          <w:rFonts w:hAnsi="宋体" w:cs="仿宋"/>
          <w:b/>
          <w:color w:val="auto"/>
          <w:sz w:val="28"/>
          <w:szCs w:val="28"/>
        </w:rPr>
      </w:pPr>
      <w:r>
        <w:rPr>
          <w:rFonts w:hint="eastAsia" w:hAnsi="宋体" w:cs="仿宋"/>
          <w:b/>
          <w:color w:val="auto"/>
          <w:sz w:val="28"/>
          <w:szCs w:val="28"/>
        </w:rPr>
        <w:t>二、评标办法：采用综合评分法总得分为</w:t>
      </w:r>
      <w:r>
        <w:rPr>
          <w:rFonts w:hAnsi="宋体" w:cs="仿宋"/>
          <w:b/>
          <w:color w:val="auto"/>
          <w:sz w:val="28"/>
          <w:szCs w:val="28"/>
        </w:rPr>
        <w:t>100</w:t>
      </w:r>
      <w:r>
        <w:rPr>
          <w:rFonts w:hint="eastAsia" w:hAnsi="宋体" w:cs="仿宋"/>
          <w:b/>
          <w:color w:val="auto"/>
          <w:sz w:val="28"/>
          <w:szCs w:val="28"/>
        </w:rPr>
        <w:t>分，其中商务技术得分</w:t>
      </w:r>
      <w:r>
        <w:rPr>
          <w:rFonts w:hAnsi="宋体" w:cs="仿宋"/>
          <w:b/>
          <w:color w:val="auto"/>
          <w:sz w:val="28"/>
          <w:szCs w:val="28"/>
        </w:rPr>
        <w:t>50</w:t>
      </w:r>
      <w:r>
        <w:rPr>
          <w:rFonts w:hint="eastAsia" w:hAnsi="宋体" w:cs="仿宋"/>
          <w:b/>
          <w:color w:val="auto"/>
          <w:sz w:val="28"/>
          <w:szCs w:val="28"/>
        </w:rPr>
        <w:t>分，价格得分</w:t>
      </w:r>
      <w:r>
        <w:rPr>
          <w:rFonts w:hAnsi="宋体" w:cs="仿宋"/>
          <w:b/>
          <w:color w:val="auto"/>
          <w:sz w:val="28"/>
          <w:szCs w:val="28"/>
        </w:rPr>
        <w:t>50</w:t>
      </w:r>
      <w:r>
        <w:rPr>
          <w:rFonts w:hint="eastAsia" w:hAnsi="宋体" w:cs="仿宋"/>
          <w:b/>
          <w:color w:val="auto"/>
          <w:sz w:val="28"/>
          <w:szCs w:val="28"/>
        </w:rPr>
        <w:t>分</w:t>
      </w:r>
    </w:p>
    <w:p>
      <w:pPr>
        <w:autoSpaceDE w:val="0"/>
        <w:autoSpaceDN w:val="0"/>
        <w:adjustRightInd w:val="0"/>
        <w:spacing w:before="156"/>
        <w:rPr>
          <w:rFonts w:cs="仿宋"/>
          <w:b/>
          <w:bCs/>
          <w:color w:val="auto"/>
          <w:lang w:val="zh-CN"/>
        </w:rPr>
      </w:pPr>
      <w:r>
        <w:rPr>
          <w:rFonts w:hint="eastAsia" w:cs="仿宋"/>
          <w:b/>
          <w:bCs/>
          <w:color w:val="auto"/>
          <w:lang w:val="zh-CN"/>
        </w:rPr>
        <w:t>（一）评标要求</w:t>
      </w:r>
    </w:p>
    <w:p>
      <w:pPr>
        <w:autoSpaceDE w:val="0"/>
        <w:autoSpaceDN w:val="0"/>
        <w:adjustRightInd w:val="0"/>
        <w:spacing w:before="156"/>
        <w:ind w:firstLine="235" w:firstLineChars="98"/>
        <w:rPr>
          <w:rFonts w:cs="仿宋"/>
          <w:color w:val="auto"/>
          <w:lang w:val="zh-CN"/>
        </w:rPr>
      </w:pPr>
      <w:r>
        <w:rPr>
          <w:rFonts w:cs="仿宋"/>
          <w:bCs/>
          <w:color w:val="auto"/>
          <w:lang w:val="zh-CN"/>
        </w:rPr>
        <w:t>1</w:t>
      </w:r>
      <w:r>
        <w:rPr>
          <w:rFonts w:hint="eastAsia" w:cs="仿宋"/>
          <w:bCs/>
          <w:color w:val="auto"/>
          <w:lang w:val="zh-CN"/>
        </w:rPr>
        <w:t>、</w:t>
      </w:r>
      <w:r>
        <w:rPr>
          <w:rFonts w:hint="eastAsia" w:cs="仿宋"/>
          <w:color w:val="auto"/>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pPr>
        <w:autoSpaceDE w:val="0"/>
        <w:autoSpaceDN w:val="0"/>
        <w:adjustRightInd w:val="0"/>
        <w:spacing w:before="156"/>
        <w:ind w:firstLine="240" w:firstLineChars="100"/>
        <w:rPr>
          <w:rFonts w:cs="仿宋"/>
          <w:color w:val="auto"/>
          <w:lang w:val="zh-CN"/>
        </w:rPr>
      </w:pPr>
      <w:r>
        <w:rPr>
          <w:rFonts w:cs="仿宋"/>
          <w:color w:val="auto"/>
          <w:lang w:val="zh-CN"/>
        </w:rPr>
        <w:t>2</w:t>
      </w:r>
      <w:r>
        <w:rPr>
          <w:rFonts w:hint="eastAsia" w:cs="仿宋"/>
          <w:color w:val="auto"/>
          <w:lang w:val="zh-CN"/>
        </w:rPr>
        <w:t>、总得分为</w:t>
      </w:r>
      <w:r>
        <w:rPr>
          <w:rFonts w:cs="仿宋"/>
          <w:color w:val="auto"/>
          <w:lang w:val="zh-CN"/>
        </w:rPr>
        <w:t>100</w:t>
      </w:r>
      <w:r>
        <w:rPr>
          <w:rFonts w:hint="eastAsia" w:cs="仿宋"/>
          <w:color w:val="auto"/>
          <w:lang w:val="zh-CN"/>
        </w:rPr>
        <w:t>分。在规定的分值范围内由评委自行评定打分，如某个单项的打分超过所规定的分值范围，则该项打分无效。</w:t>
      </w:r>
    </w:p>
    <w:p>
      <w:pPr>
        <w:autoSpaceDE w:val="0"/>
        <w:autoSpaceDN w:val="0"/>
        <w:adjustRightInd w:val="0"/>
        <w:spacing w:before="156"/>
        <w:ind w:firstLine="240" w:firstLineChars="100"/>
        <w:rPr>
          <w:rFonts w:cs="仿宋"/>
          <w:color w:val="auto"/>
          <w:lang w:val="zh-CN"/>
        </w:rPr>
      </w:pPr>
      <w:r>
        <w:rPr>
          <w:rFonts w:cs="仿宋"/>
          <w:color w:val="auto"/>
          <w:lang w:val="zh-CN"/>
        </w:rPr>
        <w:t>3</w:t>
      </w:r>
      <w:r>
        <w:rPr>
          <w:rFonts w:hint="eastAsia" w:cs="仿宋"/>
          <w:color w:val="auto"/>
          <w:lang w:val="zh-CN"/>
        </w:rPr>
        <w:t>、根据评委打分累计后再取平均分作为投标人的最终得分。</w:t>
      </w:r>
    </w:p>
    <w:p>
      <w:pPr>
        <w:autoSpaceDE w:val="0"/>
        <w:autoSpaceDN w:val="0"/>
        <w:adjustRightInd w:val="0"/>
        <w:spacing w:before="156"/>
        <w:ind w:firstLine="240" w:firstLineChars="100"/>
        <w:rPr>
          <w:rFonts w:cs="仿宋"/>
          <w:color w:val="auto"/>
          <w:lang w:val="zh-CN"/>
        </w:rPr>
      </w:pPr>
      <w:r>
        <w:rPr>
          <w:rFonts w:cs="仿宋"/>
          <w:color w:val="auto"/>
          <w:lang w:val="zh-CN"/>
        </w:rPr>
        <w:t>4</w:t>
      </w:r>
      <w:r>
        <w:rPr>
          <w:rFonts w:hint="eastAsia" w:cs="仿宋"/>
          <w:color w:val="auto"/>
          <w:lang w:val="zh-CN"/>
        </w:rPr>
        <w:t>、所有计算结果小数点后保留</w:t>
      </w:r>
      <w:r>
        <w:rPr>
          <w:rFonts w:cs="仿宋"/>
          <w:color w:val="auto"/>
          <w:lang w:val="zh-CN"/>
        </w:rPr>
        <w:t>2</w:t>
      </w:r>
      <w:r>
        <w:rPr>
          <w:rFonts w:hint="eastAsia" w:cs="仿宋"/>
          <w:color w:val="auto"/>
          <w:lang w:val="zh-CN"/>
        </w:rPr>
        <w:t>位，第</w:t>
      </w:r>
      <w:r>
        <w:rPr>
          <w:rFonts w:cs="仿宋"/>
          <w:color w:val="auto"/>
          <w:lang w:val="zh-CN"/>
        </w:rPr>
        <w:t>3</w:t>
      </w:r>
      <w:r>
        <w:rPr>
          <w:rFonts w:hint="eastAsia" w:cs="仿宋"/>
          <w:color w:val="auto"/>
          <w:lang w:val="zh-CN"/>
        </w:rPr>
        <w:t>位四舍五入。</w:t>
      </w:r>
    </w:p>
    <w:p>
      <w:pPr>
        <w:spacing w:line="440" w:lineRule="exact"/>
        <w:rPr>
          <w:rFonts w:cs="仿宋"/>
          <w:b/>
          <w:color w:val="auto"/>
        </w:rPr>
      </w:pPr>
      <w:r>
        <w:rPr>
          <w:rFonts w:hint="eastAsia" w:cs="仿宋"/>
          <w:b/>
          <w:color w:val="auto"/>
        </w:rPr>
        <w:t>（二）评标</w:t>
      </w:r>
    </w:p>
    <w:p>
      <w:pPr>
        <w:spacing w:afterLines="50" w:line="440" w:lineRule="exact"/>
        <w:ind w:firstLine="236" w:firstLineChars="98"/>
        <w:rPr>
          <w:rFonts w:cs="仿宋"/>
          <w:color w:val="auto"/>
        </w:rPr>
      </w:pPr>
      <w:r>
        <w:rPr>
          <w:rFonts w:cs="仿宋"/>
          <w:b/>
          <w:color w:val="auto"/>
        </w:rPr>
        <w:t>1</w:t>
      </w:r>
      <w:r>
        <w:rPr>
          <w:rFonts w:hint="eastAsia" w:cs="仿宋"/>
          <w:b/>
          <w:color w:val="auto"/>
        </w:rPr>
        <w:t>、商务技术文件评审</w:t>
      </w:r>
    </w:p>
    <w:p>
      <w:pPr>
        <w:snapToGrid w:val="0"/>
        <w:spacing w:line="400" w:lineRule="exact"/>
        <w:ind w:firstLine="240" w:firstLineChars="100"/>
        <w:rPr>
          <w:rFonts w:cs="仿宋"/>
          <w:color w:val="auto"/>
        </w:rPr>
      </w:pPr>
      <w:r>
        <w:rPr>
          <w:rFonts w:hint="eastAsia" w:cs="仿宋"/>
          <w:color w:val="auto"/>
        </w:rPr>
        <w:t>评标委员会对投标人的商务技术文件的完整性、合法性、资格条件等进行审查。合格的进入商务技术文件详细评审，不合格的按无效标处理不再进入商务技术文件详细评审。</w:t>
      </w:r>
    </w:p>
    <w:p>
      <w:pPr>
        <w:spacing w:afterLines="50" w:line="440" w:lineRule="exact"/>
        <w:rPr>
          <w:rFonts w:cs="仿宋"/>
          <w:color w:val="auto"/>
        </w:rPr>
      </w:pPr>
      <w:r>
        <w:rPr>
          <w:rFonts w:cs="仿宋"/>
          <w:b/>
          <w:color w:val="auto"/>
        </w:rPr>
        <w:t xml:space="preserve">  2</w:t>
      </w:r>
      <w:r>
        <w:rPr>
          <w:rFonts w:hint="eastAsia" w:cs="仿宋"/>
          <w:b/>
          <w:color w:val="auto"/>
        </w:rPr>
        <w:t>、商务技术文件详细评审</w:t>
      </w:r>
    </w:p>
    <w:p>
      <w:pPr>
        <w:snapToGrid w:val="0"/>
        <w:spacing w:line="400" w:lineRule="exact"/>
        <w:ind w:firstLine="240" w:firstLineChars="100"/>
        <w:rPr>
          <w:rFonts w:cs="仿宋"/>
          <w:color w:val="auto"/>
        </w:rPr>
      </w:pPr>
      <w:r>
        <w:rPr>
          <w:rFonts w:cs="仿宋"/>
          <w:color w:val="auto"/>
        </w:rPr>
        <w:t>2.1</w:t>
      </w:r>
      <w:r>
        <w:rPr>
          <w:rFonts w:hint="eastAsia" w:cs="仿宋"/>
          <w:color w:val="auto"/>
        </w:rPr>
        <w:t>评标委员会审查各投标人技术文件中产品性能、技术指标、组织实施方案、投标人情况、功能满足情况、货物清单、售后服务承诺等内容是否响应招标文件要求。如果</w:t>
      </w:r>
      <w:r>
        <w:rPr>
          <w:rFonts w:hint="eastAsia" w:cs="仿宋"/>
          <w:color w:val="auto"/>
          <w:lang w:eastAsia="zh-CN"/>
        </w:rPr>
        <w:t>商务</w:t>
      </w:r>
      <w:r>
        <w:rPr>
          <w:rFonts w:hint="eastAsia" w:cs="仿宋"/>
          <w:color w:val="auto"/>
        </w:rPr>
        <w:t>技术文件实质上不响应招标文件各项要求，评标委员会将按无效标处理。</w:t>
      </w:r>
    </w:p>
    <w:p>
      <w:pPr>
        <w:snapToGrid w:val="0"/>
        <w:spacing w:line="400" w:lineRule="exact"/>
        <w:ind w:firstLine="241" w:firstLineChars="100"/>
        <w:rPr>
          <w:rFonts w:cs="仿宋"/>
          <w:color w:val="auto"/>
        </w:rPr>
      </w:pPr>
      <w:r>
        <w:rPr>
          <w:rFonts w:cs="仿宋"/>
          <w:b/>
          <w:color w:val="auto"/>
        </w:rPr>
        <w:t>2.2</w:t>
      </w:r>
      <w:r>
        <w:rPr>
          <w:rFonts w:hint="eastAsia" w:cs="仿宋"/>
          <w:b/>
          <w:color w:val="auto"/>
        </w:rPr>
        <w:t>商务技术得分计算方法如下</w:t>
      </w:r>
      <w:r>
        <w:rPr>
          <w:rFonts w:hint="eastAsia" w:cs="仿宋"/>
          <w:color w:val="auto"/>
        </w:rPr>
        <w:t>：</w:t>
      </w:r>
      <w:r>
        <w:rPr>
          <w:rFonts w:cs="仿宋"/>
          <w:color w:val="auto"/>
        </w:rPr>
        <w:t xml:space="preserve"> </w:t>
      </w:r>
    </w:p>
    <w:p>
      <w:pPr>
        <w:ind w:firstLine="240" w:firstLineChars="100"/>
        <w:rPr>
          <w:rFonts w:cs="仿宋"/>
          <w:color w:val="auto"/>
        </w:rPr>
      </w:pPr>
      <w:r>
        <w:rPr>
          <w:rFonts w:hint="eastAsia" w:cs="仿宋"/>
          <w:color w:val="auto"/>
        </w:rPr>
        <w:t>①商务技术评定分值为</w:t>
      </w:r>
      <w:r>
        <w:rPr>
          <w:rFonts w:cs="仿宋"/>
          <w:b/>
          <w:color w:val="auto"/>
        </w:rPr>
        <w:t>50</w:t>
      </w:r>
      <w:r>
        <w:rPr>
          <w:rFonts w:hint="eastAsia" w:cs="仿宋"/>
          <w:color w:val="auto"/>
        </w:rPr>
        <w:t>分。</w:t>
      </w:r>
    </w:p>
    <w:p>
      <w:pPr>
        <w:ind w:firstLine="240" w:firstLineChars="100"/>
        <w:rPr>
          <w:rFonts w:cs="仿宋"/>
          <w:color w:val="auto"/>
        </w:rPr>
      </w:pPr>
      <w:r>
        <w:rPr>
          <w:rFonts w:hint="eastAsia" w:cs="仿宋"/>
          <w:color w:val="auto"/>
        </w:rPr>
        <w:t>②评标委员会按评分标准（详见表）中的内容，对各投标人商务技术文件进行评审打分，合计得出各投标人的商务技术得分。</w:t>
      </w:r>
    </w:p>
    <w:p>
      <w:pPr>
        <w:ind w:firstLine="240" w:firstLineChars="100"/>
        <w:rPr>
          <w:rFonts w:cs="仿宋"/>
          <w:color w:val="auto"/>
        </w:rPr>
      </w:pPr>
      <w:r>
        <w:rPr>
          <w:rFonts w:hint="eastAsia" w:cs="仿宋"/>
          <w:color w:val="auto"/>
        </w:rPr>
        <w:t>③各投标人商务技术得分由评委自行评议，商务技术评分的最终得分为所有评委评分的平均值。</w:t>
      </w:r>
    </w:p>
    <w:p>
      <w:pPr>
        <w:ind w:firstLine="240" w:firstLineChars="100"/>
        <w:rPr>
          <w:rFonts w:cs="仿宋"/>
          <w:color w:val="auto"/>
        </w:rPr>
      </w:pPr>
    </w:p>
    <w:tbl>
      <w:tblPr>
        <w:tblStyle w:val="4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195"/>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446" w:type="dxa"/>
            <w:vAlign w:val="center"/>
          </w:tcPr>
          <w:p>
            <w:pPr>
              <w:widowControl/>
              <w:jc w:val="center"/>
              <w:rPr>
                <w:rFonts w:cs="仿宋"/>
                <w:color w:val="auto"/>
                <w:kern w:val="0"/>
              </w:rPr>
            </w:pPr>
            <w:r>
              <w:rPr>
                <w:rFonts w:hint="eastAsia" w:cs="仿宋"/>
                <w:color w:val="auto"/>
                <w:kern w:val="0"/>
              </w:rPr>
              <w:t>评分内容</w:t>
            </w:r>
          </w:p>
        </w:tc>
        <w:tc>
          <w:tcPr>
            <w:tcW w:w="7195" w:type="dxa"/>
            <w:vAlign w:val="center"/>
          </w:tcPr>
          <w:p>
            <w:pPr>
              <w:widowControl/>
              <w:jc w:val="center"/>
              <w:rPr>
                <w:rFonts w:cs="仿宋"/>
                <w:color w:val="auto"/>
                <w:kern w:val="0"/>
              </w:rPr>
            </w:pPr>
            <w:r>
              <w:rPr>
                <w:rFonts w:hint="eastAsia" w:cs="仿宋"/>
                <w:color w:val="auto"/>
                <w:kern w:val="0"/>
              </w:rPr>
              <w:t>评分说明</w:t>
            </w:r>
            <w:r>
              <w:rPr>
                <w:rFonts w:cs="仿宋"/>
                <w:color w:val="auto"/>
                <w:kern w:val="0"/>
              </w:rPr>
              <w:t xml:space="preserve"> </w:t>
            </w:r>
          </w:p>
        </w:tc>
        <w:tc>
          <w:tcPr>
            <w:tcW w:w="719" w:type="dxa"/>
            <w:vAlign w:val="center"/>
          </w:tcPr>
          <w:p>
            <w:pPr>
              <w:widowControl/>
              <w:jc w:val="center"/>
              <w:rPr>
                <w:rFonts w:cs="仿宋"/>
                <w:color w:val="auto"/>
                <w:kern w:val="0"/>
              </w:rPr>
            </w:pPr>
            <w:r>
              <w:rPr>
                <w:rFonts w:hint="eastAsia" w:cs="仿宋"/>
                <w:color w:val="auto"/>
                <w:kern w:val="0"/>
              </w:rPr>
              <w:t>分值</w:t>
            </w:r>
            <w:r>
              <w:rPr>
                <w:rFonts w:cs="仿宋"/>
                <w:color w:val="auto"/>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46" w:type="dxa"/>
            <w:vMerge w:val="restart"/>
            <w:vAlign w:val="center"/>
          </w:tcPr>
          <w:p>
            <w:pPr>
              <w:widowControl/>
              <w:jc w:val="left"/>
              <w:rPr>
                <w:rFonts w:cs="仿宋"/>
                <w:color w:val="auto"/>
                <w:kern w:val="0"/>
              </w:rPr>
            </w:pPr>
            <w:r>
              <w:rPr>
                <w:rFonts w:hint="eastAsia" w:cs="仿宋"/>
                <w:color w:val="auto"/>
                <w:kern w:val="0"/>
              </w:rPr>
              <w:t>产品技术参数、性能（</w:t>
            </w:r>
            <w:r>
              <w:rPr>
                <w:rFonts w:cs="仿宋"/>
                <w:color w:val="auto"/>
                <w:kern w:val="0"/>
              </w:rPr>
              <w:t>22</w:t>
            </w:r>
            <w:r>
              <w:rPr>
                <w:rFonts w:hint="eastAsia" w:cs="仿宋"/>
                <w:color w:val="auto"/>
                <w:kern w:val="0"/>
              </w:rPr>
              <w:t>分）</w:t>
            </w:r>
          </w:p>
        </w:tc>
        <w:tc>
          <w:tcPr>
            <w:tcW w:w="7195" w:type="dxa"/>
            <w:vAlign w:val="center"/>
          </w:tcPr>
          <w:p>
            <w:pPr>
              <w:widowControl/>
              <w:spacing w:line="360" w:lineRule="exact"/>
              <w:jc w:val="left"/>
              <w:rPr>
                <w:rFonts w:cs="仿宋"/>
                <w:color w:val="auto"/>
                <w:kern w:val="0"/>
              </w:rPr>
            </w:pPr>
            <w:r>
              <w:rPr>
                <w:rFonts w:hint="eastAsia" w:cs="仿宋"/>
                <w:color w:val="auto"/>
                <w:kern w:val="0"/>
              </w:rPr>
              <w:t>根据所投产品型号种类、技术参数、整体性能等全部都满足招标文件要求的，得</w:t>
            </w:r>
            <w:r>
              <w:rPr>
                <w:rFonts w:cs="仿宋"/>
                <w:color w:val="auto"/>
                <w:kern w:val="0"/>
              </w:rPr>
              <w:t>8</w:t>
            </w:r>
            <w:r>
              <w:rPr>
                <w:rFonts w:hint="eastAsia" w:cs="仿宋"/>
                <w:color w:val="auto"/>
                <w:kern w:val="0"/>
              </w:rPr>
              <w:t>分，否则作无效标处理。</w:t>
            </w:r>
          </w:p>
        </w:tc>
        <w:tc>
          <w:tcPr>
            <w:tcW w:w="719" w:type="dxa"/>
            <w:vAlign w:val="center"/>
          </w:tcPr>
          <w:p>
            <w:pPr>
              <w:widowControl/>
              <w:jc w:val="center"/>
              <w:rPr>
                <w:rFonts w:cs="仿宋"/>
                <w:color w:val="auto"/>
                <w:kern w:val="0"/>
              </w:rPr>
            </w:pPr>
            <w:r>
              <w:rPr>
                <w:rFonts w:cs="仿宋"/>
                <w:color w:val="auto"/>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trPr>
        <w:tc>
          <w:tcPr>
            <w:tcW w:w="1446" w:type="dxa"/>
            <w:vMerge w:val="continue"/>
            <w:vAlign w:val="center"/>
          </w:tcPr>
          <w:p>
            <w:pPr>
              <w:widowControl/>
              <w:jc w:val="left"/>
              <w:rPr>
                <w:rFonts w:cs="仿宋"/>
                <w:color w:val="auto"/>
                <w:kern w:val="0"/>
              </w:rPr>
            </w:pPr>
          </w:p>
        </w:tc>
        <w:tc>
          <w:tcPr>
            <w:tcW w:w="7195" w:type="dxa"/>
            <w:vAlign w:val="center"/>
          </w:tcPr>
          <w:p>
            <w:pPr>
              <w:widowControl/>
              <w:spacing w:line="360" w:lineRule="exact"/>
              <w:jc w:val="left"/>
              <w:rPr>
                <w:rFonts w:cs="仿宋"/>
                <w:color w:val="auto"/>
                <w:kern w:val="0"/>
              </w:rPr>
            </w:pPr>
            <w:r>
              <w:rPr>
                <w:rFonts w:hint="eastAsia" w:cs="仿宋"/>
                <w:color w:val="auto"/>
                <w:kern w:val="0"/>
              </w:rPr>
              <w:t>以最低要求里程为评标基准，承诺投标公里数低于基准的不得分，</w:t>
            </w:r>
          </w:p>
          <w:p>
            <w:pPr>
              <w:widowControl/>
              <w:spacing w:line="360" w:lineRule="exact"/>
              <w:jc w:val="left"/>
              <w:rPr>
                <w:rFonts w:cs="仿宋"/>
                <w:color w:val="auto"/>
                <w:kern w:val="0"/>
              </w:rPr>
            </w:pPr>
            <w:r>
              <w:rPr>
                <w:rFonts w:hint="eastAsia" w:cs="仿宋"/>
                <w:color w:val="auto"/>
                <w:kern w:val="0"/>
              </w:rPr>
              <w:t>高于基准</w:t>
            </w:r>
            <w:r>
              <w:rPr>
                <w:rFonts w:cs="仿宋"/>
                <w:color w:val="auto"/>
                <w:kern w:val="0"/>
              </w:rPr>
              <w:t>0%</w:t>
            </w:r>
            <w:r>
              <w:rPr>
                <w:rFonts w:hint="eastAsia" w:cs="仿宋"/>
                <w:color w:val="auto"/>
                <w:kern w:val="0"/>
              </w:rPr>
              <w:t>～</w:t>
            </w:r>
            <w:r>
              <w:rPr>
                <w:rFonts w:cs="仿宋"/>
                <w:color w:val="auto"/>
                <w:kern w:val="0"/>
              </w:rPr>
              <w:t>5%</w:t>
            </w:r>
            <w:r>
              <w:rPr>
                <w:rFonts w:hint="eastAsia" w:cs="仿宋"/>
                <w:color w:val="auto"/>
                <w:kern w:val="0"/>
              </w:rPr>
              <w:t>（含）的，得</w:t>
            </w:r>
            <w:r>
              <w:rPr>
                <w:rFonts w:cs="仿宋"/>
                <w:color w:val="auto"/>
                <w:kern w:val="0"/>
              </w:rPr>
              <w:t>1</w:t>
            </w:r>
            <w:r>
              <w:rPr>
                <w:rFonts w:hint="eastAsia" w:cs="仿宋"/>
                <w:color w:val="auto"/>
                <w:kern w:val="0"/>
              </w:rPr>
              <w:t>分；</w:t>
            </w:r>
          </w:p>
          <w:p>
            <w:pPr>
              <w:widowControl/>
              <w:spacing w:line="360" w:lineRule="exact"/>
              <w:jc w:val="left"/>
              <w:rPr>
                <w:rFonts w:cs="仿宋"/>
                <w:color w:val="auto"/>
                <w:kern w:val="0"/>
              </w:rPr>
            </w:pPr>
            <w:r>
              <w:rPr>
                <w:rFonts w:hint="eastAsia" w:cs="仿宋"/>
                <w:color w:val="auto"/>
                <w:kern w:val="0"/>
              </w:rPr>
              <w:t>高于基准</w:t>
            </w:r>
            <w:r>
              <w:rPr>
                <w:rFonts w:cs="仿宋"/>
                <w:color w:val="auto"/>
                <w:kern w:val="0"/>
              </w:rPr>
              <w:t>5%</w:t>
            </w:r>
            <w:r>
              <w:rPr>
                <w:rFonts w:hint="eastAsia" w:cs="仿宋"/>
                <w:color w:val="auto"/>
                <w:kern w:val="0"/>
              </w:rPr>
              <w:t>～</w:t>
            </w:r>
            <w:r>
              <w:rPr>
                <w:rFonts w:cs="仿宋"/>
                <w:color w:val="auto"/>
                <w:kern w:val="0"/>
              </w:rPr>
              <w:t>10%</w:t>
            </w:r>
            <w:r>
              <w:rPr>
                <w:rFonts w:hint="eastAsia" w:cs="仿宋"/>
                <w:color w:val="auto"/>
                <w:kern w:val="0"/>
              </w:rPr>
              <w:t>（含）的，得</w:t>
            </w:r>
            <w:r>
              <w:rPr>
                <w:rFonts w:cs="仿宋"/>
                <w:color w:val="auto"/>
                <w:kern w:val="0"/>
              </w:rPr>
              <w:t>2</w:t>
            </w:r>
            <w:r>
              <w:rPr>
                <w:rFonts w:hint="eastAsia" w:cs="仿宋"/>
                <w:color w:val="auto"/>
                <w:kern w:val="0"/>
              </w:rPr>
              <w:t>分；</w:t>
            </w:r>
          </w:p>
          <w:p>
            <w:pPr>
              <w:widowControl/>
              <w:spacing w:line="360" w:lineRule="exact"/>
              <w:jc w:val="left"/>
              <w:rPr>
                <w:rFonts w:cs="仿宋"/>
                <w:color w:val="auto"/>
                <w:kern w:val="0"/>
              </w:rPr>
            </w:pPr>
            <w:r>
              <w:rPr>
                <w:rFonts w:hint="eastAsia" w:cs="仿宋"/>
                <w:color w:val="auto"/>
                <w:kern w:val="0"/>
              </w:rPr>
              <w:t>高于基准</w:t>
            </w:r>
            <w:r>
              <w:rPr>
                <w:rFonts w:cs="仿宋"/>
                <w:color w:val="auto"/>
                <w:kern w:val="0"/>
              </w:rPr>
              <w:t>10%</w:t>
            </w:r>
            <w:r>
              <w:rPr>
                <w:rFonts w:hint="eastAsia" w:cs="仿宋"/>
                <w:color w:val="auto"/>
                <w:kern w:val="0"/>
              </w:rPr>
              <w:t>以上的，得</w:t>
            </w:r>
            <w:r>
              <w:rPr>
                <w:rFonts w:cs="仿宋"/>
                <w:color w:val="auto"/>
                <w:kern w:val="0"/>
              </w:rPr>
              <w:t>3</w:t>
            </w:r>
            <w:r>
              <w:rPr>
                <w:rFonts w:hint="eastAsia" w:cs="仿宋"/>
                <w:color w:val="auto"/>
                <w:kern w:val="0"/>
              </w:rPr>
              <w:t>分；</w:t>
            </w:r>
          </w:p>
          <w:p>
            <w:pPr>
              <w:widowControl/>
              <w:spacing w:line="360" w:lineRule="exact"/>
              <w:jc w:val="left"/>
              <w:rPr>
                <w:rFonts w:hint="default" w:eastAsia="宋体" w:cs="仿宋"/>
                <w:color w:val="auto"/>
                <w:kern w:val="0"/>
                <w:lang w:val="en-US" w:eastAsia="zh-CN"/>
              </w:rPr>
            </w:pPr>
            <w:r>
              <w:rPr>
                <w:rFonts w:hint="eastAsia" w:cs="仿宋"/>
                <w:color w:val="auto"/>
                <w:kern w:val="0"/>
              </w:rPr>
              <w:t>对投标人承诺的保证使用期限，评标小组有权对承诺的最高值进行可行性评估，并依照评定结果打分。</w:t>
            </w:r>
            <w:r>
              <w:rPr>
                <w:rFonts w:hint="eastAsia" w:cs="仿宋"/>
                <w:color w:val="auto"/>
                <w:kern w:val="0"/>
                <w:lang w:eastAsia="zh-CN"/>
              </w:rPr>
              <w:t>轮胎行驶里程承诺书中每少一个轮胎型号的扣</w:t>
            </w:r>
            <w:r>
              <w:rPr>
                <w:rFonts w:hint="eastAsia" w:cs="仿宋"/>
                <w:color w:val="auto"/>
                <w:kern w:val="0"/>
                <w:lang w:val="en-US" w:eastAsia="zh-CN"/>
              </w:rPr>
              <w:t>0.5分，扣完为止。</w:t>
            </w:r>
          </w:p>
        </w:tc>
        <w:tc>
          <w:tcPr>
            <w:tcW w:w="719" w:type="dxa"/>
            <w:vAlign w:val="center"/>
          </w:tcPr>
          <w:p>
            <w:pPr>
              <w:widowControl/>
              <w:jc w:val="center"/>
              <w:rPr>
                <w:rFonts w:cs="仿宋"/>
                <w:color w:val="auto"/>
                <w:kern w:val="0"/>
              </w:rPr>
            </w:pPr>
            <w:r>
              <w:rPr>
                <w:rFonts w:cs="仿宋"/>
                <w:color w:val="auto"/>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446" w:type="dxa"/>
            <w:vMerge w:val="continue"/>
            <w:vAlign w:val="center"/>
          </w:tcPr>
          <w:p>
            <w:pPr>
              <w:widowControl/>
              <w:jc w:val="left"/>
              <w:rPr>
                <w:rFonts w:cs="仿宋"/>
                <w:color w:val="auto"/>
                <w:kern w:val="0"/>
              </w:rPr>
            </w:pPr>
          </w:p>
        </w:tc>
        <w:tc>
          <w:tcPr>
            <w:tcW w:w="7195" w:type="dxa"/>
            <w:vAlign w:val="center"/>
          </w:tcPr>
          <w:p>
            <w:pPr>
              <w:widowControl/>
              <w:spacing w:line="360" w:lineRule="exact"/>
              <w:jc w:val="left"/>
              <w:rPr>
                <w:rFonts w:cs="仿宋"/>
                <w:color w:val="auto"/>
                <w:kern w:val="0"/>
              </w:rPr>
            </w:pPr>
            <w:r>
              <w:rPr>
                <w:rFonts w:hint="eastAsia" w:cs="仿宋"/>
                <w:color w:val="auto"/>
                <w:kern w:val="0"/>
              </w:rPr>
              <w:t>以投标人各型号的花纹深度合计数为评标基准；</w:t>
            </w:r>
          </w:p>
          <w:p>
            <w:pPr>
              <w:widowControl/>
              <w:spacing w:line="360" w:lineRule="exact"/>
              <w:jc w:val="left"/>
              <w:rPr>
                <w:rFonts w:cs="仿宋"/>
                <w:color w:val="auto"/>
                <w:kern w:val="0"/>
              </w:rPr>
            </w:pPr>
            <w:r>
              <w:rPr>
                <w:rFonts w:hint="eastAsia" w:cs="仿宋"/>
                <w:color w:val="auto"/>
                <w:kern w:val="0"/>
              </w:rPr>
              <w:t>合计花纹深度最高者得</w:t>
            </w:r>
            <w:r>
              <w:rPr>
                <w:rFonts w:cs="仿宋"/>
                <w:color w:val="auto"/>
                <w:kern w:val="0"/>
              </w:rPr>
              <w:t>5</w:t>
            </w:r>
            <w:r>
              <w:rPr>
                <w:rFonts w:hint="eastAsia" w:cs="仿宋"/>
                <w:color w:val="auto"/>
                <w:kern w:val="0"/>
              </w:rPr>
              <w:t>分，其余投标人花纹深度得分为</w:t>
            </w:r>
            <w:r>
              <w:rPr>
                <w:rFonts w:cs="仿宋"/>
                <w:color w:val="auto"/>
                <w:kern w:val="0"/>
              </w:rPr>
              <w:t>:</w:t>
            </w:r>
            <w:r>
              <w:rPr>
                <w:rFonts w:hint="eastAsia" w:cs="仿宋"/>
                <w:color w:val="auto"/>
                <w:kern w:val="0"/>
              </w:rPr>
              <w:t>投标花纹深度</w:t>
            </w:r>
            <w:r>
              <w:rPr>
                <w:rFonts w:cs="仿宋"/>
                <w:color w:val="auto"/>
                <w:kern w:val="0"/>
              </w:rPr>
              <w:t>/</w:t>
            </w:r>
            <w:r>
              <w:rPr>
                <w:rFonts w:hint="eastAsia" w:cs="仿宋"/>
                <w:color w:val="auto"/>
                <w:kern w:val="0"/>
              </w:rPr>
              <w:t>最高花纹深度</w:t>
            </w:r>
            <w:r>
              <w:rPr>
                <w:rFonts w:cs="仿宋"/>
                <w:color w:val="auto"/>
                <w:kern w:val="0"/>
              </w:rPr>
              <w:t>*5%*100</w:t>
            </w:r>
            <w:r>
              <w:rPr>
                <w:rFonts w:hint="eastAsia" w:cs="仿宋"/>
                <w:color w:val="auto"/>
                <w:kern w:val="0"/>
              </w:rPr>
              <w:t>。</w:t>
            </w:r>
          </w:p>
          <w:p>
            <w:pPr>
              <w:widowControl/>
              <w:spacing w:line="360" w:lineRule="exact"/>
              <w:jc w:val="left"/>
              <w:rPr>
                <w:rFonts w:cs="仿宋"/>
                <w:color w:val="auto"/>
                <w:kern w:val="0"/>
              </w:rPr>
            </w:pPr>
            <w:r>
              <w:rPr>
                <w:rFonts w:hint="eastAsia" w:cs="仿宋"/>
                <w:b/>
                <w:bCs/>
                <w:color w:val="auto"/>
                <w:kern w:val="0"/>
              </w:rPr>
              <w:t>现场测量样品，如申报花纹深度高于实际花纹深度的，本项不得分。</w:t>
            </w:r>
          </w:p>
        </w:tc>
        <w:tc>
          <w:tcPr>
            <w:tcW w:w="719" w:type="dxa"/>
            <w:vAlign w:val="center"/>
          </w:tcPr>
          <w:p>
            <w:pPr>
              <w:widowControl/>
              <w:jc w:val="center"/>
              <w:rPr>
                <w:rFonts w:cs="仿宋"/>
                <w:color w:val="auto"/>
                <w:kern w:val="0"/>
              </w:rPr>
            </w:pPr>
            <w:r>
              <w:rPr>
                <w:rFonts w:cs="仿宋"/>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1446" w:type="dxa"/>
            <w:vMerge w:val="continue"/>
            <w:vAlign w:val="center"/>
          </w:tcPr>
          <w:p>
            <w:pPr>
              <w:widowControl/>
              <w:jc w:val="left"/>
              <w:rPr>
                <w:rFonts w:cs="仿宋"/>
                <w:color w:val="auto"/>
                <w:kern w:val="0"/>
              </w:rPr>
            </w:pPr>
          </w:p>
        </w:tc>
        <w:tc>
          <w:tcPr>
            <w:tcW w:w="7195" w:type="dxa"/>
            <w:vAlign w:val="center"/>
          </w:tcPr>
          <w:p>
            <w:pPr>
              <w:widowControl/>
              <w:spacing w:line="360" w:lineRule="exact"/>
              <w:jc w:val="left"/>
              <w:rPr>
                <w:rFonts w:cs="仿宋"/>
                <w:color w:val="auto"/>
                <w:kern w:val="0"/>
              </w:rPr>
            </w:pPr>
            <w:r>
              <w:rPr>
                <w:rFonts w:hint="eastAsia" w:cs="仿宋"/>
                <w:color w:val="auto"/>
                <w:kern w:val="0"/>
              </w:rPr>
              <w:t>具有全部投标产品中国国家强制性产品认证（</w:t>
            </w:r>
            <w:r>
              <w:rPr>
                <w:rFonts w:cs="仿宋"/>
                <w:color w:val="auto"/>
                <w:kern w:val="0"/>
              </w:rPr>
              <w:t>CCC</w:t>
            </w:r>
            <w:r>
              <w:rPr>
                <w:rFonts w:hint="eastAsia" w:cs="仿宋"/>
                <w:color w:val="auto"/>
                <w:kern w:val="0"/>
              </w:rPr>
              <w:t>）证书，得</w:t>
            </w:r>
            <w:r>
              <w:rPr>
                <w:rFonts w:cs="仿宋"/>
                <w:color w:val="auto"/>
                <w:kern w:val="0"/>
              </w:rPr>
              <w:t>3</w:t>
            </w:r>
            <w:r>
              <w:rPr>
                <w:rFonts w:hint="eastAsia" w:cs="仿宋"/>
                <w:color w:val="auto"/>
                <w:kern w:val="0"/>
              </w:rPr>
              <w:t>分，缺一个型号做无效标处理。</w:t>
            </w:r>
          </w:p>
          <w:p>
            <w:pPr>
              <w:widowControl/>
              <w:spacing w:line="360" w:lineRule="exact"/>
              <w:jc w:val="left"/>
              <w:rPr>
                <w:rFonts w:cs="仿宋"/>
                <w:color w:val="auto"/>
                <w:kern w:val="0"/>
              </w:rPr>
            </w:pPr>
            <w:r>
              <w:rPr>
                <w:rFonts w:hint="eastAsia" w:cs="仿宋"/>
                <w:color w:val="auto"/>
                <w:kern w:val="0"/>
              </w:rPr>
              <w:t>具有全部投标产品检验报告和原材料检测报告（由国家权威机构出具），得</w:t>
            </w:r>
            <w:r>
              <w:rPr>
                <w:rFonts w:hint="eastAsia" w:cs="仿宋"/>
                <w:color w:val="auto"/>
                <w:kern w:val="0"/>
                <w:lang w:val="en-US" w:eastAsia="zh-CN"/>
              </w:rPr>
              <w:t>3</w:t>
            </w:r>
            <w:r>
              <w:rPr>
                <w:rFonts w:hint="eastAsia" w:cs="仿宋"/>
                <w:color w:val="auto"/>
                <w:kern w:val="0"/>
              </w:rPr>
              <w:t>分，缺一个型号不得分。</w:t>
            </w:r>
          </w:p>
          <w:p>
            <w:pPr>
              <w:widowControl/>
              <w:spacing w:line="360" w:lineRule="exact"/>
              <w:jc w:val="left"/>
              <w:rPr>
                <w:rFonts w:cs="仿宋"/>
                <w:color w:val="auto"/>
                <w:kern w:val="0"/>
              </w:rPr>
            </w:pPr>
            <w:r>
              <w:rPr>
                <w:rFonts w:hint="eastAsia" w:cs="仿宋"/>
                <w:b/>
                <w:bCs/>
                <w:color w:val="auto"/>
                <w:kern w:val="0"/>
              </w:rPr>
              <w:t>提供以上证书和材料复印件加盖公章，未提供不得分。</w:t>
            </w:r>
          </w:p>
        </w:tc>
        <w:tc>
          <w:tcPr>
            <w:tcW w:w="719" w:type="dxa"/>
            <w:vAlign w:val="center"/>
          </w:tcPr>
          <w:p>
            <w:pPr>
              <w:widowControl/>
              <w:jc w:val="center"/>
              <w:rPr>
                <w:rFonts w:cs="仿宋"/>
                <w:color w:val="auto"/>
                <w:kern w:val="0"/>
              </w:rPr>
            </w:pPr>
            <w:r>
              <w:rPr>
                <w:rFonts w:cs="仿宋"/>
                <w:color w:val="auto"/>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446" w:type="dxa"/>
            <w:vMerge w:val="restart"/>
            <w:vAlign w:val="center"/>
          </w:tcPr>
          <w:p>
            <w:pPr>
              <w:widowControl/>
              <w:jc w:val="center"/>
              <w:rPr>
                <w:rFonts w:cs="仿宋"/>
                <w:color w:val="auto"/>
                <w:kern w:val="0"/>
              </w:rPr>
            </w:pPr>
            <w:r>
              <w:rPr>
                <w:rFonts w:hint="eastAsia" w:cs="仿宋"/>
                <w:color w:val="auto"/>
                <w:kern w:val="0"/>
              </w:rPr>
              <w:t>产品安全、价格、服务承诺（</w:t>
            </w:r>
            <w:r>
              <w:rPr>
                <w:rFonts w:cs="仿宋"/>
                <w:color w:val="auto"/>
                <w:kern w:val="0"/>
              </w:rPr>
              <w:t>14</w:t>
            </w:r>
            <w:r>
              <w:rPr>
                <w:rFonts w:hint="eastAsia" w:cs="仿宋"/>
                <w:color w:val="auto"/>
                <w:kern w:val="0"/>
              </w:rPr>
              <w:t>分）</w:t>
            </w:r>
          </w:p>
        </w:tc>
        <w:tc>
          <w:tcPr>
            <w:tcW w:w="7195" w:type="dxa"/>
            <w:vAlign w:val="center"/>
          </w:tcPr>
          <w:p>
            <w:pPr>
              <w:widowControl/>
              <w:spacing w:line="360" w:lineRule="exact"/>
              <w:jc w:val="left"/>
              <w:rPr>
                <w:rFonts w:cs="仿宋"/>
                <w:color w:val="auto"/>
                <w:kern w:val="0"/>
              </w:rPr>
            </w:pPr>
            <w:r>
              <w:rPr>
                <w:rFonts w:hint="eastAsia" w:cs="仿宋"/>
                <w:color w:val="auto"/>
                <w:kern w:val="0"/>
              </w:rPr>
              <w:t>供货合同期内，价格随市场价调整。跌幅超过</w:t>
            </w:r>
            <w:r>
              <w:rPr>
                <w:rFonts w:cs="仿宋"/>
                <w:color w:val="auto"/>
                <w:kern w:val="0"/>
              </w:rPr>
              <w:t>10%</w:t>
            </w:r>
            <w:r>
              <w:rPr>
                <w:rFonts w:hint="eastAsia" w:cs="仿宋"/>
                <w:color w:val="auto"/>
                <w:kern w:val="0"/>
              </w:rPr>
              <w:t>时，价格下调</w:t>
            </w:r>
            <w:r>
              <w:rPr>
                <w:rFonts w:cs="仿宋"/>
                <w:color w:val="auto"/>
                <w:kern w:val="0"/>
              </w:rPr>
              <w:t>0.5%</w:t>
            </w:r>
            <w:r>
              <w:rPr>
                <w:rFonts w:hint="eastAsia" w:cs="仿宋"/>
                <w:color w:val="auto"/>
                <w:kern w:val="0"/>
              </w:rPr>
              <w:t>得</w:t>
            </w:r>
            <w:r>
              <w:rPr>
                <w:rFonts w:cs="仿宋"/>
                <w:color w:val="auto"/>
                <w:kern w:val="0"/>
              </w:rPr>
              <w:t xml:space="preserve"> 1</w:t>
            </w:r>
            <w:r>
              <w:rPr>
                <w:rFonts w:hint="eastAsia" w:cs="仿宋"/>
                <w:color w:val="auto"/>
                <w:kern w:val="0"/>
              </w:rPr>
              <w:t>分，每增加下调</w:t>
            </w:r>
            <w:r>
              <w:rPr>
                <w:rFonts w:cs="仿宋"/>
                <w:color w:val="auto"/>
                <w:kern w:val="0"/>
              </w:rPr>
              <w:t>0.1%</w:t>
            </w:r>
            <w:r>
              <w:rPr>
                <w:rFonts w:hint="eastAsia" w:cs="仿宋"/>
                <w:color w:val="auto"/>
                <w:kern w:val="0"/>
              </w:rPr>
              <w:t>，加</w:t>
            </w:r>
            <w:r>
              <w:rPr>
                <w:rFonts w:cs="仿宋"/>
                <w:color w:val="auto"/>
                <w:kern w:val="0"/>
              </w:rPr>
              <w:t>0.5</w:t>
            </w:r>
            <w:r>
              <w:rPr>
                <w:rFonts w:hint="eastAsia" w:cs="仿宋"/>
                <w:color w:val="auto"/>
                <w:kern w:val="0"/>
              </w:rPr>
              <w:t>分，最多加</w:t>
            </w:r>
            <w:r>
              <w:rPr>
                <w:rFonts w:cs="仿宋"/>
                <w:color w:val="auto"/>
                <w:kern w:val="0"/>
              </w:rPr>
              <w:t>5</w:t>
            </w:r>
            <w:r>
              <w:rPr>
                <w:rFonts w:hint="eastAsia" w:cs="仿宋"/>
                <w:color w:val="auto"/>
                <w:kern w:val="0"/>
              </w:rPr>
              <w:t>分；</w:t>
            </w:r>
          </w:p>
        </w:tc>
        <w:tc>
          <w:tcPr>
            <w:tcW w:w="719" w:type="dxa"/>
            <w:vAlign w:val="center"/>
          </w:tcPr>
          <w:p>
            <w:pPr>
              <w:widowControl/>
              <w:jc w:val="center"/>
              <w:rPr>
                <w:rFonts w:cs="仿宋"/>
                <w:color w:val="auto"/>
                <w:kern w:val="0"/>
              </w:rPr>
            </w:pPr>
            <w:r>
              <w:rPr>
                <w:rFonts w:cs="仿宋"/>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46" w:type="dxa"/>
            <w:vMerge w:val="continue"/>
            <w:vAlign w:val="center"/>
          </w:tcPr>
          <w:p>
            <w:pPr>
              <w:widowControl/>
              <w:jc w:val="left"/>
              <w:rPr>
                <w:rFonts w:cs="仿宋"/>
                <w:color w:val="auto"/>
                <w:kern w:val="0"/>
              </w:rPr>
            </w:pPr>
          </w:p>
        </w:tc>
        <w:tc>
          <w:tcPr>
            <w:tcW w:w="7195" w:type="dxa"/>
            <w:vAlign w:val="center"/>
          </w:tcPr>
          <w:p>
            <w:pPr>
              <w:widowControl/>
              <w:spacing w:line="360" w:lineRule="exact"/>
              <w:jc w:val="left"/>
              <w:rPr>
                <w:rFonts w:cs="仿宋"/>
                <w:color w:val="auto"/>
                <w:kern w:val="0"/>
              </w:rPr>
            </w:pPr>
            <w:r>
              <w:rPr>
                <w:rFonts w:hint="eastAsia" w:cs="仿宋"/>
                <w:color w:val="auto"/>
                <w:kern w:val="0"/>
              </w:rPr>
              <w:t>付款方式：符合招标文件要求的，结算时间间隔每延长</w:t>
            </w:r>
            <w:r>
              <w:rPr>
                <w:rFonts w:cs="仿宋"/>
                <w:color w:val="auto"/>
                <w:kern w:val="0"/>
              </w:rPr>
              <w:t>1</w:t>
            </w:r>
            <w:r>
              <w:rPr>
                <w:rFonts w:hint="eastAsia" w:cs="仿宋"/>
                <w:color w:val="auto"/>
                <w:kern w:val="0"/>
              </w:rPr>
              <w:t>个月加</w:t>
            </w:r>
            <w:r>
              <w:rPr>
                <w:rFonts w:cs="仿宋"/>
                <w:color w:val="auto"/>
                <w:kern w:val="0"/>
              </w:rPr>
              <w:t>1</w:t>
            </w:r>
            <w:r>
              <w:rPr>
                <w:rFonts w:hint="eastAsia" w:cs="仿宋"/>
                <w:color w:val="auto"/>
                <w:kern w:val="0"/>
              </w:rPr>
              <w:t>分，最多加</w:t>
            </w:r>
            <w:r>
              <w:rPr>
                <w:rFonts w:cs="仿宋"/>
                <w:color w:val="auto"/>
                <w:kern w:val="0"/>
              </w:rPr>
              <w:t>2</w:t>
            </w:r>
            <w:r>
              <w:rPr>
                <w:rFonts w:hint="eastAsia" w:cs="仿宋"/>
                <w:color w:val="auto"/>
                <w:kern w:val="0"/>
              </w:rPr>
              <w:t>分。</w:t>
            </w:r>
          </w:p>
        </w:tc>
        <w:tc>
          <w:tcPr>
            <w:tcW w:w="719" w:type="dxa"/>
            <w:vAlign w:val="center"/>
          </w:tcPr>
          <w:p>
            <w:pPr>
              <w:widowControl/>
              <w:jc w:val="center"/>
              <w:rPr>
                <w:rFonts w:cs="仿宋"/>
                <w:color w:val="auto"/>
                <w:kern w:val="0"/>
              </w:rPr>
            </w:pPr>
            <w:r>
              <w:rPr>
                <w:rFonts w:cs="仿宋"/>
                <w:color w:val="auto"/>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46" w:type="dxa"/>
            <w:vMerge w:val="continue"/>
            <w:vAlign w:val="center"/>
          </w:tcPr>
          <w:p>
            <w:pPr>
              <w:widowControl/>
              <w:jc w:val="left"/>
              <w:rPr>
                <w:rFonts w:cs="仿宋"/>
                <w:color w:val="auto"/>
                <w:kern w:val="0"/>
              </w:rPr>
            </w:pPr>
          </w:p>
        </w:tc>
        <w:tc>
          <w:tcPr>
            <w:tcW w:w="7195" w:type="dxa"/>
            <w:vAlign w:val="center"/>
          </w:tcPr>
          <w:p>
            <w:pPr>
              <w:widowControl/>
              <w:spacing w:line="360" w:lineRule="exact"/>
              <w:jc w:val="left"/>
              <w:rPr>
                <w:rFonts w:cs="仿宋"/>
                <w:color w:val="auto"/>
                <w:kern w:val="0"/>
              </w:rPr>
            </w:pPr>
            <w:r>
              <w:rPr>
                <w:rFonts w:hint="eastAsia" w:cs="仿宋"/>
                <w:color w:val="auto"/>
                <w:kern w:val="0"/>
              </w:rPr>
              <w:t>根据投标人出具的售后服务优化措施或其他优质服务措施等情况，综合评分，</w:t>
            </w:r>
            <w:r>
              <w:rPr>
                <w:rFonts w:hint="eastAsia" w:cs="仿宋"/>
                <w:color w:val="auto"/>
                <w:kern w:val="0"/>
                <w:szCs w:val="21"/>
              </w:rPr>
              <w:t>优者得</w:t>
            </w:r>
            <w:r>
              <w:rPr>
                <w:rFonts w:cs="仿宋"/>
                <w:color w:val="auto"/>
                <w:kern w:val="0"/>
                <w:szCs w:val="21"/>
              </w:rPr>
              <w:t>5-4</w:t>
            </w:r>
            <w:r>
              <w:rPr>
                <w:rFonts w:hint="eastAsia" w:cs="仿宋"/>
                <w:color w:val="auto"/>
                <w:kern w:val="0"/>
                <w:szCs w:val="21"/>
              </w:rPr>
              <w:t>分，良者得</w:t>
            </w:r>
            <w:r>
              <w:rPr>
                <w:rFonts w:cs="仿宋"/>
                <w:color w:val="auto"/>
                <w:kern w:val="0"/>
                <w:szCs w:val="21"/>
              </w:rPr>
              <w:t>3.9-2</w:t>
            </w:r>
            <w:r>
              <w:rPr>
                <w:rFonts w:hint="eastAsia" w:cs="仿宋"/>
                <w:color w:val="auto"/>
                <w:kern w:val="0"/>
                <w:szCs w:val="21"/>
              </w:rPr>
              <w:t>分，一般者得</w:t>
            </w:r>
            <w:r>
              <w:rPr>
                <w:rFonts w:cs="仿宋"/>
                <w:color w:val="auto"/>
                <w:kern w:val="0"/>
                <w:szCs w:val="21"/>
              </w:rPr>
              <w:t>1.9-0</w:t>
            </w:r>
            <w:r>
              <w:rPr>
                <w:rFonts w:hint="eastAsia" w:cs="仿宋"/>
                <w:color w:val="auto"/>
                <w:kern w:val="0"/>
                <w:szCs w:val="21"/>
              </w:rPr>
              <w:t>分</w:t>
            </w:r>
            <w:r>
              <w:rPr>
                <w:rFonts w:hint="eastAsia" w:cs="仿宋"/>
                <w:color w:val="auto"/>
                <w:kern w:val="0"/>
              </w:rPr>
              <w:t>。</w:t>
            </w:r>
            <w:r>
              <w:rPr>
                <w:rFonts w:cs="仿宋"/>
                <w:color w:val="auto"/>
                <w:kern w:val="0"/>
              </w:rPr>
              <w:t xml:space="preserve"> </w:t>
            </w:r>
          </w:p>
        </w:tc>
        <w:tc>
          <w:tcPr>
            <w:tcW w:w="719" w:type="dxa"/>
            <w:vAlign w:val="center"/>
          </w:tcPr>
          <w:p>
            <w:pPr>
              <w:widowControl/>
              <w:jc w:val="center"/>
              <w:rPr>
                <w:rFonts w:cs="仿宋"/>
                <w:color w:val="auto"/>
                <w:kern w:val="0"/>
              </w:rPr>
            </w:pPr>
            <w:r>
              <w:rPr>
                <w:rFonts w:cs="仿宋"/>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46" w:type="dxa"/>
            <w:vMerge w:val="continue"/>
            <w:vAlign w:val="center"/>
          </w:tcPr>
          <w:p>
            <w:pPr>
              <w:widowControl/>
              <w:jc w:val="left"/>
              <w:rPr>
                <w:rFonts w:cs="仿宋"/>
                <w:color w:val="auto"/>
                <w:kern w:val="0"/>
              </w:rPr>
            </w:pPr>
          </w:p>
        </w:tc>
        <w:tc>
          <w:tcPr>
            <w:tcW w:w="7195" w:type="dxa"/>
            <w:vAlign w:val="center"/>
          </w:tcPr>
          <w:p>
            <w:pPr>
              <w:widowControl/>
              <w:spacing w:line="360" w:lineRule="exact"/>
              <w:jc w:val="left"/>
              <w:rPr>
                <w:rFonts w:cs="仿宋"/>
                <w:color w:val="auto"/>
                <w:kern w:val="0"/>
              </w:rPr>
            </w:pPr>
            <w:r>
              <w:rPr>
                <w:rFonts w:hint="eastAsia" w:cs="仿宋"/>
                <w:color w:val="auto"/>
              </w:rPr>
              <w:t>投标人或投标人售后服务网点（含授权单位）在三门县范围内的，得</w:t>
            </w:r>
            <w:r>
              <w:rPr>
                <w:rFonts w:cs="仿宋"/>
                <w:color w:val="auto"/>
              </w:rPr>
              <w:t>2</w:t>
            </w:r>
            <w:r>
              <w:rPr>
                <w:rFonts w:hint="eastAsia" w:cs="仿宋"/>
                <w:color w:val="auto"/>
              </w:rPr>
              <w:t>分，需提供当地工商部门颁发的营业执照</w:t>
            </w:r>
            <w:r>
              <w:rPr>
                <w:rFonts w:hint="eastAsia" w:cs="仿宋"/>
                <w:b/>
                <w:bCs/>
                <w:color w:val="auto"/>
              </w:rPr>
              <w:t>原件和复印件，授权单位须提供授权书原件，未提供不得分</w:t>
            </w:r>
            <w:r>
              <w:rPr>
                <w:rFonts w:hint="eastAsia" w:cs="仿宋"/>
                <w:color w:val="auto"/>
              </w:rPr>
              <w:t>。</w:t>
            </w:r>
          </w:p>
        </w:tc>
        <w:tc>
          <w:tcPr>
            <w:tcW w:w="719" w:type="dxa"/>
            <w:vAlign w:val="center"/>
          </w:tcPr>
          <w:p>
            <w:pPr>
              <w:widowControl/>
              <w:jc w:val="center"/>
              <w:rPr>
                <w:rFonts w:cs="仿宋"/>
                <w:color w:val="auto"/>
                <w:kern w:val="0"/>
              </w:rPr>
            </w:pPr>
            <w:r>
              <w:rPr>
                <w:rFonts w:cs="仿宋"/>
                <w:color w:val="auto"/>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446" w:type="dxa"/>
            <w:vMerge w:val="restart"/>
            <w:vAlign w:val="center"/>
          </w:tcPr>
          <w:p>
            <w:pPr>
              <w:widowControl/>
              <w:rPr>
                <w:rFonts w:cs="仿宋"/>
                <w:color w:val="auto"/>
                <w:kern w:val="0"/>
              </w:rPr>
            </w:pPr>
            <w:r>
              <w:rPr>
                <w:rFonts w:hint="eastAsia" w:cs="仿宋"/>
                <w:color w:val="auto"/>
                <w:kern w:val="0"/>
              </w:rPr>
              <w:t>制造商实力、品牌口</w:t>
            </w:r>
          </w:p>
          <w:p>
            <w:pPr>
              <w:jc w:val="left"/>
              <w:rPr>
                <w:color w:val="auto"/>
              </w:rPr>
            </w:pPr>
            <w:r>
              <w:rPr>
                <w:rFonts w:hint="eastAsia"/>
                <w:color w:val="auto"/>
              </w:rPr>
              <w:t>碑（</w:t>
            </w:r>
            <w:r>
              <w:rPr>
                <w:color w:val="auto"/>
              </w:rPr>
              <w:t>5</w:t>
            </w:r>
            <w:r>
              <w:rPr>
                <w:rFonts w:hint="eastAsia"/>
                <w:color w:val="auto"/>
              </w:rPr>
              <w:t>分）</w:t>
            </w:r>
            <w:r>
              <w:rPr>
                <w:color w:val="auto"/>
              </w:rPr>
              <w:t xml:space="preserve"> </w:t>
            </w:r>
          </w:p>
        </w:tc>
        <w:tc>
          <w:tcPr>
            <w:tcW w:w="7195" w:type="dxa"/>
            <w:vAlign w:val="center"/>
          </w:tcPr>
          <w:p>
            <w:pPr>
              <w:widowControl/>
              <w:jc w:val="left"/>
              <w:rPr>
                <w:rFonts w:cs="仿宋"/>
                <w:color w:val="auto"/>
                <w:kern w:val="0"/>
              </w:rPr>
            </w:pPr>
            <w:r>
              <w:rPr>
                <w:rFonts w:hint="eastAsia" w:cs="仿宋"/>
                <w:color w:val="auto"/>
                <w:kern w:val="0"/>
              </w:rPr>
              <w:t>根据产品厂家及品牌知名度和信誉度，及品牌荣获省部级及以上质量荣誉情况，综合评分，最高得</w:t>
            </w:r>
            <w:r>
              <w:rPr>
                <w:rFonts w:cs="仿宋"/>
                <w:color w:val="auto"/>
                <w:kern w:val="0"/>
              </w:rPr>
              <w:t>2</w:t>
            </w:r>
            <w:r>
              <w:rPr>
                <w:rFonts w:hint="eastAsia" w:cs="仿宋"/>
                <w:color w:val="auto"/>
                <w:kern w:val="0"/>
              </w:rPr>
              <w:t>分。</w:t>
            </w:r>
            <w:r>
              <w:rPr>
                <w:rFonts w:hint="eastAsia" w:cs="仿宋"/>
                <w:b/>
                <w:bCs/>
                <w:color w:val="auto"/>
                <w:kern w:val="0"/>
              </w:rPr>
              <w:t>提供以上证书复印件加盖公章，未提供不得分。</w:t>
            </w:r>
          </w:p>
        </w:tc>
        <w:tc>
          <w:tcPr>
            <w:tcW w:w="719" w:type="dxa"/>
            <w:vAlign w:val="center"/>
          </w:tcPr>
          <w:p>
            <w:pPr>
              <w:widowControl/>
              <w:jc w:val="center"/>
              <w:rPr>
                <w:rFonts w:cs="仿宋"/>
                <w:color w:val="auto"/>
                <w:kern w:val="0"/>
              </w:rPr>
            </w:pPr>
            <w:r>
              <w:rPr>
                <w:rFonts w:cs="仿宋"/>
                <w:color w:val="auto"/>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trPr>
        <w:tc>
          <w:tcPr>
            <w:tcW w:w="1446" w:type="dxa"/>
            <w:vMerge w:val="continue"/>
            <w:vAlign w:val="center"/>
          </w:tcPr>
          <w:p>
            <w:pPr>
              <w:widowControl/>
              <w:jc w:val="left"/>
              <w:rPr>
                <w:rFonts w:cs="仿宋"/>
                <w:color w:val="auto"/>
                <w:kern w:val="0"/>
              </w:rPr>
            </w:pPr>
          </w:p>
        </w:tc>
        <w:tc>
          <w:tcPr>
            <w:tcW w:w="7195" w:type="dxa"/>
            <w:vAlign w:val="center"/>
          </w:tcPr>
          <w:p>
            <w:pPr>
              <w:widowControl/>
              <w:jc w:val="left"/>
              <w:rPr>
                <w:rFonts w:cs="仿宋"/>
                <w:color w:val="auto"/>
                <w:kern w:val="0"/>
              </w:rPr>
            </w:pPr>
            <w:r>
              <w:rPr>
                <w:rFonts w:hint="eastAsia" w:cs="仿宋"/>
                <w:color w:val="auto"/>
                <w:kern w:val="0"/>
              </w:rPr>
              <w:t>厂家具有质量保证体系（</w:t>
            </w:r>
            <w:r>
              <w:rPr>
                <w:rFonts w:cs="仿宋"/>
                <w:color w:val="auto"/>
                <w:kern w:val="0"/>
              </w:rPr>
              <w:t>ISO9001</w:t>
            </w:r>
            <w:r>
              <w:rPr>
                <w:rFonts w:hint="eastAsia" w:cs="仿宋"/>
                <w:color w:val="auto"/>
                <w:kern w:val="0"/>
              </w:rPr>
              <w:t>）认证证书或汽车产业链质量管理体系</w:t>
            </w:r>
            <w:r>
              <w:rPr>
                <w:rFonts w:cs="仿宋"/>
                <w:color w:val="auto"/>
                <w:kern w:val="0"/>
              </w:rPr>
              <w:t xml:space="preserve"> ISO/TS16949</w:t>
            </w:r>
            <w:r>
              <w:rPr>
                <w:rFonts w:hint="eastAsia" w:cs="仿宋"/>
                <w:color w:val="auto"/>
                <w:kern w:val="0"/>
              </w:rPr>
              <w:t>的认证证书，得</w:t>
            </w:r>
            <w:r>
              <w:rPr>
                <w:rFonts w:cs="仿宋"/>
                <w:color w:val="auto"/>
                <w:kern w:val="0"/>
              </w:rPr>
              <w:t>1</w:t>
            </w:r>
            <w:r>
              <w:rPr>
                <w:rFonts w:hint="eastAsia" w:cs="仿宋"/>
                <w:color w:val="auto"/>
                <w:kern w:val="0"/>
              </w:rPr>
              <w:t>分；</w:t>
            </w:r>
          </w:p>
          <w:p>
            <w:pPr>
              <w:widowControl/>
              <w:jc w:val="left"/>
              <w:rPr>
                <w:rFonts w:cs="仿宋"/>
                <w:color w:val="auto"/>
                <w:kern w:val="0"/>
              </w:rPr>
            </w:pPr>
            <w:r>
              <w:rPr>
                <w:rFonts w:hint="eastAsia" w:cs="仿宋"/>
                <w:color w:val="auto"/>
                <w:kern w:val="0"/>
              </w:rPr>
              <w:t>厂家具有环境管理体系（</w:t>
            </w:r>
            <w:r>
              <w:rPr>
                <w:rFonts w:cs="仿宋"/>
                <w:color w:val="auto"/>
                <w:kern w:val="0"/>
              </w:rPr>
              <w:t>ISO14001</w:t>
            </w:r>
            <w:r>
              <w:rPr>
                <w:rFonts w:hint="eastAsia" w:cs="仿宋"/>
                <w:color w:val="auto"/>
                <w:kern w:val="0"/>
              </w:rPr>
              <w:t>）认证证书，得</w:t>
            </w:r>
            <w:r>
              <w:rPr>
                <w:rFonts w:cs="仿宋"/>
                <w:color w:val="auto"/>
                <w:kern w:val="0"/>
              </w:rPr>
              <w:t>1</w:t>
            </w:r>
            <w:r>
              <w:rPr>
                <w:rFonts w:hint="eastAsia" w:cs="仿宋"/>
                <w:color w:val="auto"/>
                <w:kern w:val="0"/>
              </w:rPr>
              <w:t>分；</w:t>
            </w:r>
          </w:p>
          <w:p>
            <w:pPr>
              <w:widowControl/>
              <w:jc w:val="left"/>
              <w:rPr>
                <w:rFonts w:cs="仿宋"/>
                <w:color w:val="auto"/>
                <w:kern w:val="0"/>
              </w:rPr>
            </w:pPr>
            <w:r>
              <w:rPr>
                <w:rFonts w:hint="eastAsia" w:cs="仿宋"/>
                <w:color w:val="auto"/>
                <w:kern w:val="0"/>
              </w:rPr>
              <w:t>厂家具有中国合格评定国家认可委员会实验室认可证书，得</w:t>
            </w:r>
            <w:r>
              <w:rPr>
                <w:rFonts w:cs="仿宋"/>
                <w:color w:val="auto"/>
                <w:kern w:val="0"/>
              </w:rPr>
              <w:t>1</w:t>
            </w:r>
            <w:r>
              <w:rPr>
                <w:rFonts w:hint="eastAsia" w:cs="仿宋"/>
                <w:color w:val="auto"/>
                <w:kern w:val="0"/>
              </w:rPr>
              <w:t>分；</w:t>
            </w:r>
          </w:p>
          <w:p>
            <w:pPr>
              <w:widowControl/>
              <w:jc w:val="left"/>
              <w:rPr>
                <w:rFonts w:cs="仿宋"/>
                <w:color w:val="auto"/>
                <w:kern w:val="0"/>
              </w:rPr>
            </w:pPr>
            <w:r>
              <w:rPr>
                <w:rFonts w:hint="eastAsia" w:cs="仿宋"/>
                <w:b/>
                <w:bCs/>
                <w:color w:val="auto"/>
                <w:kern w:val="0"/>
              </w:rPr>
              <w:t>提供以上证书复印件加盖公章，未提供不得分。</w:t>
            </w:r>
          </w:p>
        </w:tc>
        <w:tc>
          <w:tcPr>
            <w:tcW w:w="719" w:type="dxa"/>
            <w:vAlign w:val="center"/>
          </w:tcPr>
          <w:p>
            <w:pPr>
              <w:widowControl/>
              <w:jc w:val="center"/>
              <w:rPr>
                <w:rFonts w:cs="仿宋"/>
                <w:color w:val="auto"/>
                <w:kern w:val="0"/>
              </w:rPr>
            </w:pPr>
            <w:r>
              <w:rPr>
                <w:rFonts w:cs="仿宋"/>
                <w:color w:val="auto"/>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446" w:type="dxa"/>
            <w:vMerge w:val="restart"/>
            <w:vAlign w:val="center"/>
          </w:tcPr>
          <w:p>
            <w:pPr>
              <w:widowControl/>
              <w:jc w:val="center"/>
              <w:rPr>
                <w:rFonts w:cs="仿宋"/>
                <w:color w:val="auto"/>
                <w:kern w:val="0"/>
              </w:rPr>
            </w:pPr>
            <w:r>
              <w:rPr>
                <w:rFonts w:hint="eastAsia" w:cs="仿宋"/>
                <w:color w:val="auto"/>
                <w:kern w:val="0"/>
              </w:rPr>
              <w:t>投标人综合实力（</w:t>
            </w:r>
            <w:r>
              <w:rPr>
                <w:rFonts w:cs="仿宋"/>
                <w:color w:val="auto"/>
                <w:kern w:val="0"/>
              </w:rPr>
              <w:t>8</w:t>
            </w:r>
            <w:r>
              <w:rPr>
                <w:rFonts w:hint="eastAsia" w:cs="仿宋"/>
                <w:color w:val="auto"/>
                <w:kern w:val="0"/>
              </w:rPr>
              <w:t>分）</w:t>
            </w:r>
          </w:p>
        </w:tc>
        <w:tc>
          <w:tcPr>
            <w:tcW w:w="7195" w:type="dxa"/>
            <w:vAlign w:val="center"/>
          </w:tcPr>
          <w:p>
            <w:pPr>
              <w:widowControl/>
              <w:jc w:val="left"/>
              <w:rPr>
                <w:rFonts w:cs="仿宋"/>
                <w:color w:val="auto"/>
                <w:kern w:val="0"/>
              </w:rPr>
            </w:pPr>
            <w:r>
              <w:rPr>
                <w:rFonts w:hint="eastAsia" w:cs="仿宋"/>
                <w:color w:val="auto"/>
                <w:kern w:val="0"/>
              </w:rPr>
              <w:t>根据投标人企业规模、经营状况、授权情况、服务能力和售后服务体系的完善性（登记台帐、实行轮胎编号、轮胎专车专用、记录里程数、轮胎更换、翻边、补胎、救济等工作制定方案等）综合评分，最高得</w:t>
            </w:r>
            <w:r>
              <w:rPr>
                <w:rFonts w:cs="仿宋"/>
                <w:color w:val="auto"/>
                <w:kern w:val="0"/>
              </w:rPr>
              <w:t>3</w:t>
            </w:r>
            <w:r>
              <w:rPr>
                <w:rFonts w:hint="eastAsia" w:cs="仿宋"/>
                <w:color w:val="auto"/>
                <w:kern w:val="0"/>
              </w:rPr>
              <w:t>分。</w:t>
            </w:r>
          </w:p>
        </w:tc>
        <w:tc>
          <w:tcPr>
            <w:tcW w:w="719" w:type="dxa"/>
            <w:vAlign w:val="center"/>
          </w:tcPr>
          <w:p>
            <w:pPr>
              <w:widowControl/>
              <w:jc w:val="center"/>
              <w:rPr>
                <w:rFonts w:cs="仿宋"/>
                <w:color w:val="auto"/>
                <w:kern w:val="0"/>
              </w:rPr>
            </w:pPr>
            <w:r>
              <w:rPr>
                <w:rFonts w:cs="仿宋"/>
                <w:color w:val="auto"/>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446" w:type="dxa"/>
            <w:vMerge w:val="continue"/>
            <w:vAlign w:val="center"/>
          </w:tcPr>
          <w:p>
            <w:pPr>
              <w:widowControl/>
              <w:jc w:val="left"/>
              <w:rPr>
                <w:rFonts w:cs="仿宋"/>
                <w:color w:val="auto"/>
                <w:kern w:val="0"/>
              </w:rPr>
            </w:pPr>
          </w:p>
        </w:tc>
        <w:tc>
          <w:tcPr>
            <w:tcW w:w="7195" w:type="dxa"/>
            <w:vAlign w:val="center"/>
          </w:tcPr>
          <w:p>
            <w:pPr>
              <w:widowControl/>
              <w:jc w:val="left"/>
              <w:rPr>
                <w:rFonts w:cs="仿宋"/>
                <w:color w:val="auto"/>
                <w:kern w:val="0"/>
              </w:rPr>
            </w:pPr>
            <w:r>
              <w:rPr>
                <w:rFonts w:hint="eastAsia" w:cs="仿宋"/>
                <w:color w:val="auto"/>
                <w:kern w:val="0"/>
              </w:rPr>
              <w:t>根据投标人提供的</w:t>
            </w:r>
            <w:r>
              <w:rPr>
                <w:rFonts w:cs="仿宋"/>
                <w:color w:val="auto"/>
                <w:kern w:val="0"/>
              </w:rPr>
              <w:t>201</w:t>
            </w:r>
            <w:r>
              <w:rPr>
                <w:rFonts w:hint="eastAsia" w:cs="仿宋"/>
                <w:color w:val="auto"/>
                <w:kern w:val="0"/>
                <w:lang w:val="en-US" w:eastAsia="zh-CN"/>
              </w:rPr>
              <w:t>6</w:t>
            </w:r>
            <w:r>
              <w:rPr>
                <w:rFonts w:hint="eastAsia" w:cs="仿宋"/>
                <w:color w:val="auto"/>
                <w:kern w:val="0"/>
              </w:rPr>
              <w:t>年</w:t>
            </w:r>
            <w:r>
              <w:rPr>
                <w:rFonts w:cs="仿宋"/>
                <w:color w:val="auto"/>
                <w:kern w:val="0"/>
              </w:rPr>
              <w:t>1</w:t>
            </w:r>
            <w:r>
              <w:rPr>
                <w:rFonts w:hint="eastAsia" w:cs="仿宋"/>
                <w:color w:val="auto"/>
                <w:kern w:val="0"/>
              </w:rPr>
              <w:t>月</w:t>
            </w:r>
            <w:r>
              <w:rPr>
                <w:rFonts w:cs="仿宋"/>
                <w:color w:val="auto"/>
                <w:kern w:val="0"/>
              </w:rPr>
              <w:t>1</w:t>
            </w:r>
            <w:r>
              <w:rPr>
                <w:rFonts w:hint="eastAsia" w:cs="仿宋"/>
                <w:color w:val="auto"/>
                <w:kern w:val="0"/>
              </w:rPr>
              <w:t>日以来同类项目业绩案例，提供</w:t>
            </w:r>
            <w:r>
              <w:rPr>
                <w:rFonts w:cs="仿宋"/>
                <w:color w:val="auto"/>
                <w:kern w:val="0"/>
              </w:rPr>
              <w:t>1</w:t>
            </w:r>
            <w:r>
              <w:rPr>
                <w:rFonts w:hint="eastAsia" w:cs="仿宋"/>
                <w:color w:val="auto"/>
                <w:kern w:val="0"/>
              </w:rPr>
              <w:t>个得</w:t>
            </w:r>
            <w:r>
              <w:rPr>
                <w:rFonts w:cs="仿宋"/>
                <w:color w:val="auto"/>
                <w:kern w:val="0"/>
              </w:rPr>
              <w:t>1</w:t>
            </w:r>
            <w:r>
              <w:rPr>
                <w:rFonts w:hint="eastAsia" w:cs="仿宋"/>
                <w:color w:val="auto"/>
                <w:kern w:val="0"/>
              </w:rPr>
              <w:t>分，最多得</w:t>
            </w:r>
            <w:r>
              <w:rPr>
                <w:rFonts w:cs="仿宋"/>
                <w:color w:val="auto"/>
                <w:kern w:val="0"/>
              </w:rPr>
              <w:t>5</w:t>
            </w:r>
            <w:r>
              <w:rPr>
                <w:rFonts w:hint="eastAsia" w:cs="仿宋"/>
                <w:color w:val="auto"/>
                <w:kern w:val="0"/>
              </w:rPr>
              <w:t>分，</w:t>
            </w:r>
            <w:r>
              <w:rPr>
                <w:rFonts w:hint="eastAsia" w:cs="仿宋"/>
                <w:b/>
                <w:bCs/>
                <w:color w:val="auto"/>
                <w:kern w:val="0"/>
              </w:rPr>
              <w:t>以中标通知书、合同及相应的发票复印件为依据</w:t>
            </w:r>
            <w:r>
              <w:rPr>
                <w:rFonts w:hint="eastAsia" w:cs="仿宋"/>
                <w:color w:val="auto"/>
                <w:kern w:val="0"/>
              </w:rPr>
              <w:t>，</w:t>
            </w:r>
            <w:r>
              <w:rPr>
                <w:rFonts w:hint="eastAsia" w:cs="仿宋"/>
                <w:b/>
                <w:bCs/>
                <w:color w:val="auto"/>
                <w:kern w:val="0"/>
              </w:rPr>
              <w:t>提供合同原件复核，未提供不得分。</w:t>
            </w:r>
          </w:p>
        </w:tc>
        <w:tc>
          <w:tcPr>
            <w:tcW w:w="719" w:type="dxa"/>
            <w:vAlign w:val="center"/>
          </w:tcPr>
          <w:p>
            <w:pPr>
              <w:widowControl/>
              <w:jc w:val="center"/>
              <w:rPr>
                <w:rFonts w:cs="仿宋"/>
                <w:color w:val="auto"/>
                <w:kern w:val="0"/>
              </w:rPr>
            </w:pPr>
            <w:r>
              <w:rPr>
                <w:rFonts w:cs="仿宋"/>
                <w:color w:val="auto"/>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446" w:type="dxa"/>
            <w:vAlign w:val="center"/>
          </w:tcPr>
          <w:p>
            <w:pPr>
              <w:widowControl/>
              <w:jc w:val="center"/>
              <w:rPr>
                <w:rFonts w:cs="仿宋"/>
                <w:color w:val="auto"/>
                <w:kern w:val="0"/>
              </w:rPr>
            </w:pPr>
            <w:r>
              <w:rPr>
                <w:rFonts w:hint="eastAsia" w:cs="仿宋"/>
                <w:color w:val="auto"/>
                <w:kern w:val="0"/>
              </w:rPr>
              <w:t>标书制作质量（</w:t>
            </w:r>
            <w:r>
              <w:rPr>
                <w:rFonts w:cs="仿宋"/>
                <w:color w:val="auto"/>
                <w:kern w:val="0"/>
              </w:rPr>
              <w:t>1</w:t>
            </w:r>
            <w:r>
              <w:rPr>
                <w:rFonts w:hint="eastAsia" w:cs="仿宋"/>
                <w:color w:val="auto"/>
                <w:kern w:val="0"/>
              </w:rPr>
              <w:t>分）</w:t>
            </w:r>
          </w:p>
        </w:tc>
        <w:tc>
          <w:tcPr>
            <w:tcW w:w="7195" w:type="dxa"/>
            <w:vAlign w:val="center"/>
          </w:tcPr>
          <w:p>
            <w:pPr>
              <w:widowControl/>
              <w:jc w:val="left"/>
              <w:rPr>
                <w:rFonts w:cs="仿宋"/>
                <w:color w:val="auto"/>
                <w:kern w:val="0"/>
              </w:rPr>
            </w:pPr>
            <w:r>
              <w:rPr>
                <w:rFonts w:hint="eastAsia" w:cs="仿宋"/>
                <w:color w:val="auto"/>
                <w:kern w:val="0"/>
              </w:rPr>
              <w:t>依据招标书规定内容要求，编排顺序、格式是否符合招标书要求，条理是否清晰，内容有无漏项、缺页等，综合打分，最多得</w:t>
            </w:r>
            <w:r>
              <w:rPr>
                <w:rFonts w:cs="仿宋"/>
                <w:color w:val="auto"/>
                <w:kern w:val="0"/>
              </w:rPr>
              <w:t>1</w:t>
            </w:r>
            <w:r>
              <w:rPr>
                <w:rFonts w:hint="eastAsia" w:cs="仿宋"/>
                <w:color w:val="auto"/>
                <w:kern w:val="0"/>
              </w:rPr>
              <w:t>分。</w:t>
            </w:r>
          </w:p>
        </w:tc>
        <w:tc>
          <w:tcPr>
            <w:tcW w:w="719" w:type="dxa"/>
            <w:vAlign w:val="center"/>
          </w:tcPr>
          <w:p>
            <w:pPr>
              <w:widowControl/>
              <w:jc w:val="center"/>
              <w:rPr>
                <w:rFonts w:cs="仿宋"/>
                <w:color w:val="auto"/>
                <w:kern w:val="0"/>
              </w:rPr>
            </w:pPr>
            <w:r>
              <w:rPr>
                <w:rFonts w:cs="仿宋"/>
                <w:color w:val="auto"/>
                <w:kern w:val="0"/>
              </w:rPr>
              <w:t>1</w:t>
            </w:r>
          </w:p>
        </w:tc>
      </w:tr>
    </w:tbl>
    <w:p>
      <w:pPr>
        <w:spacing w:afterLines="50" w:line="440" w:lineRule="exact"/>
        <w:ind w:firstLine="236" w:firstLineChars="98"/>
        <w:rPr>
          <w:rFonts w:cs="仿宋"/>
          <w:b/>
          <w:color w:val="auto"/>
        </w:rPr>
      </w:pPr>
      <w:r>
        <w:rPr>
          <w:rFonts w:cs="仿宋"/>
          <w:b/>
          <w:color w:val="auto"/>
        </w:rPr>
        <w:t>3</w:t>
      </w:r>
      <w:r>
        <w:rPr>
          <w:rFonts w:hint="eastAsia" w:cs="仿宋"/>
          <w:b/>
          <w:color w:val="auto"/>
        </w:rPr>
        <w:t>、报价文件评审</w:t>
      </w:r>
    </w:p>
    <w:p>
      <w:pPr>
        <w:ind w:firstLine="240" w:firstLineChars="100"/>
        <w:rPr>
          <w:rFonts w:cs="仿宋"/>
          <w:color w:val="auto"/>
        </w:rPr>
      </w:pPr>
      <w:r>
        <w:rPr>
          <w:rFonts w:hint="eastAsia" w:cs="仿宋"/>
          <w:color w:val="auto"/>
        </w:rPr>
        <w:t>①评标委员会对报价文件进行评审，如报价文件出现下列情形的按无效报价处理，该报价得分为零分，不予推荐为中标候选供应商。</w:t>
      </w:r>
    </w:p>
    <w:p>
      <w:pPr>
        <w:ind w:firstLine="240" w:firstLineChars="100"/>
        <w:rPr>
          <w:rFonts w:cs="仿宋"/>
          <w:color w:val="auto"/>
        </w:rPr>
      </w:pPr>
      <w:r>
        <w:rPr>
          <w:rFonts w:cs="仿宋"/>
          <w:color w:val="auto"/>
        </w:rPr>
        <w:t>A</w:t>
      </w:r>
      <w:r>
        <w:rPr>
          <w:rFonts w:hint="eastAsia" w:cs="仿宋"/>
          <w:color w:val="auto"/>
        </w:rPr>
        <w:t>、报价超过上限价的；</w:t>
      </w:r>
    </w:p>
    <w:p>
      <w:pPr>
        <w:ind w:firstLine="240" w:firstLineChars="100"/>
        <w:rPr>
          <w:rFonts w:cs="仿宋"/>
          <w:color w:val="auto"/>
        </w:rPr>
      </w:pPr>
      <w:r>
        <w:rPr>
          <w:rFonts w:cs="仿宋"/>
          <w:color w:val="auto"/>
        </w:rPr>
        <w:t>B</w:t>
      </w:r>
      <w:r>
        <w:rPr>
          <w:rFonts w:hint="eastAsia" w:cs="仿宋"/>
          <w:color w:val="auto"/>
        </w:rPr>
        <w:t>、</w:t>
      </w:r>
      <w:r>
        <w:rPr>
          <w:rFonts w:hint="eastAsia" w:cs="仿宋"/>
          <w:color w:val="auto"/>
          <w:u w:val="single"/>
        </w:rPr>
        <w:t>投标函</w:t>
      </w:r>
      <w:r>
        <w:rPr>
          <w:rFonts w:hint="eastAsia" w:cs="仿宋"/>
          <w:color w:val="auto"/>
        </w:rPr>
        <w:t>、报价表内容填写不完整的；</w:t>
      </w:r>
    </w:p>
    <w:p>
      <w:pPr>
        <w:ind w:firstLine="240" w:firstLineChars="100"/>
        <w:rPr>
          <w:rFonts w:cs="仿宋"/>
          <w:color w:val="auto"/>
        </w:rPr>
      </w:pPr>
      <w:r>
        <w:rPr>
          <w:rFonts w:cs="仿宋"/>
          <w:color w:val="auto"/>
        </w:rPr>
        <w:t>C</w:t>
      </w:r>
      <w:r>
        <w:rPr>
          <w:rFonts w:hint="eastAsia" w:cs="仿宋"/>
          <w:color w:val="auto"/>
        </w:rPr>
        <w:t>、交货期等不符合招标文件要求的。</w:t>
      </w:r>
    </w:p>
    <w:p>
      <w:pPr>
        <w:ind w:firstLine="240" w:firstLineChars="100"/>
        <w:rPr>
          <w:rFonts w:cs="仿宋"/>
          <w:color w:val="auto"/>
        </w:rPr>
      </w:pPr>
      <w:r>
        <w:rPr>
          <w:rFonts w:hint="eastAsia" w:cs="仿宋"/>
          <w:color w:val="auto"/>
        </w:rPr>
        <w:t>②如有效报价不足</w:t>
      </w:r>
      <w:r>
        <w:rPr>
          <w:rFonts w:cs="仿宋"/>
          <w:color w:val="auto"/>
        </w:rPr>
        <w:t>3</w:t>
      </w:r>
      <w:r>
        <w:rPr>
          <w:rFonts w:hint="eastAsia" w:cs="仿宋"/>
          <w:color w:val="auto"/>
        </w:rPr>
        <w:t>家，评标委员会认为投标缺乏竞争的，有权作出否决全部投标的决定。</w:t>
      </w:r>
    </w:p>
    <w:p>
      <w:pPr>
        <w:ind w:firstLine="241" w:firstLineChars="100"/>
        <w:rPr>
          <w:rFonts w:cs="仿宋"/>
          <w:b/>
          <w:color w:val="auto"/>
        </w:rPr>
      </w:pPr>
      <w:r>
        <w:rPr>
          <w:rFonts w:cs="仿宋"/>
          <w:b/>
          <w:color w:val="auto"/>
        </w:rPr>
        <w:t>3.1</w:t>
      </w:r>
      <w:r>
        <w:rPr>
          <w:rFonts w:hint="eastAsia" w:cs="仿宋"/>
          <w:b/>
          <w:color w:val="auto"/>
        </w:rPr>
        <w:t>报价得分计算方法如下：</w:t>
      </w:r>
    </w:p>
    <w:p>
      <w:pPr>
        <w:ind w:firstLine="240" w:firstLineChars="100"/>
        <w:rPr>
          <w:rFonts w:cs="仿宋"/>
          <w:color w:val="auto"/>
        </w:rPr>
      </w:pPr>
      <w:r>
        <w:rPr>
          <w:rFonts w:hint="eastAsia" w:cs="仿宋"/>
          <w:color w:val="auto"/>
        </w:rPr>
        <w:t>①价格评定分值为</w:t>
      </w:r>
      <w:r>
        <w:rPr>
          <w:rFonts w:cs="仿宋"/>
          <w:color w:val="auto"/>
        </w:rPr>
        <w:t>50</w:t>
      </w:r>
      <w:r>
        <w:rPr>
          <w:rFonts w:hint="eastAsia" w:cs="仿宋"/>
          <w:color w:val="auto"/>
        </w:rPr>
        <w:t>分。</w:t>
      </w:r>
      <w:r>
        <w:rPr>
          <w:rFonts w:cs="仿宋"/>
          <w:color w:val="auto"/>
        </w:rPr>
        <w:t xml:space="preserve"> </w:t>
      </w:r>
    </w:p>
    <w:p>
      <w:pPr>
        <w:ind w:firstLine="240" w:firstLineChars="100"/>
        <w:rPr>
          <w:rFonts w:cs="仿宋"/>
          <w:color w:val="auto"/>
        </w:rPr>
      </w:pPr>
      <w:r>
        <w:rPr>
          <w:rFonts w:hint="eastAsia" w:cs="仿宋"/>
          <w:color w:val="auto"/>
        </w:rPr>
        <w:t>②评标基准价的确定：</w:t>
      </w:r>
    </w:p>
    <w:p>
      <w:pPr>
        <w:ind w:firstLine="240" w:firstLineChars="100"/>
        <w:rPr>
          <w:rFonts w:cs="仿宋"/>
          <w:color w:val="auto"/>
        </w:rPr>
      </w:pPr>
      <w:r>
        <w:rPr>
          <w:rFonts w:cs="仿宋"/>
          <w:color w:val="auto"/>
        </w:rPr>
        <w:t>A</w:t>
      </w:r>
      <w:r>
        <w:rPr>
          <w:rFonts w:hint="eastAsia" w:cs="仿宋"/>
          <w:color w:val="auto"/>
        </w:rPr>
        <w:t>、评标委员会认为明显低于其他通过符合性审查投标人的报价，有可能影响产品质量或者不能诚信履约的，应当要求其在评标现场合理的时间内提供书面说明，必要时提交相关证明材料。投标人不能合理说明且不能提供相关证明材料或评标委员会认为其所作出的书面说明不合理的，由评标委员会认定该投标作无效标处理。</w:t>
      </w:r>
    </w:p>
    <w:p>
      <w:pPr>
        <w:ind w:firstLine="240" w:firstLineChars="100"/>
        <w:rPr>
          <w:rFonts w:cs="仿宋"/>
          <w:color w:val="auto"/>
        </w:rPr>
      </w:pPr>
      <w:r>
        <w:rPr>
          <w:rFonts w:cs="仿宋"/>
          <w:color w:val="auto"/>
        </w:rPr>
        <w:t>B</w:t>
      </w:r>
      <w:r>
        <w:rPr>
          <w:rFonts w:hint="eastAsia" w:cs="仿宋"/>
          <w:color w:val="auto"/>
        </w:rPr>
        <w:t>、价格分统一采用低价优先法计算</w:t>
      </w:r>
      <w:r>
        <w:rPr>
          <w:rFonts w:cs="仿宋"/>
          <w:color w:val="auto"/>
        </w:rPr>
        <w:t>,</w:t>
      </w:r>
      <w:r>
        <w:rPr>
          <w:rFonts w:hint="eastAsia" w:cs="仿宋"/>
          <w:color w:val="auto"/>
          <w:kern w:val="0"/>
        </w:rPr>
        <w:t>以</w:t>
      </w:r>
      <w:r>
        <w:rPr>
          <w:rFonts w:hint="eastAsia" w:cs="仿宋"/>
          <w:color w:val="auto"/>
          <w:kern w:val="0"/>
          <w:lang w:eastAsia="zh-CN"/>
        </w:rPr>
        <w:t>经评审的</w:t>
      </w:r>
      <w:r>
        <w:rPr>
          <w:rFonts w:hint="eastAsia" w:cs="仿宋"/>
          <w:color w:val="auto"/>
          <w:kern w:val="0"/>
        </w:rPr>
        <w:t>投标人</w:t>
      </w:r>
      <w:r>
        <w:rPr>
          <w:rFonts w:hint="eastAsia" w:cs="仿宋"/>
          <w:color w:val="auto"/>
          <w:kern w:val="0"/>
          <w:lang w:eastAsia="zh-CN"/>
        </w:rPr>
        <w:t>投标报价</w:t>
      </w:r>
      <w:r>
        <w:rPr>
          <w:rFonts w:hint="eastAsia" w:cs="仿宋"/>
          <w:color w:val="auto"/>
          <w:kern w:val="0"/>
        </w:rPr>
        <w:t>的最低价作为评标基准价，</w:t>
      </w:r>
      <w:r>
        <w:rPr>
          <w:rFonts w:hint="eastAsia" w:cs="仿宋"/>
          <w:color w:val="auto"/>
        </w:rPr>
        <w:t>其价格分为满分。投标人的价格分按照下列公式计算</w:t>
      </w:r>
      <w:r>
        <w:rPr>
          <w:rFonts w:cs="仿宋"/>
          <w:color w:val="auto"/>
        </w:rPr>
        <w:t>:</w:t>
      </w:r>
    </w:p>
    <w:p>
      <w:pPr>
        <w:widowControl/>
        <w:spacing w:beforeLines="50" w:afterLines="50"/>
        <w:ind w:firstLine="241" w:firstLineChars="100"/>
        <w:jc w:val="left"/>
        <w:rPr>
          <w:rFonts w:cs="仿宋"/>
          <w:b/>
          <w:color w:val="auto"/>
        </w:rPr>
      </w:pPr>
      <w:r>
        <w:rPr>
          <w:rFonts w:hint="eastAsia" w:cs="仿宋"/>
          <w:b/>
          <w:color w:val="auto"/>
        </w:rPr>
        <w:t>报价得分</w:t>
      </w:r>
      <w:r>
        <w:rPr>
          <w:rFonts w:cs="仿宋"/>
          <w:b/>
          <w:color w:val="auto"/>
        </w:rPr>
        <w:t>=(</w:t>
      </w:r>
      <w:r>
        <w:rPr>
          <w:rFonts w:hint="eastAsia" w:cs="仿宋"/>
          <w:b/>
          <w:color w:val="auto"/>
        </w:rPr>
        <w:t>评标基准价</w:t>
      </w:r>
      <w:r>
        <w:rPr>
          <w:rFonts w:cs="仿宋"/>
          <w:b/>
          <w:color w:val="auto"/>
        </w:rPr>
        <w:t>/</w:t>
      </w:r>
      <w:r>
        <w:rPr>
          <w:rFonts w:hint="eastAsia" w:cs="仿宋"/>
          <w:b/>
          <w:color w:val="auto"/>
        </w:rPr>
        <w:t>投标</w:t>
      </w:r>
      <w:r>
        <w:rPr>
          <w:rFonts w:hint="eastAsia" w:cs="仿宋"/>
          <w:b/>
          <w:color w:val="auto"/>
          <w:lang w:eastAsia="zh-CN"/>
        </w:rPr>
        <w:t>报价</w:t>
      </w:r>
      <w:r>
        <w:rPr>
          <w:rFonts w:cs="仿宋"/>
          <w:b/>
          <w:color w:val="auto"/>
        </w:rPr>
        <w:t>)</w:t>
      </w:r>
      <w:r>
        <w:rPr>
          <w:rFonts w:hint="eastAsia" w:cs="仿宋"/>
          <w:b/>
          <w:color w:val="auto"/>
        </w:rPr>
        <w:t>×</w:t>
      </w:r>
      <w:r>
        <w:rPr>
          <w:rFonts w:hint="eastAsia" w:cs="仿宋"/>
          <w:b/>
          <w:color w:val="auto"/>
          <w:lang w:val="en-US" w:eastAsia="zh-CN"/>
        </w:rPr>
        <w:t>5</w:t>
      </w:r>
      <w:r>
        <w:rPr>
          <w:rFonts w:cs="仿宋"/>
          <w:b/>
          <w:color w:val="auto"/>
        </w:rPr>
        <w:t>0%</w:t>
      </w:r>
      <w:r>
        <w:rPr>
          <w:rFonts w:hint="eastAsia" w:cs="仿宋"/>
          <w:b/>
          <w:color w:val="auto"/>
        </w:rPr>
        <w:t>×</w:t>
      </w:r>
      <w:r>
        <w:rPr>
          <w:rFonts w:cs="仿宋"/>
          <w:b/>
          <w:color w:val="auto"/>
        </w:rPr>
        <w:t>100</w:t>
      </w:r>
    </w:p>
    <w:p>
      <w:pPr>
        <w:ind w:firstLine="240" w:firstLineChars="100"/>
        <w:rPr>
          <w:rFonts w:cs="仿宋"/>
          <w:color w:val="auto"/>
        </w:rPr>
      </w:pPr>
      <w:r>
        <w:rPr>
          <w:rFonts w:hint="eastAsia" w:cs="仿宋"/>
          <w:color w:val="auto"/>
        </w:rPr>
        <w:t>③评标委员会评审复核过程中发现存在投标人自身原因引起的计算或结转差错、笔误，每发现一处报价得分扣</w:t>
      </w:r>
      <w:r>
        <w:rPr>
          <w:rFonts w:cs="仿宋"/>
          <w:color w:val="auto"/>
        </w:rPr>
        <w:t>0.3</w:t>
      </w:r>
      <w:r>
        <w:rPr>
          <w:rFonts w:hint="eastAsia" w:cs="仿宋"/>
          <w:color w:val="auto"/>
        </w:rPr>
        <w:t>分。如因一处差错引起的连锁差错，只按一处差错扣分。</w:t>
      </w:r>
    </w:p>
    <w:p>
      <w:pPr>
        <w:spacing w:line="440" w:lineRule="atLeast"/>
        <w:rPr>
          <w:rFonts w:cs="仿宋"/>
          <w:b/>
          <w:color w:val="auto"/>
        </w:rPr>
      </w:pPr>
      <w:r>
        <w:rPr>
          <w:rFonts w:cs="仿宋"/>
          <w:b/>
          <w:color w:val="auto"/>
        </w:rPr>
        <w:t xml:space="preserve">  4</w:t>
      </w:r>
      <w:r>
        <w:rPr>
          <w:rFonts w:hint="eastAsia" w:cs="仿宋"/>
          <w:b/>
          <w:color w:val="auto"/>
        </w:rPr>
        <w:t>、评委对各部分得分汇总</w:t>
      </w:r>
      <w:r>
        <w:rPr>
          <w:rFonts w:cs="仿宋"/>
          <w:b/>
          <w:color w:val="auto"/>
        </w:rPr>
        <w:t>,</w:t>
      </w:r>
      <w:r>
        <w:rPr>
          <w:rFonts w:hint="eastAsia" w:cs="仿宋"/>
          <w:b/>
          <w:color w:val="auto"/>
        </w:rPr>
        <w:t>得出本项目各投标人的最终得分：</w:t>
      </w:r>
    </w:p>
    <w:p>
      <w:pPr>
        <w:spacing w:line="440" w:lineRule="atLeast"/>
        <w:rPr>
          <w:rFonts w:cs="仿宋"/>
          <w:b/>
          <w:color w:val="auto"/>
        </w:rPr>
      </w:pPr>
      <w:r>
        <w:rPr>
          <w:rFonts w:cs="仿宋"/>
          <w:b/>
          <w:color w:val="auto"/>
        </w:rPr>
        <w:t xml:space="preserve">     </w:t>
      </w:r>
      <w:r>
        <w:rPr>
          <w:rFonts w:hint="eastAsia" w:cs="仿宋"/>
          <w:b/>
          <w:color w:val="auto"/>
        </w:rPr>
        <w:t>投标人的总得分</w:t>
      </w:r>
      <w:r>
        <w:rPr>
          <w:rFonts w:cs="仿宋"/>
          <w:b/>
          <w:color w:val="auto"/>
        </w:rPr>
        <w:t>=</w:t>
      </w:r>
      <w:r>
        <w:rPr>
          <w:rFonts w:hint="eastAsia" w:cs="仿宋"/>
          <w:b/>
          <w:color w:val="auto"/>
        </w:rPr>
        <w:t>商务技术得分</w:t>
      </w:r>
      <w:r>
        <w:rPr>
          <w:rFonts w:cs="仿宋"/>
          <w:b/>
          <w:color w:val="auto"/>
        </w:rPr>
        <w:t>+</w:t>
      </w:r>
      <w:r>
        <w:rPr>
          <w:rFonts w:hint="eastAsia" w:cs="仿宋"/>
          <w:b/>
          <w:color w:val="auto"/>
        </w:rPr>
        <w:t>报价得分</w:t>
      </w:r>
    </w:p>
    <w:p>
      <w:pPr>
        <w:spacing w:afterLines="50" w:line="440" w:lineRule="atLeast"/>
        <w:ind w:firstLine="236" w:firstLineChars="98"/>
        <w:rPr>
          <w:rFonts w:cs="仿宋"/>
          <w:b/>
          <w:color w:val="auto"/>
        </w:rPr>
      </w:pPr>
      <w:r>
        <w:rPr>
          <w:rFonts w:cs="仿宋"/>
          <w:b/>
          <w:color w:val="auto"/>
        </w:rPr>
        <w:t>5</w:t>
      </w:r>
      <w:r>
        <w:rPr>
          <w:rFonts w:hint="eastAsia" w:cs="仿宋"/>
          <w:b/>
          <w:color w:val="auto"/>
        </w:rPr>
        <w:t>、中标候选供应商的确定：</w:t>
      </w:r>
    </w:p>
    <w:p>
      <w:pPr>
        <w:ind w:firstLine="236" w:firstLineChars="98"/>
        <w:rPr>
          <w:rFonts w:cs="仿宋"/>
          <w:b/>
          <w:color w:val="auto"/>
        </w:rPr>
      </w:pPr>
      <w:r>
        <w:rPr>
          <w:rFonts w:hint="eastAsia" w:cs="仿宋"/>
          <w:b/>
          <w:color w:val="auto"/>
        </w:rPr>
        <w:t>评标委员会按评标总得分由高到低顺序排列。推荐总得分最高的投标人为中标候选供应商；总得分相同的，取投标报价低者为中标候选供应商；总得分和投标报价都相同的，则抽签确定。</w:t>
      </w:r>
    </w:p>
    <w:p>
      <w:pPr>
        <w:ind w:firstLine="236" w:firstLineChars="98"/>
        <w:rPr>
          <w:rFonts w:cs="仿宋"/>
          <w:b/>
          <w:color w:val="auto"/>
        </w:rPr>
      </w:pPr>
    </w:p>
    <w:p>
      <w:pPr>
        <w:ind w:firstLine="236" w:firstLineChars="98"/>
        <w:rPr>
          <w:rFonts w:cs="仿宋"/>
          <w:b/>
          <w:color w:val="auto"/>
        </w:rPr>
      </w:pPr>
    </w:p>
    <w:p>
      <w:pPr>
        <w:ind w:firstLine="354" w:firstLineChars="98"/>
        <w:jc w:val="center"/>
        <w:rPr>
          <w:rFonts w:hint="eastAsia" w:cs="仿宋"/>
          <w:b/>
          <w:color w:val="auto"/>
          <w:sz w:val="36"/>
          <w:szCs w:val="36"/>
        </w:rPr>
      </w:pPr>
    </w:p>
    <w:p>
      <w:pPr>
        <w:ind w:firstLine="354" w:firstLineChars="98"/>
        <w:jc w:val="center"/>
        <w:rPr>
          <w:rFonts w:hint="eastAsia" w:cs="仿宋"/>
          <w:b/>
          <w:color w:val="auto"/>
          <w:sz w:val="36"/>
          <w:szCs w:val="36"/>
        </w:rPr>
      </w:pPr>
    </w:p>
    <w:p>
      <w:pPr>
        <w:ind w:firstLine="354" w:firstLineChars="98"/>
        <w:jc w:val="center"/>
        <w:rPr>
          <w:rFonts w:hint="eastAsia" w:cs="仿宋"/>
          <w:b/>
          <w:color w:val="auto"/>
          <w:sz w:val="36"/>
          <w:szCs w:val="36"/>
        </w:rPr>
      </w:pPr>
    </w:p>
    <w:p>
      <w:pPr>
        <w:ind w:firstLine="354" w:firstLineChars="98"/>
        <w:jc w:val="center"/>
        <w:rPr>
          <w:rFonts w:hint="eastAsia" w:cs="仿宋"/>
          <w:b/>
          <w:color w:val="auto"/>
          <w:sz w:val="36"/>
          <w:szCs w:val="36"/>
        </w:rPr>
      </w:pPr>
    </w:p>
    <w:p>
      <w:pPr>
        <w:ind w:firstLine="354" w:firstLineChars="98"/>
        <w:jc w:val="center"/>
        <w:rPr>
          <w:rFonts w:hint="eastAsia" w:cs="仿宋"/>
          <w:b/>
          <w:color w:val="auto"/>
          <w:sz w:val="36"/>
          <w:szCs w:val="36"/>
        </w:rPr>
      </w:pPr>
    </w:p>
    <w:p>
      <w:pPr>
        <w:ind w:firstLine="354" w:firstLineChars="98"/>
        <w:jc w:val="center"/>
        <w:rPr>
          <w:rFonts w:hint="eastAsia" w:cs="仿宋"/>
          <w:b/>
          <w:color w:val="auto"/>
          <w:sz w:val="36"/>
          <w:szCs w:val="36"/>
        </w:rPr>
      </w:pPr>
    </w:p>
    <w:p>
      <w:pPr>
        <w:ind w:firstLine="354" w:firstLineChars="98"/>
        <w:jc w:val="center"/>
        <w:rPr>
          <w:rFonts w:hint="eastAsia" w:cs="仿宋"/>
          <w:b/>
          <w:color w:val="auto"/>
          <w:sz w:val="36"/>
          <w:szCs w:val="36"/>
        </w:rPr>
      </w:pPr>
    </w:p>
    <w:p>
      <w:pPr>
        <w:ind w:firstLine="354" w:firstLineChars="98"/>
        <w:jc w:val="center"/>
        <w:rPr>
          <w:rFonts w:hint="eastAsia" w:cs="仿宋"/>
          <w:b/>
          <w:color w:val="auto"/>
          <w:sz w:val="36"/>
          <w:szCs w:val="36"/>
        </w:rPr>
      </w:pPr>
    </w:p>
    <w:p>
      <w:pPr>
        <w:ind w:firstLine="354" w:firstLineChars="98"/>
        <w:jc w:val="center"/>
        <w:rPr>
          <w:rFonts w:hint="eastAsia" w:cs="仿宋"/>
          <w:b/>
          <w:color w:val="auto"/>
          <w:sz w:val="36"/>
          <w:szCs w:val="36"/>
        </w:rPr>
      </w:pPr>
    </w:p>
    <w:p>
      <w:pPr>
        <w:ind w:firstLine="354" w:firstLineChars="98"/>
        <w:jc w:val="center"/>
        <w:rPr>
          <w:rFonts w:hint="eastAsia" w:cs="仿宋"/>
          <w:b/>
          <w:color w:val="auto"/>
          <w:sz w:val="36"/>
          <w:szCs w:val="36"/>
        </w:rPr>
      </w:pPr>
    </w:p>
    <w:p>
      <w:pPr>
        <w:ind w:firstLine="354" w:firstLineChars="98"/>
        <w:jc w:val="center"/>
        <w:rPr>
          <w:rFonts w:hint="eastAsia" w:cs="仿宋"/>
          <w:b/>
          <w:color w:val="auto"/>
          <w:sz w:val="36"/>
          <w:szCs w:val="36"/>
        </w:rPr>
      </w:pPr>
    </w:p>
    <w:p>
      <w:pPr>
        <w:ind w:firstLine="354" w:firstLineChars="98"/>
        <w:jc w:val="center"/>
        <w:rPr>
          <w:rFonts w:cs="仿宋"/>
          <w:b/>
          <w:color w:val="auto"/>
          <w:sz w:val="36"/>
          <w:szCs w:val="36"/>
        </w:rPr>
      </w:pPr>
      <w:r>
        <w:rPr>
          <w:rFonts w:hint="eastAsia" w:cs="仿宋"/>
          <w:b/>
          <w:color w:val="auto"/>
          <w:sz w:val="36"/>
          <w:szCs w:val="36"/>
        </w:rPr>
        <w:t>第六章</w:t>
      </w:r>
      <w:r>
        <w:rPr>
          <w:rFonts w:cs="仿宋"/>
          <w:b/>
          <w:color w:val="auto"/>
          <w:sz w:val="36"/>
          <w:szCs w:val="36"/>
        </w:rPr>
        <w:t xml:space="preserve">  </w:t>
      </w:r>
      <w:r>
        <w:rPr>
          <w:rFonts w:hint="eastAsia" w:cs="仿宋"/>
          <w:b/>
          <w:color w:val="auto"/>
          <w:sz w:val="36"/>
          <w:szCs w:val="36"/>
        </w:rPr>
        <w:t>投标文件格式</w:t>
      </w:r>
    </w:p>
    <w:p>
      <w:pPr>
        <w:tabs>
          <w:tab w:val="left" w:pos="7530"/>
        </w:tabs>
        <w:spacing w:line="520" w:lineRule="exact"/>
        <w:rPr>
          <w:rFonts w:cs="仿宋"/>
          <w:bCs/>
          <w:color w:val="auto"/>
        </w:rPr>
      </w:pPr>
      <w:r>
        <w:rPr>
          <w:rFonts w:hint="eastAsia" w:cs="仿宋"/>
          <w:bCs/>
          <w:color w:val="auto"/>
        </w:rPr>
        <w:t>附件一：</w:t>
      </w:r>
      <w:r>
        <w:rPr>
          <w:rFonts w:cs="仿宋"/>
          <w:bCs/>
          <w:color w:val="auto"/>
        </w:rPr>
        <w:tab/>
      </w:r>
    </w:p>
    <w:p>
      <w:pPr>
        <w:spacing w:line="520" w:lineRule="exact"/>
        <w:jc w:val="center"/>
        <w:rPr>
          <w:rFonts w:cs="仿宋"/>
          <w:bCs/>
          <w:color w:val="auto"/>
          <w:sz w:val="44"/>
          <w:szCs w:val="44"/>
        </w:rPr>
      </w:pPr>
      <w:r>
        <w:rPr>
          <w:rFonts w:hint="eastAsia" w:cs="仿宋"/>
          <w:bCs/>
          <w:color w:val="auto"/>
          <w:sz w:val="44"/>
          <w:szCs w:val="44"/>
        </w:rPr>
        <w:t>法定代表人（负责人）资格证明书</w:t>
      </w:r>
    </w:p>
    <w:p>
      <w:pPr>
        <w:spacing w:line="520" w:lineRule="exact"/>
        <w:jc w:val="center"/>
        <w:rPr>
          <w:rFonts w:cs="仿宋"/>
          <w:bCs/>
          <w:color w:val="auto"/>
          <w:sz w:val="44"/>
          <w:szCs w:val="44"/>
        </w:rPr>
      </w:pPr>
    </w:p>
    <w:p>
      <w:pPr>
        <w:spacing w:line="700" w:lineRule="exact"/>
        <w:rPr>
          <w:rFonts w:cs="仿宋"/>
          <w:bCs/>
          <w:color w:val="auto"/>
          <w:sz w:val="28"/>
          <w:szCs w:val="28"/>
        </w:rPr>
      </w:pPr>
      <w:r>
        <w:rPr>
          <w:rFonts w:hint="eastAsia" w:cs="仿宋"/>
          <w:bCs/>
          <w:color w:val="auto"/>
          <w:sz w:val="28"/>
          <w:szCs w:val="28"/>
        </w:rPr>
        <w:t>投标人名称：</w:t>
      </w:r>
      <w:r>
        <w:rPr>
          <w:rFonts w:cs="仿宋"/>
          <w:color w:val="auto"/>
          <w:sz w:val="28"/>
          <w:szCs w:val="28"/>
          <w:u w:val="single"/>
        </w:rPr>
        <w:t xml:space="preserve">                                     .   </w:t>
      </w:r>
    </w:p>
    <w:p>
      <w:pPr>
        <w:spacing w:line="700" w:lineRule="exact"/>
        <w:rPr>
          <w:rFonts w:cs="仿宋"/>
          <w:bCs/>
          <w:color w:val="auto"/>
          <w:sz w:val="28"/>
          <w:szCs w:val="28"/>
        </w:rPr>
      </w:pPr>
      <w:r>
        <w:rPr>
          <w:rFonts w:hint="eastAsia" w:cs="仿宋"/>
          <w:bCs/>
          <w:color w:val="auto"/>
          <w:sz w:val="28"/>
          <w:szCs w:val="28"/>
        </w:rPr>
        <w:t>地址：</w:t>
      </w:r>
      <w:r>
        <w:rPr>
          <w:rFonts w:cs="仿宋"/>
          <w:color w:val="auto"/>
          <w:sz w:val="28"/>
          <w:szCs w:val="28"/>
          <w:u w:val="single"/>
        </w:rPr>
        <w:t xml:space="preserve">                                            </w:t>
      </w:r>
      <w:r>
        <w:rPr>
          <w:rFonts w:cs="仿宋"/>
          <w:color w:val="auto"/>
          <w:sz w:val="28"/>
          <w:szCs w:val="28"/>
          <w:u w:val="none"/>
        </w:rPr>
        <w:t xml:space="preserve">. </w:t>
      </w:r>
      <w:r>
        <w:rPr>
          <w:rFonts w:cs="仿宋"/>
          <w:color w:val="auto"/>
          <w:sz w:val="28"/>
          <w:szCs w:val="28"/>
          <w:u w:val="single"/>
        </w:rPr>
        <w:t xml:space="preserve"> </w:t>
      </w:r>
    </w:p>
    <w:p>
      <w:pPr>
        <w:spacing w:line="700" w:lineRule="exact"/>
        <w:rPr>
          <w:rFonts w:cs="仿宋"/>
          <w:bCs/>
          <w:color w:val="auto"/>
          <w:sz w:val="28"/>
          <w:szCs w:val="28"/>
        </w:rPr>
      </w:pPr>
      <w:r>
        <w:rPr>
          <w:rFonts w:hint="eastAsia" w:cs="仿宋"/>
          <w:bCs/>
          <w:color w:val="auto"/>
          <w:sz w:val="28"/>
          <w:szCs w:val="28"/>
        </w:rPr>
        <w:t>成立时间：</w:t>
      </w:r>
      <w:r>
        <w:rPr>
          <w:rFonts w:cs="仿宋"/>
          <w:bCs/>
          <w:color w:val="auto"/>
          <w:sz w:val="28"/>
          <w:szCs w:val="28"/>
        </w:rPr>
        <w:t xml:space="preserve"> </w:t>
      </w:r>
      <w:r>
        <w:rPr>
          <w:rFonts w:hint="eastAsia" w:cs="仿宋"/>
          <w:bCs/>
          <w:color w:val="auto"/>
          <w:sz w:val="28"/>
          <w:szCs w:val="28"/>
        </w:rPr>
        <w:t>年</w:t>
      </w:r>
      <w:r>
        <w:rPr>
          <w:rFonts w:cs="仿宋"/>
          <w:bCs/>
          <w:color w:val="auto"/>
          <w:sz w:val="28"/>
          <w:szCs w:val="28"/>
        </w:rPr>
        <w:t xml:space="preserve">  </w:t>
      </w:r>
      <w:r>
        <w:rPr>
          <w:rFonts w:hint="eastAsia" w:cs="仿宋"/>
          <w:bCs/>
          <w:color w:val="auto"/>
          <w:sz w:val="28"/>
          <w:szCs w:val="28"/>
        </w:rPr>
        <w:t>月</w:t>
      </w:r>
      <w:r>
        <w:rPr>
          <w:rFonts w:cs="仿宋"/>
          <w:bCs/>
          <w:color w:val="auto"/>
          <w:sz w:val="28"/>
          <w:szCs w:val="28"/>
        </w:rPr>
        <w:t xml:space="preserve">   </w:t>
      </w:r>
      <w:r>
        <w:rPr>
          <w:rFonts w:hint="eastAsia" w:cs="仿宋"/>
          <w:bCs/>
          <w:color w:val="auto"/>
          <w:sz w:val="28"/>
          <w:szCs w:val="28"/>
        </w:rPr>
        <w:t>日</w:t>
      </w:r>
    </w:p>
    <w:p>
      <w:pPr>
        <w:spacing w:line="700" w:lineRule="exact"/>
        <w:rPr>
          <w:rFonts w:cs="仿宋"/>
          <w:color w:val="auto"/>
          <w:sz w:val="28"/>
          <w:szCs w:val="28"/>
          <w:u w:val="none"/>
        </w:rPr>
      </w:pPr>
      <w:r>
        <w:rPr>
          <w:rFonts w:hint="eastAsia" w:cs="仿宋"/>
          <w:bCs/>
          <w:color w:val="auto"/>
          <w:sz w:val="28"/>
          <w:szCs w:val="28"/>
        </w:rPr>
        <w:t>经营期限：</w:t>
      </w:r>
      <w:r>
        <w:rPr>
          <w:rFonts w:cs="仿宋"/>
          <w:color w:val="auto"/>
          <w:sz w:val="28"/>
          <w:szCs w:val="28"/>
          <w:u w:val="single"/>
        </w:rPr>
        <w:t xml:space="preserve">                                       </w:t>
      </w:r>
      <w:r>
        <w:rPr>
          <w:rFonts w:cs="仿宋"/>
          <w:color w:val="auto"/>
          <w:sz w:val="28"/>
          <w:szCs w:val="28"/>
          <w:u w:val="none"/>
        </w:rPr>
        <w:t>.</w:t>
      </w:r>
    </w:p>
    <w:p>
      <w:pPr>
        <w:spacing w:line="700" w:lineRule="exact"/>
        <w:rPr>
          <w:rFonts w:cs="仿宋"/>
          <w:bCs/>
          <w:color w:val="auto"/>
          <w:sz w:val="28"/>
          <w:szCs w:val="28"/>
        </w:rPr>
      </w:pPr>
      <w:r>
        <w:rPr>
          <w:rFonts w:hint="eastAsia" w:cs="仿宋"/>
          <w:bCs/>
          <w:color w:val="auto"/>
          <w:sz w:val="28"/>
          <w:szCs w:val="28"/>
        </w:rPr>
        <w:t>姓名：性别：年龄：</w:t>
      </w:r>
      <w:r>
        <w:rPr>
          <w:rFonts w:cs="仿宋"/>
          <w:color w:val="auto"/>
          <w:sz w:val="28"/>
          <w:szCs w:val="28"/>
          <w:u w:val="single"/>
        </w:rPr>
        <w:t xml:space="preserve">              </w:t>
      </w:r>
      <w:r>
        <w:rPr>
          <w:rFonts w:cs="仿宋"/>
          <w:color w:val="auto"/>
          <w:sz w:val="28"/>
          <w:szCs w:val="28"/>
          <w:u w:val="none"/>
        </w:rPr>
        <w:t>.</w:t>
      </w:r>
    </w:p>
    <w:p>
      <w:pPr>
        <w:spacing w:line="700" w:lineRule="exact"/>
        <w:ind w:left="140" w:hanging="140" w:hangingChars="50"/>
        <w:rPr>
          <w:rFonts w:cs="仿宋"/>
          <w:bCs/>
          <w:color w:val="auto"/>
          <w:sz w:val="28"/>
          <w:szCs w:val="28"/>
        </w:rPr>
      </w:pPr>
      <w:r>
        <w:rPr>
          <w:rFonts w:hint="eastAsia" w:cs="仿宋"/>
          <w:bCs/>
          <w:color w:val="auto"/>
          <w:sz w:val="28"/>
          <w:szCs w:val="28"/>
        </w:rPr>
        <w:t>身份证号码：</w:t>
      </w:r>
      <w:r>
        <w:rPr>
          <w:rFonts w:cs="仿宋"/>
          <w:bCs/>
          <w:color w:val="auto"/>
          <w:sz w:val="28"/>
          <w:szCs w:val="28"/>
          <w:u w:val="single"/>
        </w:rPr>
        <w:t xml:space="preserve">         </w:t>
      </w:r>
      <w:r>
        <w:rPr>
          <w:rFonts w:cs="仿宋"/>
          <w:bCs/>
          <w:color w:val="auto"/>
          <w:sz w:val="28"/>
          <w:szCs w:val="28"/>
        </w:rPr>
        <w:t xml:space="preserve"> </w:t>
      </w:r>
      <w:r>
        <w:rPr>
          <w:rFonts w:hint="eastAsia" w:cs="仿宋"/>
          <w:bCs/>
          <w:color w:val="auto"/>
          <w:sz w:val="28"/>
          <w:szCs w:val="28"/>
        </w:rPr>
        <w:t>职务：</w:t>
      </w:r>
      <w:r>
        <w:rPr>
          <w:rFonts w:cs="仿宋"/>
          <w:bCs/>
          <w:color w:val="auto"/>
          <w:sz w:val="28"/>
          <w:szCs w:val="28"/>
          <w:u w:val="single"/>
        </w:rPr>
        <w:t xml:space="preserve">           </w:t>
      </w:r>
      <w:r>
        <w:rPr>
          <w:rFonts w:cs="仿宋"/>
          <w:bCs/>
          <w:color w:val="auto"/>
          <w:sz w:val="28"/>
          <w:szCs w:val="28"/>
        </w:rPr>
        <w:t xml:space="preserve"> .             </w:t>
      </w:r>
    </w:p>
    <w:p>
      <w:pPr>
        <w:spacing w:line="700" w:lineRule="exact"/>
        <w:ind w:left="140" w:hanging="140" w:hangingChars="50"/>
        <w:rPr>
          <w:rFonts w:cs="仿宋"/>
          <w:bCs/>
          <w:color w:val="auto"/>
          <w:sz w:val="28"/>
          <w:szCs w:val="28"/>
        </w:rPr>
      </w:pPr>
      <w:r>
        <w:rPr>
          <w:rFonts w:hint="eastAsia" w:cs="仿宋"/>
          <w:bCs/>
          <w:color w:val="auto"/>
          <w:sz w:val="28"/>
          <w:szCs w:val="28"/>
        </w:rPr>
        <w:t>系</w:t>
      </w:r>
      <w:r>
        <w:rPr>
          <w:rFonts w:cs="仿宋"/>
          <w:bCs/>
          <w:color w:val="auto"/>
          <w:sz w:val="28"/>
          <w:szCs w:val="28"/>
        </w:rPr>
        <w:t xml:space="preserve">  </w:t>
      </w:r>
      <w:r>
        <w:rPr>
          <w:rFonts w:hint="eastAsia" w:cs="仿宋"/>
          <w:bCs/>
          <w:color w:val="auto"/>
          <w:sz w:val="28"/>
          <w:szCs w:val="28"/>
        </w:rPr>
        <w:t>（投标人名称）的法定代表人（负责人）。</w:t>
      </w:r>
    </w:p>
    <w:p>
      <w:pPr>
        <w:spacing w:line="700" w:lineRule="exact"/>
        <w:rPr>
          <w:rFonts w:cs="仿宋"/>
          <w:bCs/>
          <w:color w:val="auto"/>
          <w:sz w:val="28"/>
          <w:szCs w:val="28"/>
        </w:rPr>
      </w:pPr>
    </w:p>
    <w:p>
      <w:pPr>
        <w:spacing w:line="520" w:lineRule="exact"/>
        <w:rPr>
          <w:rFonts w:cs="仿宋"/>
          <w:bCs/>
          <w:color w:val="auto"/>
          <w:sz w:val="28"/>
          <w:szCs w:val="28"/>
        </w:rPr>
      </w:pPr>
    </w:p>
    <w:p>
      <w:pPr>
        <w:spacing w:line="520" w:lineRule="exact"/>
        <w:rPr>
          <w:rFonts w:cs="仿宋"/>
          <w:bCs/>
          <w:color w:val="auto"/>
          <w:sz w:val="28"/>
          <w:szCs w:val="28"/>
        </w:rPr>
      </w:pPr>
      <w:r>
        <w:rPr>
          <w:rFonts w:hint="eastAsia" w:cs="仿宋"/>
          <w:bCs/>
          <w:color w:val="auto"/>
          <w:sz w:val="28"/>
          <w:szCs w:val="28"/>
        </w:rPr>
        <w:t>特此证明。</w:t>
      </w:r>
    </w:p>
    <w:p>
      <w:pPr>
        <w:spacing w:line="520" w:lineRule="exact"/>
        <w:jc w:val="right"/>
        <w:rPr>
          <w:rFonts w:cs="仿宋"/>
          <w:bCs/>
          <w:color w:val="auto"/>
          <w:sz w:val="28"/>
          <w:szCs w:val="28"/>
        </w:rPr>
      </w:pPr>
    </w:p>
    <w:p>
      <w:pPr>
        <w:wordWrap w:val="0"/>
        <w:spacing w:line="520" w:lineRule="exact"/>
        <w:jc w:val="right"/>
        <w:rPr>
          <w:rFonts w:cs="仿宋"/>
          <w:bCs/>
          <w:color w:val="auto"/>
          <w:sz w:val="28"/>
          <w:szCs w:val="28"/>
        </w:rPr>
      </w:pPr>
      <w:r>
        <w:rPr>
          <w:rFonts w:hint="eastAsia" w:cs="仿宋"/>
          <w:bCs/>
          <w:color w:val="auto"/>
          <w:sz w:val="28"/>
          <w:szCs w:val="28"/>
        </w:rPr>
        <w:t>投标人全称：</w:t>
      </w:r>
      <w:r>
        <w:rPr>
          <w:rFonts w:cs="仿宋"/>
          <w:bCs/>
          <w:color w:val="auto"/>
          <w:sz w:val="28"/>
          <w:szCs w:val="28"/>
        </w:rPr>
        <w:t xml:space="preserve"> </w:t>
      </w:r>
      <w:r>
        <w:rPr>
          <w:rFonts w:hint="eastAsia" w:cs="仿宋"/>
          <w:bCs/>
          <w:color w:val="auto"/>
          <w:sz w:val="28"/>
          <w:szCs w:val="28"/>
        </w:rPr>
        <w:t>（盖公章）</w:t>
      </w:r>
    </w:p>
    <w:p>
      <w:pPr>
        <w:spacing w:line="520" w:lineRule="exact"/>
        <w:ind w:firstLine="4900" w:firstLineChars="1750"/>
        <w:rPr>
          <w:rFonts w:cs="仿宋"/>
          <w:bCs/>
          <w:color w:val="auto"/>
          <w:sz w:val="28"/>
          <w:szCs w:val="28"/>
        </w:rPr>
      </w:pPr>
    </w:p>
    <w:p>
      <w:pPr>
        <w:spacing w:line="520" w:lineRule="exact"/>
        <w:ind w:firstLine="4900" w:firstLineChars="1750"/>
        <w:rPr>
          <w:rFonts w:cs="仿宋"/>
          <w:bCs/>
          <w:color w:val="auto"/>
          <w:sz w:val="28"/>
          <w:szCs w:val="28"/>
        </w:rPr>
      </w:pPr>
      <w:r>
        <w:rPr>
          <w:rFonts w:cs="仿宋"/>
          <w:bCs/>
          <w:color w:val="auto"/>
          <w:sz w:val="28"/>
          <w:szCs w:val="28"/>
        </w:rPr>
        <w:t xml:space="preserve">      </w:t>
      </w:r>
      <w:r>
        <w:rPr>
          <w:rFonts w:hint="eastAsia" w:cs="仿宋"/>
          <w:bCs/>
          <w:color w:val="auto"/>
          <w:sz w:val="28"/>
          <w:szCs w:val="28"/>
        </w:rPr>
        <w:t>年</w:t>
      </w:r>
      <w:r>
        <w:rPr>
          <w:rFonts w:cs="仿宋"/>
          <w:bCs/>
          <w:color w:val="auto"/>
          <w:sz w:val="28"/>
          <w:szCs w:val="28"/>
        </w:rPr>
        <w:t xml:space="preserve">    </w:t>
      </w:r>
      <w:r>
        <w:rPr>
          <w:rFonts w:hint="eastAsia" w:cs="仿宋"/>
          <w:bCs/>
          <w:color w:val="auto"/>
          <w:sz w:val="28"/>
          <w:szCs w:val="28"/>
        </w:rPr>
        <w:t>月</w:t>
      </w:r>
      <w:r>
        <w:rPr>
          <w:rFonts w:cs="仿宋"/>
          <w:bCs/>
          <w:color w:val="auto"/>
          <w:sz w:val="28"/>
          <w:szCs w:val="28"/>
        </w:rPr>
        <w:t xml:space="preserve">    </w:t>
      </w:r>
      <w:r>
        <w:rPr>
          <w:rFonts w:hint="eastAsia" w:cs="仿宋"/>
          <w:bCs/>
          <w:color w:val="auto"/>
          <w:sz w:val="28"/>
          <w:szCs w:val="28"/>
        </w:rPr>
        <w:t>日</w:t>
      </w:r>
    </w:p>
    <w:p>
      <w:pPr>
        <w:spacing w:line="520" w:lineRule="exact"/>
        <w:rPr>
          <w:rFonts w:cs="仿宋"/>
          <w:bCs/>
          <w:color w:val="auto"/>
          <w:sz w:val="28"/>
          <w:szCs w:val="28"/>
        </w:rPr>
      </w:pPr>
    </w:p>
    <w:p>
      <w:pPr>
        <w:spacing w:line="500" w:lineRule="exact"/>
        <w:jc w:val="center"/>
        <w:rPr>
          <w:rFonts w:cs="仿宋"/>
          <w:color w:val="auto"/>
          <w:sz w:val="44"/>
          <w:szCs w:val="44"/>
        </w:rPr>
      </w:pPr>
    </w:p>
    <w:p>
      <w:pPr>
        <w:spacing w:line="500" w:lineRule="exact"/>
        <w:jc w:val="center"/>
        <w:rPr>
          <w:rFonts w:cs="仿宋"/>
          <w:color w:val="auto"/>
          <w:sz w:val="44"/>
          <w:szCs w:val="44"/>
        </w:rPr>
      </w:pPr>
    </w:p>
    <w:p>
      <w:pPr>
        <w:spacing w:line="500" w:lineRule="exact"/>
        <w:rPr>
          <w:rFonts w:cs="仿宋"/>
          <w:color w:val="auto"/>
          <w:sz w:val="44"/>
          <w:szCs w:val="44"/>
        </w:rPr>
      </w:pPr>
    </w:p>
    <w:p>
      <w:pPr>
        <w:spacing w:line="500" w:lineRule="exact"/>
        <w:rPr>
          <w:rFonts w:cs="仿宋"/>
          <w:color w:val="auto"/>
          <w:sz w:val="44"/>
          <w:szCs w:val="44"/>
        </w:rPr>
      </w:pPr>
    </w:p>
    <w:p>
      <w:pPr>
        <w:spacing w:line="520" w:lineRule="exact"/>
        <w:rPr>
          <w:rFonts w:cs="仿宋"/>
          <w:bCs/>
          <w:color w:val="auto"/>
        </w:rPr>
      </w:pPr>
      <w:r>
        <w:rPr>
          <w:rFonts w:hint="eastAsia" w:cs="仿宋"/>
          <w:bCs/>
          <w:color w:val="auto"/>
        </w:rPr>
        <w:t>附件二：</w:t>
      </w:r>
    </w:p>
    <w:p>
      <w:pPr>
        <w:spacing w:line="500" w:lineRule="exact"/>
        <w:jc w:val="center"/>
        <w:rPr>
          <w:rFonts w:cs="仿宋"/>
          <w:color w:val="auto"/>
          <w:sz w:val="44"/>
          <w:szCs w:val="44"/>
        </w:rPr>
      </w:pPr>
      <w:r>
        <w:rPr>
          <w:rFonts w:hint="eastAsia" w:cs="仿宋"/>
          <w:color w:val="auto"/>
          <w:sz w:val="44"/>
          <w:szCs w:val="44"/>
        </w:rPr>
        <w:t>授权委托书</w:t>
      </w:r>
    </w:p>
    <w:p>
      <w:pPr>
        <w:spacing w:line="500" w:lineRule="exact"/>
        <w:rPr>
          <w:rFonts w:cs="仿宋"/>
          <w:color w:val="auto"/>
        </w:rPr>
      </w:pPr>
      <w:r>
        <w:rPr>
          <w:rFonts w:hint="eastAsia" w:cs="仿宋"/>
          <w:color w:val="auto"/>
        </w:rPr>
        <w:t>致</w:t>
      </w:r>
      <w:r>
        <w:rPr>
          <w:rFonts w:hint="eastAsia" w:cs="仿宋"/>
          <w:color w:val="auto"/>
          <w:u w:val="single"/>
        </w:rPr>
        <w:t>三门初行汽车服务有限公司</w:t>
      </w:r>
      <w:r>
        <w:rPr>
          <w:rFonts w:hint="eastAsia" w:cs="仿宋"/>
          <w:color w:val="auto"/>
        </w:rPr>
        <w:t>：</w:t>
      </w:r>
    </w:p>
    <w:p>
      <w:pPr>
        <w:snapToGrid w:val="0"/>
        <w:spacing w:beforeLines="50" w:after="50" w:line="400" w:lineRule="exact"/>
        <w:ind w:firstLine="480" w:firstLineChars="200"/>
        <w:rPr>
          <w:rFonts w:cs="仿宋"/>
          <w:color w:val="auto"/>
        </w:rPr>
      </w:pPr>
      <w:r>
        <w:rPr>
          <w:rFonts w:hint="eastAsia" w:cs="仿宋"/>
          <w:color w:val="auto"/>
        </w:rPr>
        <w:t>我（姓名）系（投标人名称）的法定代表人（负责人），现授权委托本单位在职职工（姓名）以我方的名义参加</w:t>
      </w:r>
      <w:r>
        <w:rPr>
          <w:rFonts w:hint="eastAsia" w:cs="仿宋"/>
          <w:color w:val="auto"/>
          <w:u w:val="single"/>
          <w:lang w:eastAsia="zh-CN"/>
        </w:rPr>
        <w:t>三门初行汽车服务有限公司配件、油料和轮胎采购项目（轮胎）</w:t>
      </w:r>
      <w:r>
        <w:rPr>
          <w:rFonts w:hint="eastAsia" w:cs="仿宋"/>
          <w:color w:val="auto"/>
        </w:rPr>
        <w:t>的投标活动，并代表我方全权办理针对上述项目的投标、开标、评标、签约等具体事务和签署相关文件。</w:t>
      </w:r>
    </w:p>
    <w:p>
      <w:pPr>
        <w:snapToGrid w:val="0"/>
        <w:spacing w:beforeLines="50" w:after="50" w:line="400" w:lineRule="exact"/>
        <w:ind w:firstLine="480" w:firstLineChars="200"/>
        <w:rPr>
          <w:rFonts w:cs="仿宋"/>
          <w:color w:val="auto"/>
        </w:rPr>
      </w:pPr>
      <w:r>
        <w:rPr>
          <w:rFonts w:hint="eastAsia" w:cs="仿宋"/>
          <w:color w:val="auto"/>
        </w:rPr>
        <w:t>我方对委托代理人的签名负全部责任。</w:t>
      </w:r>
    </w:p>
    <w:p>
      <w:pPr>
        <w:spacing w:line="400" w:lineRule="exact"/>
        <w:ind w:firstLine="480" w:firstLineChars="200"/>
        <w:rPr>
          <w:rFonts w:cs="仿宋"/>
          <w:color w:val="auto"/>
        </w:rPr>
      </w:pPr>
      <w:r>
        <w:rPr>
          <w:rFonts w:hint="eastAsia" w:cs="仿宋"/>
          <w:color w:val="auto"/>
        </w:rPr>
        <w:t>委托期限：。委托代理人在授权书有效期内签署的所有文件不因授权的撤销而失效。</w:t>
      </w:r>
    </w:p>
    <w:p>
      <w:pPr>
        <w:snapToGrid w:val="0"/>
        <w:spacing w:beforeLines="50" w:after="50" w:line="400" w:lineRule="exact"/>
        <w:ind w:firstLine="480" w:firstLineChars="200"/>
        <w:rPr>
          <w:rFonts w:cs="仿宋"/>
          <w:color w:val="auto"/>
        </w:rPr>
      </w:pPr>
      <w:r>
        <w:rPr>
          <w:rFonts w:hint="eastAsia" w:cs="仿宋"/>
          <w:color w:val="auto"/>
        </w:rPr>
        <w:t>委托代理人无转委托权，特此委托。</w:t>
      </w:r>
    </w:p>
    <w:p>
      <w:pPr>
        <w:spacing w:line="500" w:lineRule="exact"/>
        <w:ind w:firstLine="3220" w:firstLineChars="1150"/>
        <w:rPr>
          <w:rFonts w:cs="仿宋"/>
          <w:color w:val="auto"/>
          <w:sz w:val="28"/>
          <w:szCs w:val="28"/>
        </w:rPr>
      </w:pPr>
    </w:p>
    <w:p>
      <w:pPr>
        <w:spacing w:line="500" w:lineRule="exact"/>
        <w:ind w:firstLine="2760" w:firstLineChars="1150"/>
        <w:rPr>
          <w:rFonts w:cs="仿宋"/>
          <w:color w:val="auto"/>
        </w:rPr>
      </w:pPr>
      <w:r>
        <w:rPr>
          <w:rFonts w:hint="eastAsia" w:cs="仿宋"/>
          <w:color w:val="auto"/>
        </w:rPr>
        <w:t>投标人全称：</w:t>
      </w:r>
      <w:r>
        <w:rPr>
          <w:rFonts w:cs="仿宋"/>
          <w:color w:val="auto"/>
        </w:rPr>
        <w:t xml:space="preserve"> </w:t>
      </w:r>
      <w:r>
        <w:rPr>
          <w:rFonts w:hint="eastAsia" w:cs="仿宋"/>
          <w:color w:val="auto"/>
        </w:rPr>
        <w:t>（盖公章）</w:t>
      </w:r>
    </w:p>
    <w:p>
      <w:pPr>
        <w:spacing w:line="500" w:lineRule="exact"/>
        <w:rPr>
          <w:rFonts w:cs="仿宋"/>
          <w:color w:val="auto"/>
        </w:rPr>
      </w:pPr>
      <w:r>
        <w:rPr>
          <w:rFonts w:cs="仿宋"/>
          <w:color w:val="auto"/>
        </w:rPr>
        <w:t xml:space="preserve">                       </w:t>
      </w:r>
      <w:r>
        <w:rPr>
          <w:rFonts w:hint="eastAsia" w:cs="仿宋"/>
          <w:color w:val="auto"/>
        </w:rPr>
        <w:t>法定代表人（负责人）：（签字或盖章）</w:t>
      </w:r>
    </w:p>
    <w:p>
      <w:pPr>
        <w:spacing w:line="500" w:lineRule="exact"/>
        <w:ind w:firstLine="2760" w:firstLineChars="1150"/>
        <w:rPr>
          <w:rFonts w:cs="仿宋"/>
          <w:color w:val="auto"/>
        </w:rPr>
      </w:pPr>
      <w:r>
        <w:rPr>
          <w:rFonts w:hint="eastAsia" w:cs="仿宋"/>
          <w:color w:val="auto"/>
        </w:rPr>
        <w:t>身份证号码：</w:t>
      </w:r>
    </w:p>
    <w:p>
      <w:pPr>
        <w:spacing w:line="520" w:lineRule="exact"/>
        <w:rPr>
          <w:rFonts w:cs="仿宋"/>
          <w:color w:val="auto"/>
        </w:rPr>
      </w:pPr>
    </w:p>
    <w:p>
      <w:pPr>
        <w:spacing w:line="520" w:lineRule="exact"/>
        <w:rPr>
          <w:rFonts w:cs="仿宋"/>
          <w:color w:val="auto"/>
        </w:rPr>
      </w:pPr>
    </w:p>
    <w:p>
      <w:pPr>
        <w:spacing w:line="420" w:lineRule="exact"/>
        <w:ind w:firstLine="170" w:firstLineChars="71"/>
        <w:rPr>
          <w:rFonts w:cs="仿宋"/>
          <w:color w:val="auto"/>
        </w:rPr>
      </w:pPr>
      <w:r>
        <w:rPr>
          <w:rFonts w:hint="eastAsia" w:cs="仿宋"/>
          <w:color w:val="auto"/>
        </w:rPr>
        <w:t>附：</w:t>
      </w:r>
    </w:p>
    <w:p>
      <w:pPr>
        <w:spacing w:line="420" w:lineRule="exact"/>
        <w:ind w:firstLine="560"/>
        <w:rPr>
          <w:rFonts w:cs="仿宋"/>
          <w:color w:val="auto"/>
        </w:rPr>
      </w:pPr>
    </w:p>
    <w:p>
      <w:pPr>
        <w:spacing w:line="420" w:lineRule="exact"/>
        <w:ind w:firstLine="560"/>
        <w:rPr>
          <w:rFonts w:cs="仿宋"/>
          <w:color w:val="auto"/>
        </w:rPr>
      </w:pPr>
      <w:r>
        <w:rPr>
          <w:rFonts w:hint="eastAsia" w:cs="仿宋"/>
          <w:color w:val="auto"/>
        </w:rPr>
        <w:t>委托代理人姓名：</w:t>
      </w:r>
      <w:r>
        <w:rPr>
          <w:rFonts w:cs="仿宋"/>
          <w:color w:val="auto"/>
        </w:rPr>
        <w:t xml:space="preserve">  </w:t>
      </w:r>
    </w:p>
    <w:p>
      <w:pPr>
        <w:spacing w:line="420" w:lineRule="exact"/>
        <w:ind w:firstLine="560"/>
        <w:rPr>
          <w:rFonts w:cs="仿宋"/>
          <w:color w:val="auto"/>
        </w:rPr>
      </w:pPr>
      <w:r>
        <w:rPr>
          <w:rFonts w:hint="eastAsia" w:cs="仿宋"/>
          <w:color w:val="auto"/>
        </w:rPr>
        <w:t>身份证号码：</w:t>
      </w:r>
      <w:r>
        <w:rPr>
          <w:rFonts w:cs="仿宋"/>
          <w:color w:val="auto"/>
        </w:rPr>
        <w:t xml:space="preserve">  </w:t>
      </w:r>
    </w:p>
    <w:p>
      <w:pPr>
        <w:spacing w:line="420" w:lineRule="exact"/>
        <w:ind w:firstLine="560"/>
        <w:rPr>
          <w:rFonts w:cs="仿宋"/>
          <w:color w:val="auto"/>
        </w:rPr>
      </w:pPr>
      <w:r>
        <w:rPr>
          <w:rFonts w:hint="eastAsia" w:cs="仿宋"/>
          <w:color w:val="auto"/>
        </w:rPr>
        <w:t>联系电话：</w:t>
      </w:r>
      <w:r>
        <w:rPr>
          <w:rFonts w:cs="仿宋"/>
          <w:color w:val="auto"/>
        </w:rPr>
        <w:t xml:space="preserve"> </w:t>
      </w:r>
    </w:p>
    <w:p>
      <w:pPr>
        <w:spacing w:line="460" w:lineRule="exact"/>
        <w:rPr>
          <w:rFonts w:cs="仿宋"/>
          <w:color w:val="auto"/>
        </w:rPr>
      </w:pPr>
    </w:p>
    <w:p>
      <w:pPr>
        <w:spacing w:line="460" w:lineRule="exact"/>
        <w:rPr>
          <w:rFonts w:cs="仿宋"/>
          <w:color w:val="auto"/>
        </w:rPr>
      </w:pPr>
    </w:p>
    <w:p>
      <w:pPr>
        <w:spacing w:line="520" w:lineRule="exact"/>
        <w:jc w:val="center"/>
        <w:rPr>
          <w:rFonts w:cs="仿宋"/>
          <w:color w:val="auto"/>
        </w:rPr>
      </w:pPr>
      <w:r>
        <w:rPr>
          <w:rFonts w:hint="eastAsia" w:cs="仿宋"/>
          <w:color w:val="auto"/>
        </w:rPr>
        <w:t>年</w:t>
      </w:r>
      <w:r>
        <w:rPr>
          <w:rFonts w:cs="仿宋"/>
          <w:color w:val="auto"/>
        </w:rPr>
        <w:t xml:space="preserve">     </w:t>
      </w:r>
      <w:r>
        <w:rPr>
          <w:rFonts w:hint="eastAsia" w:cs="仿宋"/>
          <w:color w:val="auto"/>
        </w:rPr>
        <w:t>月</w:t>
      </w:r>
      <w:r>
        <w:rPr>
          <w:rFonts w:cs="仿宋"/>
          <w:color w:val="auto"/>
        </w:rPr>
        <w:t xml:space="preserve">    </w:t>
      </w:r>
      <w:r>
        <w:rPr>
          <w:rFonts w:hint="eastAsia" w:cs="仿宋"/>
          <w:color w:val="auto"/>
        </w:rPr>
        <w:t>日</w:t>
      </w:r>
    </w:p>
    <w:p>
      <w:pPr>
        <w:spacing w:line="420" w:lineRule="exact"/>
        <w:ind w:firstLine="170" w:firstLineChars="71"/>
        <w:rPr>
          <w:rFonts w:cs="仿宋"/>
          <w:color w:val="auto"/>
        </w:rPr>
      </w:pPr>
    </w:p>
    <w:p>
      <w:pPr>
        <w:spacing w:line="460" w:lineRule="exact"/>
        <w:rPr>
          <w:rFonts w:cs="仿宋"/>
          <w:color w:val="auto"/>
        </w:rPr>
      </w:pPr>
    </w:p>
    <w:p>
      <w:pPr>
        <w:spacing w:line="460" w:lineRule="exact"/>
        <w:rPr>
          <w:rFonts w:cs="仿宋"/>
          <w:bCs/>
          <w:color w:val="auto"/>
        </w:rPr>
      </w:pPr>
    </w:p>
    <w:p>
      <w:pPr>
        <w:spacing w:line="460" w:lineRule="exact"/>
        <w:rPr>
          <w:rFonts w:cs="仿宋"/>
          <w:bCs/>
          <w:color w:val="auto"/>
        </w:rPr>
      </w:pPr>
    </w:p>
    <w:p>
      <w:pPr>
        <w:spacing w:line="460" w:lineRule="exact"/>
        <w:rPr>
          <w:rFonts w:cs="仿宋"/>
          <w:bCs/>
          <w:color w:val="auto"/>
        </w:rPr>
      </w:pPr>
      <w:r>
        <w:rPr>
          <w:rFonts w:hint="eastAsia" w:cs="仿宋"/>
          <w:bCs/>
          <w:color w:val="auto"/>
        </w:rPr>
        <w:t>附件三：</w:t>
      </w:r>
    </w:p>
    <w:p>
      <w:pPr>
        <w:spacing w:line="420" w:lineRule="exact"/>
        <w:jc w:val="center"/>
        <w:rPr>
          <w:rFonts w:cs="仿宋"/>
          <w:color w:val="auto"/>
          <w:sz w:val="44"/>
          <w:szCs w:val="44"/>
        </w:rPr>
      </w:pPr>
      <w:r>
        <w:rPr>
          <w:rFonts w:hint="eastAsia" w:cs="仿宋"/>
          <w:color w:val="auto"/>
          <w:sz w:val="44"/>
          <w:szCs w:val="44"/>
        </w:rPr>
        <w:t>投</w:t>
      </w:r>
      <w:r>
        <w:rPr>
          <w:rFonts w:cs="仿宋"/>
          <w:color w:val="auto"/>
          <w:sz w:val="44"/>
          <w:szCs w:val="44"/>
        </w:rPr>
        <w:t xml:space="preserve"> </w:t>
      </w:r>
      <w:r>
        <w:rPr>
          <w:rFonts w:hint="eastAsia" w:cs="仿宋"/>
          <w:color w:val="auto"/>
          <w:sz w:val="44"/>
          <w:szCs w:val="44"/>
        </w:rPr>
        <w:t>标</w:t>
      </w:r>
      <w:r>
        <w:rPr>
          <w:rFonts w:cs="仿宋"/>
          <w:color w:val="auto"/>
          <w:sz w:val="44"/>
          <w:szCs w:val="44"/>
        </w:rPr>
        <w:t xml:space="preserve"> </w:t>
      </w:r>
      <w:r>
        <w:rPr>
          <w:rFonts w:hint="eastAsia" w:cs="仿宋"/>
          <w:color w:val="auto"/>
          <w:sz w:val="44"/>
          <w:szCs w:val="44"/>
        </w:rPr>
        <w:t>函</w:t>
      </w:r>
    </w:p>
    <w:p>
      <w:pPr>
        <w:spacing w:line="420" w:lineRule="exact"/>
        <w:rPr>
          <w:rFonts w:cs="仿宋"/>
          <w:color w:val="auto"/>
          <w:u w:val="single"/>
        </w:rPr>
      </w:pPr>
      <w:r>
        <w:rPr>
          <w:rFonts w:hint="eastAsia" w:cs="仿宋"/>
          <w:color w:val="auto"/>
        </w:rPr>
        <w:t>致三门初行汽车服务有限公司：</w:t>
      </w:r>
    </w:p>
    <w:p>
      <w:pPr>
        <w:spacing w:beforeLines="50" w:line="400" w:lineRule="exact"/>
        <w:ind w:firstLine="480" w:firstLineChars="200"/>
        <w:rPr>
          <w:rFonts w:cs="仿宋"/>
          <w:color w:val="auto"/>
        </w:rPr>
      </w:pPr>
      <w:r>
        <w:rPr>
          <w:rFonts w:hint="eastAsia" w:cs="仿宋"/>
          <w:color w:val="auto"/>
        </w:rPr>
        <w:t>我（姓名）系（投标人名称）的法定代表人（负责人），我方愿意参加贵方组织的</w:t>
      </w:r>
      <w:r>
        <w:rPr>
          <w:rFonts w:hint="eastAsia" w:cs="仿宋"/>
          <w:color w:val="auto"/>
          <w:u w:val="single"/>
        </w:rPr>
        <w:t>三门初行汽车服务有限公司配件、油料和轮胎采购项目（</w:t>
      </w:r>
      <w:r>
        <w:rPr>
          <w:rFonts w:hint="eastAsia" w:cs="仿宋"/>
          <w:color w:val="auto"/>
          <w:u w:val="single"/>
          <w:lang w:eastAsia="zh-CN"/>
        </w:rPr>
        <w:t>轮胎</w:t>
      </w:r>
      <w:r>
        <w:rPr>
          <w:rFonts w:hint="eastAsia" w:cs="仿宋"/>
          <w:color w:val="auto"/>
          <w:u w:val="single"/>
        </w:rPr>
        <w:t>）</w:t>
      </w:r>
      <w:r>
        <w:rPr>
          <w:rFonts w:hint="eastAsia" w:cs="仿宋"/>
          <w:color w:val="auto"/>
        </w:rPr>
        <w:t>的投标，为便于贵方公正、择优地确定中标供应商及其投标产品和服务，我方就本次投标有关事项郑重声明如下：</w:t>
      </w:r>
    </w:p>
    <w:p>
      <w:pPr>
        <w:spacing w:line="400" w:lineRule="exact"/>
        <w:ind w:firstLine="480" w:firstLineChars="200"/>
        <w:rPr>
          <w:rFonts w:cs="仿宋"/>
          <w:color w:val="auto"/>
        </w:rPr>
      </w:pPr>
      <w:r>
        <w:rPr>
          <w:rFonts w:cs="仿宋"/>
          <w:color w:val="auto"/>
        </w:rPr>
        <w:t>1</w:t>
      </w:r>
      <w:r>
        <w:rPr>
          <w:rFonts w:hint="eastAsia" w:cs="仿宋"/>
          <w:color w:val="auto"/>
        </w:rPr>
        <w:t>、我方已详细阅读全部招标文件，同意招标文件中的各项要求；</w:t>
      </w:r>
    </w:p>
    <w:p>
      <w:pPr>
        <w:spacing w:line="400" w:lineRule="exact"/>
        <w:ind w:firstLine="480" w:firstLineChars="200"/>
        <w:rPr>
          <w:rFonts w:cs="仿宋"/>
          <w:color w:val="auto"/>
        </w:rPr>
      </w:pPr>
      <w:r>
        <w:rPr>
          <w:rFonts w:cs="仿宋"/>
          <w:color w:val="auto"/>
        </w:rPr>
        <w:t>2</w:t>
      </w:r>
      <w:r>
        <w:rPr>
          <w:rFonts w:hint="eastAsia" w:cs="仿宋"/>
          <w:color w:val="auto"/>
        </w:rPr>
        <w:t>、我方向贵方提交的所有投标文件资料都是准确的和真实的；</w:t>
      </w:r>
    </w:p>
    <w:p>
      <w:pPr>
        <w:spacing w:line="400" w:lineRule="exact"/>
        <w:ind w:firstLine="480" w:firstLineChars="200"/>
        <w:rPr>
          <w:rFonts w:cs="仿宋"/>
          <w:color w:val="auto"/>
        </w:rPr>
      </w:pPr>
      <w:r>
        <w:rPr>
          <w:rFonts w:cs="仿宋"/>
          <w:color w:val="auto"/>
        </w:rPr>
        <w:t>3</w:t>
      </w:r>
      <w:r>
        <w:rPr>
          <w:rFonts w:hint="eastAsia" w:cs="仿宋"/>
          <w:color w:val="auto"/>
        </w:rPr>
        <w:t>、我方此次向贵方提供的产品，我方有现货可供；</w:t>
      </w:r>
    </w:p>
    <w:p>
      <w:pPr>
        <w:spacing w:line="400" w:lineRule="exact"/>
        <w:ind w:firstLine="480" w:firstLineChars="200"/>
        <w:rPr>
          <w:rFonts w:cs="仿宋"/>
          <w:color w:val="auto"/>
        </w:rPr>
      </w:pPr>
      <w:r>
        <w:rPr>
          <w:rFonts w:cs="仿宋"/>
          <w:color w:val="auto"/>
        </w:rPr>
        <w:t>4</w:t>
      </w:r>
      <w:r>
        <w:rPr>
          <w:rFonts w:hint="eastAsia" w:cs="仿宋"/>
          <w:color w:val="auto"/>
        </w:rPr>
        <w:t>、服务期：</w:t>
      </w:r>
      <w:r>
        <w:rPr>
          <w:rFonts w:cs="仿宋"/>
          <w:color w:val="auto"/>
        </w:rPr>
        <w:t>2</w:t>
      </w:r>
      <w:r>
        <w:rPr>
          <w:rFonts w:hint="eastAsia" w:cs="仿宋"/>
          <w:color w:val="auto"/>
        </w:rPr>
        <w:t>年；</w:t>
      </w:r>
    </w:p>
    <w:p>
      <w:pPr>
        <w:spacing w:line="400" w:lineRule="exact"/>
        <w:ind w:firstLine="480" w:firstLineChars="200"/>
        <w:rPr>
          <w:rFonts w:cs="仿宋"/>
          <w:color w:val="auto"/>
        </w:rPr>
      </w:pPr>
      <w:r>
        <w:rPr>
          <w:rFonts w:cs="仿宋"/>
          <w:color w:val="auto"/>
        </w:rPr>
        <w:t>5</w:t>
      </w:r>
      <w:r>
        <w:rPr>
          <w:rFonts w:hint="eastAsia" w:cs="仿宋"/>
          <w:color w:val="auto"/>
        </w:rPr>
        <w:t>、本投标有效期</w:t>
      </w:r>
      <w:r>
        <w:rPr>
          <w:rFonts w:cs="仿宋"/>
          <w:color w:val="auto"/>
        </w:rPr>
        <w:t>90</w:t>
      </w:r>
      <w:r>
        <w:rPr>
          <w:rFonts w:hint="eastAsia" w:cs="仿宋"/>
          <w:color w:val="auto"/>
        </w:rPr>
        <w:t>天；</w:t>
      </w:r>
    </w:p>
    <w:p>
      <w:pPr>
        <w:spacing w:line="400" w:lineRule="exact"/>
        <w:ind w:firstLine="480" w:firstLineChars="200"/>
        <w:rPr>
          <w:rFonts w:cs="仿宋"/>
          <w:color w:val="auto"/>
        </w:rPr>
      </w:pPr>
      <w:r>
        <w:rPr>
          <w:rFonts w:cs="仿宋"/>
          <w:color w:val="auto"/>
        </w:rPr>
        <w:t>6</w:t>
      </w:r>
      <w:r>
        <w:rPr>
          <w:rFonts w:hint="eastAsia" w:cs="仿宋"/>
          <w:color w:val="auto"/>
        </w:rPr>
        <w:t>、我方承诺在投标有效期内不修改、不撤销投标文件；</w:t>
      </w:r>
    </w:p>
    <w:p>
      <w:pPr>
        <w:spacing w:line="400" w:lineRule="exact"/>
        <w:ind w:firstLine="480" w:firstLineChars="200"/>
        <w:rPr>
          <w:rFonts w:cs="仿宋"/>
          <w:color w:val="auto"/>
        </w:rPr>
      </w:pPr>
      <w:r>
        <w:rPr>
          <w:rFonts w:cs="仿宋"/>
          <w:color w:val="auto"/>
        </w:rPr>
        <w:t>7</w:t>
      </w:r>
      <w:r>
        <w:rPr>
          <w:rFonts w:hint="eastAsia" w:cs="仿宋"/>
          <w:color w:val="auto"/>
        </w:rPr>
        <w:t>、我方有招标文件第二章第二节第</w:t>
      </w:r>
      <w:r>
        <w:rPr>
          <w:rFonts w:cs="仿宋"/>
          <w:color w:val="auto"/>
        </w:rPr>
        <w:t xml:space="preserve"> 12.</w:t>
      </w:r>
      <w:r>
        <w:rPr>
          <w:rFonts w:hint="eastAsia" w:cs="仿宋"/>
          <w:color w:val="auto"/>
          <w:lang w:val="en-US" w:eastAsia="zh-CN"/>
        </w:rPr>
        <w:t>3</w:t>
      </w:r>
      <w:r>
        <w:rPr>
          <w:rFonts w:hint="eastAsia" w:cs="仿宋"/>
          <w:color w:val="auto"/>
        </w:rPr>
        <w:t>条规定情形之一的，投标保证金贵方可以不予退还；</w:t>
      </w:r>
    </w:p>
    <w:p>
      <w:pPr>
        <w:spacing w:line="400" w:lineRule="exact"/>
        <w:ind w:firstLine="480" w:firstLineChars="200"/>
        <w:rPr>
          <w:rFonts w:cs="仿宋"/>
          <w:color w:val="auto"/>
        </w:rPr>
      </w:pPr>
      <w:r>
        <w:rPr>
          <w:rFonts w:cs="仿宋"/>
          <w:color w:val="auto"/>
        </w:rPr>
        <w:t>8</w:t>
      </w:r>
      <w:r>
        <w:rPr>
          <w:rFonts w:hint="eastAsia" w:cs="仿宋"/>
          <w:color w:val="auto"/>
        </w:rPr>
        <w:t>、如我方中标，收到中标通知书起</w:t>
      </w:r>
      <w:r>
        <w:rPr>
          <w:rFonts w:cs="仿宋"/>
          <w:color w:val="auto"/>
          <w:u w:val="single"/>
        </w:rPr>
        <w:t xml:space="preserve">  3  </w:t>
      </w:r>
      <w:r>
        <w:rPr>
          <w:rFonts w:hint="eastAsia" w:cs="仿宋"/>
          <w:color w:val="auto"/>
        </w:rPr>
        <w:t>天内向贵方提交</w:t>
      </w:r>
      <w:r>
        <w:rPr>
          <w:rFonts w:cs="仿宋"/>
          <w:color w:val="auto"/>
        </w:rPr>
        <w:t>2</w:t>
      </w:r>
      <w:r>
        <w:rPr>
          <w:rFonts w:hint="eastAsia" w:cs="仿宋"/>
          <w:color w:val="auto"/>
        </w:rPr>
        <w:t>万元的履约保证金；</w:t>
      </w:r>
    </w:p>
    <w:p>
      <w:pPr>
        <w:spacing w:line="400" w:lineRule="exact"/>
        <w:ind w:firstLine="480" w:firstLineChars="200"/>
        <w:rPr>
          <w:rFonts w:cs="仿宋"/>
          <w:color w:val="auto"/>
        </w:rPr>
      </w:pPr>
      <w:r>
        <w:rPr>
          <w:rFonts w:cs="仿宋"/>
          <w:color w:val="auto"/>
        </w:rPr>
        <w:t>9</w:t>
      </w:r>
      <w:r>
        <w:rPr>
          <w:rFonts w:hint="eastAsia" w:cs="仿宋"/>
          <w:color w:val="auto"/>
        </w:rPr>
        <w:t>、按招标文件的规定履行合同责任和义务。</w:t>
      </w:r>
    </w:p>
    <w:p>
      <w:pPr>
        <w:spacing w:line="420" w:lineRule="exact"/>
        <w:ind w:firstLine="540" w:firstLineChars="225"/>
        <w:rPr>
          <w:rFonts w:cs="仿宋"/>
          <w:color w:val="auto"/>
        </w:rPr>
      </w:pPr>
    </w:p>
    <w:p>
      <w:pPr>
        <w:spacing w:line="360" w:lineRule="exact"/>
        <w:ind w:firstLine="560"/>
        <w:rPr>
          <w:rFonts w:cs="仿宋"/>
          <w:color w:val="auto"/>
          <w:u w:val="single"/>
        </w:rPr>
      </w:pPr>
    </w:p>
    <w:p>
      <w:pPr>
        <w:spacing w:line="360" w:lineRule="exact"/>
        <w:ind w:firstLine="560"/>
        <w:rPr>
          <w:rFonts w:cs="仿宋"/>
          <w:color w:val="auto"/>
        </w:rPr>
      </w:pPr>
      <w:r>
        <w:rPr>
          <w:rFonts w:hint="eastAsia" w:cs="仿宋"/>
          <w:color w:val="auto"/>
        </w:rPr>
        <w:t>投标人全称：（盖公章）</w:t>
      </w:r>
    </w:p>
    <w:p>
      <w:pPr>
        <w:spacing w:line="360" w:lineRule="exact"/>
        <w:ind w:firstLine="560"/>
        <w:rPr>
          <w:rFonts w:cs="仿宋"/>
          <w:color w:val="auto"/>
        </w:rPr>
      </w:pPr>
      <w:r>
        <w:rPr>
          <w:rFonts w:hint="eastAsia" w:cs="仿宋"/>
          <w:color w:val="auto"/>
        </w:rPr>
        <w:t>法定代表人（负责人）或委托代理人：（签字或盖章）</w:t>
      </w:r>
    </w:p>
    <w:p>
      <w:pPr>
        <w:spacing w:line="420" w:lineRule="exact"/>
        <w:ind w:firstLine="540" w:firstLineChars="225"/>
        <w:rPr>
          <w:rFonts w:cs="仿宋"/>
          <w:color w:val="auto"/>
          <w:u w:val="single"/>
        </w:rPr>
      </w:pPr>
      <w:r>
        <w:rPr>
          <w:rFonts w:hint="eastAsia" w:cs="仿宋"/>
          <w:color w:val="auto"/>
        </w:rPr>
        <w:t>单位地址：邮编：</w:t>
      </w:r>
    </w:p>
    <w:p>
      <w:pPr>
        <w:spacing w:line="420" w:lineRule="exact"/>
        <w:ind w:firstLine="540" w:firstLineChars="225"/>
        <w:rPr>
          <w:rFonts w:cs="仿宋"/>
          <w:color w:val="auto"/>
          <w:u w:val="single"/>
        </w:rPr>
      </w:pPr>
      <w:r>
        <w:rPr>
          <w:rFonts w:hint="eastAsia" w:cs="仿宋"/>
          <w:color w:val="auto"/>
        </w:rPr>
        <w:t>电话：传真：</w:t>
      </w:r>
    </w:p>
    <w:p>
      <w:pPr>
        <w:spacing w:line="360" w:lineRule="exact"/>
        <w:ind w:firstLine="560"/>
        <w:rPr>
          <w:rFonts w:cs="仿宋"/>
          <w:color w:val="auto"/>
          <w:u w:val="single"/>
        </w:rPr>
      </w:pPr>
    </w:p>
    <w:p>
      <w:pPr>
        <w:spacing w:line="360" w:lineRule="exact"/>
        <w:ind w:firstLine="560"/>
        <w:rPr>
          <w:rFonts w:cs="仿宋"/>
          <w:color w:val="auto"/>
          <w:u w:val="single"/>
        </w:rPr>
      </w:pPr>
    </w:p>
    <w:p>
      <w:pPr>
        <w:spacing w:line="420" w:lineRule="exact"/>
        <w:ind w:right="480" w:firstLine="560"/>
        <w:jc w:val="center"/>
        <w:rPr>
          <w:rFonts w:cs="仿宋"/>
          <w:color w:val="auto"/>
          <w:sz w:val="28"/>
          <w:szCs w:val="28"/>
        </w:rPr>
      </w:pPr>
    </w:p>
    <w:p>
      <w:pPr>
        <w:spacing w:line="360" w:lineRule="exact"/>
        <w:ind w:firstLine="560"/>
        <w:rPr>
          <w:rFonts w:cs="仿宋"/>
          <w:color w:val="auto"/>
          <w:sz w:val="28"/>
          <w:szCs w:val="28"/>
        </w:rPr>
      </w:pPr>
      <w:r>
        <w:rPr>
          <w:rFonts w:cs="仿宋"/>
          <w:color w:val="auto"/>
        </w:rPr>
        <w:t xml:space="preserve"> </w:t>
      </w:r>
      <w:r>
        <w:rPr>
          <w:rFonts w:hint="eastAsia" w:cs="仿宋"/>
          <w:color w:val="auto"/>
        </w:rPr>
        <w:t>年</w:t>
      </w:r>
      <w:r>
        <w:rPr>
          <w:rFonts w:cs="仿宋"/>
          <w:color w:val="auto"/>
        </w:rPr>
        <w:t xml:space="preserve">    </w:t>
      </w:r>
      <w:r>
        <w:rPr>
          <w:rFonts w:hint="eastAsia" w:cs="仿宋"/>
          <w:color w:val="auto"/>
        </w:rPr>
        <w:t>月</w:t>
      </w:r>
      <w:r>
        <w:rPr>
          <w:rFonts w:cs="仿宋"/>
          <w:color w:val="auto"/>
        </w:rPr>
        <w:t xml:space="preserve">    </w:t>
      </w:r>
      <w:r>
        <w:rPr>
          <w:rFonts w:hint="eastAsia" w:cs="仿宋"/>
          <w:color w:val="auto"/>
        </w:rPr>
        <w:t>日</w:t>
      </w:r>
      <w:r>
        <w:rPr>
          <w:rFonts w:cs="仿宋"/>
          <w:color w:val="auto"/>
        </w:rPr>
        <w:t xml:space="preserve"> </w:t>
      </w:r>
    </w:p>
    <w:p>
      <w:pPr>
        <w:spacing w:line="480" w:lineRule="auto"/>
        <w:rPr>
          <w:rFonts w:cs="仿宋"/>
          <w:bCs/>
          <w:color w:val="auto"/>
        </w:rPr>
      </w:pPr>
    </w:p>
    <w:p>
      <w:pPr>
        <w:spacing w:beforeLines="100" w:afterLines="50"/>
        <w:rPr>
          <w:rFonts w:cs="仿宋"/>
          <w:b/>
          <w:bCs/>
          <w:color w:val="auto"/>
          <w:sz w:val="28"/>
          <w:szCs w:val="28"/>
        </w:rPr>
      </w:pPr>
    </w:p>
    <w:p>
      <w:pPr>
        <w:spacing w:beforeLines="100" w:afterLines="50"/>
        <w:rPr>
          <w:rFonts w:cs="仿宋"/>
          <w:bCs/>
          <w:color w:val="auto"/>
          <w:u w:val="single"/>
        </w:rPr>
      </w:pPr>
    </w:p>
    <w:p>
      <w:pPr>
        <w:spacing w:beforeLines="100" w:afterLines="50"/>
        <w:rPr>
          <w:rFonts w:cs="仿宋"/>
          <w:b/>
          <w:bCs/>
          <w:color w:val="auto"/>
          <w:sz w:val="48"/>
          <w:szCs w:val="48"/>
          <w:u w:val="single"/>
        </w:rPr>
      </w:pPr>
      <w:r>
        <w:rPr>
          <w:rFonts w:hint="eastAsia" w:cs="仿宋"/>
          <w:bCs/>
          <w:color w:val="auto"/>
        </w:rPr>
        <w:t>附件四</w:t>
      </w:r>
      <w:r>
        <w:rPr>
          <w:rFonts w:hint="eastAsia" w:cs="仿宋"/>
          <w:b/>
          <w:bCs/>
          <w:color w:val="auto"/>
        </w:rPr>
        <w:t>：</w:t>
      </w:r>
      <w:r>
        <w:rPr>
          <w:rFonts w:cs="仿宋"/>
          <w:b/>
          <w:bCs/>
          <w:color w:val="auto"/>
        </w:rPr>
        <w:t xml:space="preserve">                  </w:t>
      </w:r>
      <w:r>
        <w:rPr>
          <w:rFonts w:hint="eastAsia" w:cs="仿宋"/>
          <w:b/>
          <w:bCs/>
          <w:color w:val="auto"/>
          <w:sz w:val="48"/>
          <w:szCs w:val="48"/>
        </w:rPr>
        <w:t>报</w:t>
      </w:r>
      <w:r>
        <w:rPr>
          <w:rFonts w:cs="仿宋"/>
          <w:b/>
          <w:bCs/>
          <w:color w:val="auto"/>
          <w:sz w:val="48"/>
          <w:szCs w:val="48"/>
        </w:rPr>
        <w:t xml:space="preserve">  </w:t>
      </w:r>
      <w:r>
        <w:rPr>
          <w:rFonts w:hint="eastAsia" w:cs="仿宋"/>
          <w:b/>
          <w:bCs/>
          <w:color w:val="auto"/>
          <w:sz w:val="48"/>
          <w:szCs w:val="48"/>
        </w:rPr>
        <w:t>价</w:t>
      </w:r>
      <w:r>
        <w:rPr>
          <w:rFonts w:cs="仿宋"/>
          <w:b/>
          <w:bCs/>
          <w:color w:val="auto"/>
          <w:sz w:val="48"/>
          <w:szCs w:val="48"/>
        </w:rPr>
        <w:t xml:space="preserve">  </w:t>
      </w:r>
      <w:r>
        <w:rPr>
          <w:rFonts w:hint="eastAsia" w:cs="仿宋"/>
          <w:b/>
          <w:bCs/>
          <w:color w:val="auto"/>
          <w:sz w:val="48"/>
          <w:szCs w:val="48"/>
        </w:rPr>
        <w:t>表</w:t>
      </w:r>
    </w:p>
    <w:p>
      <w:pPr>
        <w:pStyle w:val="10"/>
        <w:spacing w:beforeLines="100"/>
        <w:ind w:firstLine="0"/>
        <w:rPr>
          <w:rFonts w:ascii="宋体" w:cs="仿宋"/>
          <w:b/>
          <w:color w:val="auto"/>
        </w:rPr>
      </w:pPr>
      <w:r>
        <w:rPr>
          <w:rFonts w:hint="eastAsia" w:ascii="宋体" w:hAnsi="宋体" w:cs="仿宋"/>
          <w:b/>
          <w:color w:val="auto"/>
        </w:rPr>
        <w:t>项目名称：三门初行汽车服务有限公司配件、油料和轮胎采购项目（</w:t>
      </w:r>
      <w:r>
        <w:rPr>
          <w:rFonts w:hint="eastAsia" w:ascii="宋体" w:hAnsi="宋体" w:cs="仿宋"/>
          <w:b/>
          <w:color w:val="auto"/>
          <w:lang w:eastAsia="zh-CN"/>
        </w:rPr>
        <w:t>轮胎</w:t>
      </w:r>
      <w:r>
        <w:rPr>
          <w:rFonts w:hint="eastAsia" w:ascii="宋体" w:hAnsi="宋体" w:cs="仿宋"/>
          <w:b/>
          <w:color w:val="auto"/>
        </w:rPr>
        <w:t>）</w:t>
      </w:r>
    </w:p>
    <w:tbl>
      <w:tblPr>
        <w:tblStyle w:val="47"/>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3"/>
        <w:gridCol w:w="2465"/>
        <w:gridCol w:w="3011"/>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7" w:hRule="atLeast"/>
        </w:trPr>
        <w:tc>
          <w:tcPr>
            <w:tcW w:w="873" w:type="dxa"/>
            <w:vAlign w:val="center"/>
          </w:tcPr>
          <w:p>
            <w:pPr>
              <w:widowControl/>
              <w:spacing w:line="240" w:lineRule="auto"/>
              <w:jc w:val="center"/>
              <w:textAlignment w:val="center"/>
              <w:rPr>
                <w:rFonts w:cs="仿宋"/>
                <w:color w:val="auto"/>
              </w:rPr>
            </w:pPr>
            <w:r>
              <w:rPr>
                <w:rFonts w:hint="eastAsia" w:cs="仿宋"/>
                <w:color w:val="auto"/>
                <w:kern w:val="0"/>
              </w:rPr>
              <w:t>序号</w:t>
            </w:r>
          </w:p>
        </w:tc>
        <w:tc>
          <w:tcPr>
            <w:tcW w:w="2465" w:type="dxa"/>
            <w:vAlign w:val="center"/>
          </w:tcPr>
          <w:p>
            <w:pPr>
              <w:widowControl/>
              <w:spacing w:line="240" w:lineRule="auto"/>
              <w:jc w:val="center"/>
              <w:textAlignment w:val="center"/>
              <w:rPr>
                <w:rFonts w:cs="仿宋"/>
                <w:color w:val="auto"/>
              </w:rPr>
            </w:pPr>
            <w:r>
              <w:rPr>
                <w:rFonts w:hint="eastAsia" w:cs="仿宋"/>
                <w:color w:val="auto"/>
                <w:kern w:val="0"/>
              </w:rPr>
              <w:t>轮胎型号</w:t>
            </w:r>
          </w:p>
        </w:tc>
        <w:tc>
          <w:tcPr>
            <w:tcW w:w="3011" w:type="dxa"/>
            <w:vAlign w:val="center"/>
          </w:tcPr>
          <w:p>
            <w:pPr>
              <w:widowControl/>
              <w:spacing w:line="240" w:lineRule="auto"/>
              <w:jc w:val="center"/>
              <w:textAlignment w:val="center"/>
              <w:rPr>
                <w:rFonts w:cs="仿宋"/>
                <w:color w:val="auto"/>
                <w:kern w:val="0"/>
              </w:rPr>
            </w:pPr>
            <w:r>
              <w:rPr>
                <w:rFonts w:hint="eastAsia" w:cs="仿宋"/>
                <w:color w:val="auto"/>
                <w:kern w:val="0"/>
              </w:rPr>
              <w:t>综合单价上限价</w:t>
            </w:r>
          </w:p>
          <w:p>
            <w:pPr>
              <w:widowControl/>
              <w:spacing w:line="240" w:lineRule="auto"/>
              <w:jc w:val="center"/>
              <w:textAlignment w:val="center"/>
              <w:rPr>
                <w:rFonts w:cs="仿宋"/>
                <w:color w:val="auto"/>
              </w:rPr>
            </w:pPr>
            <w:r>
              <w:rPr>
                <w:rFonts w:hint="eastAsia" w:cs="仿宋"/>
                <w:color w:val="auto"/>
                <w:kern w:val="0"/>
              </w:rPr>
              <w:t>（元）</w:t>
            </w:r>
          </w:p>
        </w:tc>
        <w:tc>
          <w:tcPr>
            <w:tcW w:w="2511" w:type="dxa"/>
            <w:vAlign w:val="center"/>
          </w:tcPr>
          <w:p>
            <w:pPr>
              <w:widowControl/>
              <w:spacing w:line="240" w:lineRule="auto"/>
              <w:jc w:val="center"/>
              <w:textAlignment w:val="center"/>
              <w:rPr>
                <w:rFonts w:cs="仿宋"/>
                <w:color w:val="auto"/>
                <w:kern w:val="0"/>
              </w:rPr>
            </w:pPr>
            <w:r>
              <w:rPr>
                <w:rFonts w:hint="eastAsia" w:cs="仿宋"/>
                <w:color w:val="auto"/>
                <w:kern w:val="0"/>
              </w:rPr>
              <w:t>投标综合单价</w:t>
            </w:r>
          </w:p>
          <w:p>
            <w:pPr>
              <w:widowControl/>
              <w:spacing w:line="240" w:lineRule="auto"/>
              <w:jc w:val="center"/>
              <w:textAlignment w:val="center"/>
              <w:rPr>
                <w:rFonts w:hint="eastAsia" w:eastAsia="宋体" w:cs="仿宋"/>
                <w:color w:val="auto"/>
                <w:kern w:val="0"/>
                <w:lang w:eastAsia="zh-CN"/>
              </w:rPr>
            </w:pPr>
            <w:r>
              <w:rPr>
                <w:rFonts w:hint="eastAsia" w:cs="仿宋"/>
                <w:color w:val="auto"/>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7" w:hRule="atLeast"/>
        </w:trPr>
        <w:tc>
          <w:tcPr>
            <w:tcW w:w="873" w:type="dxa"/>
            <w:vAlign w:val="center"/>
          </w:tcPr>
          <w:p>
            <w:pPr>
              <w:widowControl/>
              <w:spacing w:line="240" w:lineRule="auto"/>
              <w:jc w:val="center"/>
              <w:textAlignment w:val="center"/>
              <w:rPr>
                <w:rFonts w:cs="仿宋"/>
                <w:color w:val="auto"/>
              </w:rPr>
            </w:pPr>
            <w:r>
              <w:rPr>
                <w:rFonts w:cs="仿宋"/>
                <w:color w:val="auto"/>
                <w:kern w:val="0"/>
              </w:rPr>
              <w:t>1</w:t>
            </w:r>
          </w:p>
        </w:tc>
        <w:tc>
          <w:tcPr>
            <w:tcW w:w="2465" w:type="dxa"/>
            <w:vAlign w:val="center"/>
          </w:tcPr>
          <w:p>
            <w:pPr>
              <w:jc w:val="left"/>
              <w:rPr>
                <w:rFonts w:cs="仿宋"/>
                <w:color w:val="auto"/>
              </w:rPr>
            </w:pPr>
            <w:r>
              <w:rPr>
                <w:rFonts w:cs="仿宋"/>
                <w:color w:val="auto"/>
              </w:rPr>
              <w:t xml:space="preserve">295/80R22.5 </w:t>
            </w:r>
          </w:p>
        </w:tc>
        <w:tc>
          <w:tcPr>
            <w:tcW w:w="3011" w:type="dxa"/>
            <w:vAlign w:val="center"/>
          </w:tcPr>
          <w:p>
            <w:pPr>
              <w:widowControl/>
              <w:spacing w:line="240" w:lineRule="auto"/>
              <w:jc w:val="center"/>
              <w:textAlignment w:val="bottom"/>
              <w:rPr>
                <w:rFonts w:hint="default" w:eastAsia="宋体" w:cs="仿宋"/>
                <w:color w:val="auto"/>
                <w:lang w:val="en-US" w:eastAsia="zh-CN"/>
              </w:rPr>
            </w:pPr>
            <w:r>
              <w:rPr>
                <w:rFonts w:cs="仿宋"/>
                <w:color w:val="auto"/>
                <w:kern w:val="0"/>
                <w:sz w:val="21"/>
                <w:szCs w:val="21"/>
              </w:rPr>
              <w:t>18</w:t>
            </w:r>
            <w:r>
              <w:rPr>
                <w:rFonts w:hint="eastAsia" w:cs="仿宋"/>
                <w:color w:val="auto"/>
                <w:kern w:val="0"/>
                <w:sz w:val="21"/>
                <w:szCs w:val="21"/>
                <w:lang w:val="en-US" w:eastAsia="zh-CN"/>
              </w:rPr>
              <w:t>00</w:t>
            </w:r>
          </w:p>
        </w:tc>
        <w:tc>
          <w:tcPr>
            <w:tcW w:w="2511" w:type="dxa"/>
          </w:tcPr>
          <w:p>
            <w:pPr>
              <w:spacing w:line="240" w:lineRule="auto"/>
              <w:jc w:val="center"/>
              <w:rPr>
                <w:rFonts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7" w:hRule="atLeast"/>
        </w:trPr>
        <w:tc>
          <w:tcPr>
            <w:tcW w:w="873" w:type="dxa"/>
            <w:vAlign w:val="center"/>
          </w:tcPr>
          <w:p>
            <w:pPr>
              <w:widowControl/>
              <w:spacing w:line="240" w:lineRule="auto"/>
              <w:jc w:val="center"/>
              <w:textAlignment w:val="center"/>
              <w:rPr>
                <w:rFonts w:cs="仿宋"/>
                <w:color w:val="auto"/>
              </w:rPr>
            </w:pPr>
            <w:r>
              <w:rPr>
                <w:rFonts w:cs="仿宋"/>
                <w:color w:val="auto"/>
                <w:kern w:val="0"/>
              </w:rPr>
              <w:t>2</w:t>
            </w:r>
          </w:p>
        </w:tc>
        <w:tc>
          <w:tcPr>
            <w:tcW w:w="2465" w:type="dxa"/>
            <w:vAlign w:val="center"/>
          </w:tcPr>
          <w:p>
            <w:pPr>
              <w:jc w:val="left"/>
              <w:rPr>
                <w:rFonts w:cs="仿宋"/>
                <w:color w:val="auto"/>
              </w:rPr>
            </w:pPr>
            <w:r>
              <w:rPr>
                <w:rFonts w:cs="仿宋"/>
                <w:color w:val="auto"/>
              </w:rPr>
              <w:t xml:space="preserve">11R22.5    </w:t>
            </w:r>
          </w:p>
        </w:tc>
        <w:tc>
          <w:tcPr>
            <w:tcW w:w="3011" w:type="dxa"/>
            <w:vAlign w:val="center"/>
          </w:tcPr>
          <w:p>
            <w:pPr>
              <w:widowControl/>
              <w:spacing w:line="240" w:lineRule="auto"/>
              <w:jc w:val="center"/>
              <w:textAlignment w:val="bottom"/>
              <w:rPr>
                <w:rFonts w:hint="default" w:eastAsia="宋体" w:cs="仿宋"/>
                <w:color w:val="auto"/>
                <w:lang w:val="en-US" w:eastAsia="zh-CN"/>
              </w:rPr>
            </w:pPr>
            <w:r>
              <w:rPr>
                <w:rFonts w:cs="仿宋"/>
                <w:color w:val="auto"/>
                <w:kern w:val="0"/>
                <w:sz w:val="21"/>
                <w:szCs w:val="21"/>
              </w:rPr>
              <w:t>16</w:t>
            </w:r>
            <w:r>
              <w:rPr>
                <w:rFonts w:hint="eastAsia" w:cs="仿宋"/>
                <w:color w:val="auto"/>
                <w:kern w:val="0"/>
                <w:sz w:val="21"/>
                <w:szCs w:val="21"/>
                <w:lang w:val="en-US" w:eastAsia="zh-CN"/>
              </w:rPr>
              <w:t>00</w:t>
            </w:r>
          </w:p>
        </w:tc>
        <w:tc>
          <w:tcPr>
            <w:tcW w:w="2511" w:type="dxa"/>
          </w:tcPr>
          <w:p>
            <w:pPr>
              <w:spacing w:line="240" w:lineRule="auto"/>
              <w:jc w:val="center"/>
              <w:rPr>
                <w:rFonts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7" w:hRule="atLeast"/>
        </w:trPr>
        <w:tc>
          <w:tcPr>
            <w:tcW w:w="873" w:type="dxa"/>
            <w:vAlign w:val="center"/>
          </w:tcPr>
          <w:p>
            <w:pPr>
              <w:widowControl/>
              <w:spacing w:line="240" w:lineRule="auto"/>
              <w:jc w:val="center"/>
              <w:textAlignment w:val="center"/>
              <w:rPr>
                <w:rFonts w:cs="仿宋"/>
                <w:color w:val="auto"/>
              </w:rPr>
            </w:pPr>
            <w:r>
              <w:rPr>
                <w:rFonts w:cs="仿宋"/>
                <w:color w:val="auto"/>
                <w:kern w:val="0"/>
              </w:rPr>
              <w:t>3</w:t>
            </w:r>
          </w:p>
        </w:tc>
        <w:tc>
          <w:tcPr>
            <w:tcW w:w="2465" w:type="dxa"/>
            <w:vAlign w:val="center"/>
          </w:tcPr>
          <w:p>
            <w:pPr>
              <w:jc w:val="left"/>
              <w:rPr>
                <w:rFonts w:cs="仿宋"/>
                <w:color w:val="auto"/>
              </w:rPr>
            </w:pPr>
            <w:r>
              <w:rPr>
                <w:rFonts w:cs="仿宋"/>
                <w:color w:val="auto"/>
              </w:rPr>
              <w:t xml:space="preserve">10R22.5 </w:t>
            </w:r>
          </w:p>
        </w:tc>
        <w:tc>
          <w:tcPr>
            <w:tcW w:w="3011" w:type="dxa"/>
            <w:vAlign w:val="center"/>
          </w:tcPr>
          <w:p>
            <w:pPr>
              <w:widowControl/>
              <w:spacing w:line="240" w:lineRule="auto"/>
              <w:jc w:val="center"/>
              <w:textAlignment w:val="bottom"/>
              <w:rPr>
                <w:rFonts w:hint="default" w:eastAsia="宋体" w:cs="仿宋"/>
                <w:color w:val="auto"/>
                <w:lang w:val="en-US" w:eastAsia="zh-CN"/>
              </w:rPr>
            </w:pPr>
            <w:r>
              <w:rPr>
                <w:rFonts w:cs="仿宋"/>
                <w:color w:val="auto"/>
                <w:kern w:val="0"/>
                <w:sz w:val="21"/>
                <w:szCs w:val="21"/>
              </w:rPr>
              <w:t>1</w:t>
            </w:r>
            <w:r>
              <w:rPr>
                <w:rFonts w:hint="eastAsia" w:cs="仿宋"/>
                <w:color w:val="auto"/>
                <w:kern w:val="0"/>
                <w:sz w:val="21"/>
                <w:szCs w:val="21"/>
                <w:lang w:val="en-US" w:eastAsia="zh-CN"/>
              </w:rPr>
              <w:t>350</w:t>
            </w:r>
          </w:p>
        </w:tc>
        <w:tc>
          <w:tcPr>
            <w:tcW w:w="2511" w:type="dxa"/>
          </w:tcPr>
          <w:p>
            <w:pPr>
              <w:spacing w:line="240" w:lineRule="auto"/>
              <w:jc w:val="center"/>
              <w:rPr>
                <w:rFonts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7" w:hRule="atLeast"/>
        </w:trPr>
        <w:tc>
          <w:tcPr>
            <w:tcW w:w="873" w:type="dxa"/>
            <w:vAlign w:val="center"/>
          </w:tcPr>
          <w:p>
            <w:pPr>
              <w:widowControl/>
              <w:spacing w:line="240" w:lineRule="auto"/>
              <w:jc w:val="center"/>
              <w:textAlignment w:val="center"/>
              <w:rPr>
                <w:rFonts w:cs="仿宋"/>
                <w:color w:val="auto"/>
              </w:rPr>
            </w:pPr>
            <w:r>
              <w:rPr>
                <w:rFonts w:cs="仿宋"/>
                <w:color w:val="auto"/>
                <w:kern w:val="0"/>
              </w:rPr>
              <w:t>4</w:t>
            </w:r>
          </w:p>
        </w:tc>
        <w:tc>
          <w:tcPr>
            <w:tcW w:w="2465" w:type="dxa"/>
            <w:vAlign w:val="center"/>
          </w:tcPr>
          <w:p>
            <w:pPr>
              <w:jc w:val="left"/>
              <w:rPr>
                <w:rFonts w:cs="仿宋"/>
                <w:color w:val="auto"/>
              </w:rPr>
            </w:pPr>
            <w:r>
              <w:rPr>
                <w:rFonts w:cs="仿宋"/>
                <w:color w:val="auto"/>
              </w:rPr>
              <w:t xml:space="preserve">9R22.5   </w:t>
            </w:r>
          </w:p>
        </w:tc>
        <w:tc>
          <w:tcPr>
            <w:tcW w:w="3011" w:type="dxa"/>
            <w:vAlign w:val="center"/>
          </w:tcPr>
          <w:p>
            <w:pPr>
              <w:widowControl/>
              <w:spacing w:line="240" w:lineRule="auto"/>
              <w:jc w:val="center"/>
              <w:textAlignment w:val="bottom"/>
              <w:rPr>
                <w:rFonts w:cs="仿宋"/>
                <w:color w:val="auto"/>
              </w:rPr>
            </w:pPr>
            <w:r>
              <w:rPr>
                <w:rFonts w:cs="仿宋"/>
                <w:color w:val="auto"/>
                <w:kern w:val="0"/>
                <w:sz w:val="21"/>
                <w:szCs w:val="21"/>
              </w:rPr>
              <w:t>12</w:t>
            </w:r>
            <w:r>
              <w:rPr>
                <w:rFonts w:hint="eastAsia" w:cs="仿宋"/>
                <w:color w:val="auto"/>
                <w:kern w:val="0"/>
                <w:sz w:val="21"/>
                <w:szCs w:val="21"/>
                <w:lang w:val="en-US" w:eastAsia="zh-CN"/>
              </w:rPr>
              <w:t>0</w:t>
            </w:r>
            <w:r>
              <w:rPr>
                <w:rFonts w:cs="仿宋"/>
                <w:color w:val="auto"/>
                <w:kern w:val="0"/>
                <w:sz w:val="21"/>
                <w:szCs w:val="21"/>
              </w:rPr>
              <w:t>0</w:t>
            </w:r>
          </w:p>
        </w:tc>
        <w:tc>
          <w:tcPr>
            <w:tcW w:w="2511" w:type="dxa"/>
          </w:tcPr>
          <w:p>
            <w:pPr>
              <w:spacing w:line="240" w:lineRule="auto"/>
              <w:jc w:val="center"/>
              <w:rPr>
                <w:rFonts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7" w:hRule="atLeast"/>
        </w:trPr>
        <w:tc>
          <w:tcPr>
            <w:tcW w:w="873" w:type="dxa"/>
            <w:vAlign w:val="center"/>
          </w:tcPr>
          <w:p>
            <w:pPr>
              <w:widowControl/>
              <w:spacing w:line="240" w:lineRule="auto"/>
              <w:jc w:val="center"/>
              <w:textAlignment w:val="center"/>
              <w:rPr>
                <w:rFonts w:cs="仿宋"/>
                <w:color w:val="auto"/>
                <w:kern w:val="0"/>
              </w:rPr>
            </w:pPr>
            <w:r>
              <w:rPr>
                <w:rFonts w:cs="仿宋"/>
                <w:color w:val="auto"/>
                <w:kern w:val="0"/>
              </w:rPr>
              <w:t>5</w:t>
            </w:r>
          </w:p>
        </w:tc>
        <w:tc>
          <w:tcPr>
            <w:tcW w:w="2465" w:type="dxa"/>
            <w:vAlign w:val="center"/>
          </w:tcPr>
          <w:p>
            <w:pPr>
              <w:jc w:val="left"/>
              <w:rPr>
                <w:rFonts w:cs="仿宋"/>
                <w:color w:val="auto"/>
              </w:rPr>
            </w:pPr>
            <w:r>
              <w:rPr>
                <w:rFonts w:cs="仿宋"/>
                <w:color w:val="auto"/>
              </w:rPr>
              <w:t xml:space="preserve">7.00R16  </w:t>
            </w:r>
          </w:p>
        </w:tc>
        <w:tc>
          <w:tcPr>
            <w:tcW w:w="3011" w:type="dxa"/>
            <w:vAlign w:val="center"/>
          </w:tcPr>
          <w:p>
            <w:pPr>
              <w:widowControl/>
              <w:spacing w:line="240" w:lineRule="auto"/>
              <w:jc w:val="center"/>
              <w:textAlignment w:val="bottom"/>
              <w:rPr>
                <w:rFonts w:cs="仿宋"/>
                <w:color w:val="auto"/>
              </w:rPr>
            </w:pPr>
            <w:r>
              <w:rPr>
                <w:rFonts w:hint="eastAsia" w:cs="仿宋"/>
                <w:color w:val="auto"/>
                <w:kern w:val="0"/>
                <w:sz w:val="21"/>
                <w:szCs w:val="21"/>
                <w:lang w:val="en-US" w:eastAsia="zh-CN"/>
              </w:rPr>
              <w:t>65</w:t>
            </w:r>
            <w:r>
              <w:rPr>
                <w:rFonts w:cs="仿宋"/>
                <w:color w:val="auto"/>
                <w:kern w:val="0"/>
                <w:sz w:val="21"/>
                <w:szCs w:val="21"/>
              </w:rPr>
              <w:t>0</w:t>
            </w:r>
          </w:p>
        </w:tc>
        <w:tc>
          <w:tcPr>
            <w:tcW w:w="2511" w:type="dxa"/>
          </w:tcPr>
          <w:p>
            <w:pPr>
              <w:spacing w:line="240" w:lineRule="auto"/>
              <w:jc w:val="center"/>
              <w:rPr>
                <w:rFonts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7" w:hRule="atLeast"/>
        </w:trPr>
        <w:tc>
          <w:tcPr>
            <w:tcW w:w="873" w:type="dxa"/>
            <w:vAlign w:val="center"/>
          </w:tcPr>
          <w:p>
            <w:pPr>
              <w:widowControl/>
              <w:spacing w:line="240" w:lineRule="auto"/>
              <w:jc w:val="center"/>
              <w:textAlignment w:val="center"/>
              <w:rPr>
                <w:rFonts w:cs="仿宋"/>
                <w:color w:val="auto"/>
                <w:kern w:val="0"/>
              </w:rPr>
            </w:pPr>
            <w:r>
              <w:rPr>
                <w:rFonts w:cs="仿宋"/>
                <w:color w:val="auto"/>
                <w:kern w:val="0"/>
              </w:rPr>
              <w:t>6</w:t>
            </w:r>
          </w:p>
        </w:tc>
        <w:tc>
          <w:tcPr>
            <w:tcW w:w="2465" w:type="dxa"/>
            <w:vAlign w:val="center"/>
          </w:tcPr>
          <w:p>
            <w:pPr>
              <w:jc w:val="left"/>
              <w:rPr>
                <w:rFonts w:cs="仿宋"/>
                <w:color w:val="auto"/>
              </w:rPr>
            </w:pPr>
            <w:r>
              <w:rPr>
                <w:rFonts w:cs="仿宋"/>
                <w:color w:val="auto"/>
              </w:rPr>
              <w:t>255/70R22.5</w:t>
            </w:r>
          </w:p>
        </w:tc>
        <w:tc>
          <w:tcPr>
            <w:tcW w:w="3011" w:type="dxa"/>
            <w:vAlign w:val="center"/>
          </w:tcPr>
          <w:p>
            <w:pPr>
              <w:widowControl/>
              <w:spacing w:line="240" w:lineRule="auto"/>
              <w:jc w:val="center"/>
              <w:textAlignment w:val="bottom"/>
              <w:rPr>
                <w:rFonts w:cs="仿宋"/>
                <w:color w:val="auto"/>
              </w:rPr>
            </w:pPr>
            <w:r>
              <w:rPr>
                <w:rFonts w:cs="仿宋"/>
                <w:color w:val="auto"/>
                <w:kern w:val="0"/>
                <w:sz w:val="21"/>
                <w:szCs w:val="21"/>
              </w:rPr>
              <w:t>12</w:t>
            </w:r>
            <w:r>
              <w:rPr>
                <w:rFonts w:hint="eastAsia" w:cs="仿宋"/>
                <w:color w:val="auto"/>
                <w:kern w:val="0"/>
                <w:sz w:val="21"/>
                <w:szCs w:val="21"/>
                <w:lang w:val="en-US" w:eastAsia="zh-CN"/>
              </w:rPr>
              <w:t>0</w:t>
            </w:r>
            <w:r>
              <w:rPr>
                <w:rFonts w:cs="仿宋"/>
                <w:color w:val="auto"/>
                <w:kern w:val="0"/>
                <w:sz w:val="21"/>
                <w:szCs w:val="21"/>
              </w:rPr>
              <w:t>0</w:t>
            </w:r>
          </w:p>
        </w:tc>
        <w:tc>
          <w:tcPr>
            <w:tcW w:w="2511" w:type="dxa"/>
          </w:tcPr>
          <w:p>
            <w:pPr>
              <w:spacing w:line="240" w:lineRule="auto"/>
              <w:jc w:val="center"/>
              <w:rPr>
                <w:rFonts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7" w:hRule="atLeast"/>
        </w:trPr>
        <w:tc>
          <w:tcPr>
            <w:tcW w:w="873" w:type="dxa"/>
            <w:vAlign w:val="center"/>
          </w:tcPr>
          <w:p>
            <w:pPr>
              <w:widowControl/>
              <w:spacing w:line="240" w:lineRule="auto"/>
              <w:jc w:val="center"/>
              <w:textAlignment w:val="center"/>
              <w:rPr>
                <w:rFonts w:cs="仿宋"/>
                <w:color w:val="auto"/>
                <w:kern w:val="0"/>
              </w:rPr>
            </w:pPr>
            <w:r>
              <w:rPr>
                <w:rFonts w:cs="仿宋"/>
                <w:color w:val="auto"/>
                <w:kern w:val="0"/>
              </w:rPr>
              <w:t>7</w:t>
            </w:r>
          </w:p>
        </w:tc>
        <w:tc>
          <w:tcPr>
            <w:tcW w:w="2465" w:type="dxa"/>
            <w:vAlign w:val="center"/>
          </w:tcPr>
          <w:p>
            <w:pPr>
              <w:jc w:val="left"/>
              <w:rPr>
                <w:rFonts w:cs="仿宋"/>
                <w:color w:val="auto"/>
              </w:rPr>
            </w:pPr>
            <w:r>
              <w:rPr>
                <w:rFonts w:cs="仿宋"/>
                <w:color w:val="auto"/>
              </w:rPr>
              <w:t>8.25R20</w:t>
            </w:r>
          </w:p>
        </w:tc>
        <w:tc>
          <w:tcPr>
            <w:tcW w:w="3011" w:type="dxa"/>
            <w:vAlign w:val="center"/>
          </w:tcPr>
          <w:p>
            <w:pPr>
              <w:widowControl/>
              <w:spacing w:line="240" w:lineRule="auto"/>
              <w:jc w:val="center"/>
              <w:textAlignment w:val="bottom"/>
              <w:rPr>
                <w:rFonts w:hint="default" w:eastAsia="宋体" w:cs="仿宋"/>
                <w:color w:val="auto"/>
                <w:lang w:val="en-US" w:eastAsia="zh-CN"/>
              </w:rPr>
            </w:pPr>
            <w:r>
              <w:rPr>
                <w:rFonts w:cs="仿宋"/>
                <w:color w:val="auto"/>
                <w:kern w:val="0"/>
                <w:sz w:val="21"/>
                <w:szCs w:val="21"/>
              </w:rPr>
              <w:t>1</w:t>
            </w:r>
            <w:r>
              <w:rPr>
                <w:rFonts w:hint="eastAsia" w:cs="仿宋"/>
                <w:color w:val="auto"/>
                <w:kern w:val="0"/>
                <w:sz w:val="21"/>
                <w:szCs w:val="21"/>
                <w:lang w:val="en-US" w:eastAsia="zh-CN"/>
              </w:rPr>
              <w:t>150</w:t>
            </w:r>
          </w:p>
        </w:tc>
        <w:tc>
          <w:tcPr>
            <w:tcW w:w="2511" w:type="dxa"/>
          </w:tcPr>
          <w:p>
            <w:pPr>
              <w:spacing w:line="240" w:lineRule="auto"/>
              <w:jc w:val="center"/>
              <w:rPr>
                <w:rFonts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7" w:hRule="atLeast"/>
        </w:trPr>
        <w:tc>
          <w:tcPr>
            <w:tcW w:w="873" w:type="dxa"/>
            <w:vAlign w:val="center"/>
          </w:tcPr>
          <w:p>
            <w:pPr>
              <w:widowControl/>
              <w:spacing w:line="240" w:lineRule="auto"/>
              <w:jc w:val="center"/>
              <w:textAlignment w:val="center"/>
              <w:rPr>
                <w:rFonts w:cs="仿宋"/>
                <w:color w:val="auto"/>
                <w:kern w:val="0"/>
              </w:rPr>
            </w:pPr>
            <w:r>
              <w:rPr>
                <w:rFonts w:cs="仿宋"/>
                <w:color w:val="auto"/>
                <w:kern w:val="0"/>
              </w:rPr>
              <w:t>8</w:t>
            </w:r>
          </w:p>
        </w:tc>
        <w:tc>
          <w:tcPr>
            <w:tcW w:w="2465" w:type="dxa"/>
            <w:vAlign w:val="center"/>
          </w:tcPr>
          <w:p>
            <w:pPr>
              <w:jc w:val="left"/>
              <w:rPr>
                <w:rFonts w:cs="仿宋"/>
                <w:color w:val="auto"/>
              </w:rPr>
            </w:pPr>
            <w:r>
              <w:rPr>
                <w:rFonts w:cs="仿宋"/>
                <w:color w:val="auto"/>
              </w:rPr>
              <w:t>8R22.5</w:t>
            </w:r>
          </w:p>
        </w:tc>
        <w:tc>
          <w:tcPr>
            <w:tcW w:w="3011" w:type="dxa"/>
            <w:vAlign w:val="center"/>
          </w:tcPr>
          <w:p>
            <w:pPr>
              <w:widowControl/>
              <w:spacing w:line="240" w:lineRule="auto"/>
              <w:jc w:val="center"/>
              <w:textAlignment w:val="bottom"/>
              <w:rPr>
                <w:rFonts w:hint="default" w:eastAsia="宋体" w:cs="仿宋"/>
                <w:color w:val="auto"/>
                <w:lang w:val="en-US" w:eastAsia="zh-CN"/>
              </w:rPr>
            </w:pPr>
            <w:r>
              <w:rPr>
                <w:rFonts w:cs="仿宋"/>
                <w:color w:val="auto"/>
                <w:kern w:val="0"/>
                <w:sz w:val="21"/>
                <w:szCs w:val="21"/>
              </w:rPr>
              <w:t>1</w:t>
            </w:r>
            <w:r>
              <w:rPr>
                <w:rFonts w:hint="eastAsia" w:cs="仿宋"/>
                <w:color w:val="auto"/>
                <w:kern w:val="0"/>
                <w:sz w:val="21"/>
                <w:szCs w:val="21"/>
                <w:lang w:val="en-US" w:eastAsia="zh-CN"/>
              </w:rPr>
              <w:t>160</w:t>
            </w:r>
          </w:p>
        </w:tc>
        <w:tc>
          <w:tcPr>
            <w:tcW w:w="2511" w:type="dxa"/>
          </w:tcPr>
          <w:p>
            <w:pPr>
              <w:spacing w:line="240" w:lineRule="auto"/>
              <w:jc w:val="center"/>
              <w:rPr>
                <w:rFonts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7" w:hRule="atLeast"/>
        </w:trPr>
        <w:tc>
          <w:tcPr>
            <w:tcW w:w="873" w:type="dxa"/>
            <w:vAlign w:val="center"/>
          </w:tcPr>
          <w:p>
            <w:pPr>
              <w:widowControl/>
              <w:spacing w:line="240" w:lineRule="auto"/>
              <w:jc w:val="center"/>
              <w:textAlignment w:val="center"/>
              <w:rPr>
                <w:rFonts w:cs="仿宋"/>
                <w:color w:val="auto"/>
                <w:kern w:val="0"/>
              </w:rPr>
            </w:pPr>
            <w:r>
              <w:rPr>
                <w:rFonts w:cs="仿宋"/>
                <w:color w:val="auto"/>
                <w:kern w:val="0"/>
              </w:rPr>
              <w:t>9</w:t>
            </w:r>
          </w:p>
        </w:tc>
        <w:tc>
          <w:tcPr>
            <w:tcW w:w="2465" w:type="dxa"/>
            <w:vAlign w:val="center"/>
          </w:tcPr>
          <w:p>
            <w:pPr>
              <w:jc w:val="left"/>
              <w:rPr>
                <w:rFonts w:cs="仿宋"/>
                <w:color w:val="auto"/>
              </w:rPr>
            </w:pPr>
            <w:r>
              <w:rPr>
                <w:rFonts w:cs="仿宋"/>
                <w:color w:val="auto"/>
              </w:rPr>
              <w:t>275/80R22.5</w:t>
            </w:r>
          </w:p>
        </w:tc>
        <w:tc>
          <w:tcPr>
            <w:tcW w:w="3011" w:type="dxa"/>
            <w:vAlign w:val="center"/>
          </w:tcPr>
          <w:p>
            <w:pPr>
              <w:widowControl/>
              <w:spacing w:line="240" w:lineRule="auto"/>
              <w:jc w:val="center"/>
              <w:textAlignment w:val="bottom"/>
              <w:rPr>
                <w:rFonts w:hint="default" w:eastAsia="宋体" w:cs="仿宋"/>
                <w:color w:val="auto"/>
                <w:lang w:val="en-US" w:eastAsia="zh-CN"/>
              </w:rPr>
            </w:pPr>
            <w:r>
              <w:rPr>
                <w:rFonts w:cs="仿宋"/>
                <w:color w:val="auto"/>
                <w:kern w:val="0"/>
                <w:sz w:val="21"/>
                <w:szCs w:val="21"/>
              </w:rPr>
              <w:t>1</w:t>
            </w:r>
            <w:r>
              <w:rPr>
                <w:rFonts w:hint="eastAsia" w:cs="仿宋"/>
                <w:color w:val="auto"/>
                <w:kern w:val="0"/>
                <w:sz w:val="21"/>
                <w:szCs w:val="21"/>
                <w:lang w:val="en-US" w:eastAsia="zh-CN"/>
              </w:rPr>
              <w:t>780</w:t>
            </w:r>
          </w:p>
        </w:tc>
        <w:tc>
          <w:tcPr>
            <w:tcW w:w="2511" w:type="dxa"/>
          </w:tcPr>
          <w:p>
            <w:pPr>
              <w:spacing w:line="240" w:lineRule="auto"/>
              <w:jc w:val="center"/>
              <w:rPr>
                <w:rFonts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7" w:hRule="atLeast"/>
        </w:trPr>
        <w:tc>
          <w:tcPr>
            <w:tcW w:w="873" w:type="dxa"/>
            <w:vAlign w:val="center"/>
          </w:tcPr>
          <w:p>
            <w:pPr>
              <w:widowControl/>
              <w:spacing w:line="240" w:lineRule="auto"/>
              <w:jc w:val="center"/>
              <w:textAlignment w:val="center"/>
              <w:rPr>
                <w:rFonts w:cs="仿宋"/>
                <w:color w:val="auto"/>
                <w:kern w:val="0"/>
              </w:rPr>
            </w:pPr>
            <w:r>
              <w:rPr>
                <w:rFonts w:cs="仿宋"/>
                <w:color w:val="auto"/>
                <w:kern w:val="0"/>
              </w:rPr>
              <w:t>10</w:t>
            </w:r>
          </w:p>
        </w:tc>
        <w:tc>
          <w:tcPr>
            <w:tcW w:w="2465" w:type="dxa"/>
            <w:vAlign w:val="center"/>
          </w:tcPr>
          <w:p>
            <w:pPr>
              <w:jc w:val="left"/>
              <w:rPr>
                <w:rFonts w:cs="仿宋"/>
                <w:color w:val="auto"/>
              </w:rPr>
            </w:pPr>
            <w:r>
              <w:rPr>
                <w:rFonts w:cs="仿宋"/>
                <w:color w:val="auto"/>
              </w:rPr>
              <w:t>195/75R16C</w:t>
            </w:r>
          </w:p>
        </w:tc>
        <w:tc>
          <w:tcPr>
            <w:tcW w:w="3011" w:type="dxa"/>
            <w:vAlign w:val="center"/>
          </w:tcPr>
          <w:p>
            <w:pPr>
              <w:widowControl/>
              <w:spacing w:line="240" w:lineRule="auto"/>
              <w:jc w:val="center"/>
              <w:textAlignment w:val="bottom"/>
              <w:rPr>
                <w:rFonts w:cs="仿宋"/>
                <w:color w:val="auto"/>
              </w:rPr>
            </w:pPr>
            <w:r>
              <w:rPr>
                <w:rFonts w:cs="仿宋"/>
                <w:color w:val="auto"/>
                <w:kern w:val="0"/>
                <w:sz w:val="21"/>
                <w:szCs w:val="21"/>
              </w:rPr>
              <w:t>5</w:t>
            </w:r>
            <w:r>
              <w:rPr>
                <w:rFonts w:hint="eastAsia" w:cs="仿宋"/>
                <w:color w:val="auto"/>
                <w:kern w:val="0"/>
                <w:sz w:val="21"/>
                <w:szCs w:val="21"/>
                <w:lang w:val="en-US" w:eastAsia="zh-CN"/>
              </w:rPr>
              <w:t>5</w:t>
            </w:r>
            <w:r>
              <w:rPr>
                <w:rFonts w:cs="仿宋"/>
                <w:color w:val="auto"/>
                <w:kern w:val="0"/>
                <w:sz w:val="21"/>
                <w:szCs w:val="21"/>
              </w:rPr>
              <w:t>0</w:t>
            </w:r>
          </w:p>
        </w:tc>
        <w:tc>
          <w:tcPr>
            <w:tcW w:w="2511" w:type="dxa"/>
          </w:tcPr>
          <w:p>
            <w:pPr>
              <w:spacing w:line="240" w:lineRule="auto"/>
              <w:jc w:val="center"/>
              <w:rPr>
                <w:rFonts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8" w:hRule="atLeast"/>
        </w:trPr>
        <w:tc>
          <w:tcPr>
            <w:tcW w:w="3338" w:type="dxa"/>
            <w:gridSpan w:val="2"/>
            <w:vAlign w:val="center"/>
          </w:tcPr>
          <w:p>
            <w:pPr>
              <w:spacing w:line="240" w:lineRule="auto"/>
              <w:rPr>
                <w:rFonts w:cs="仿宋"/>
                <w:color w:val="auto"/>
              </w:rPr>
            </w:pPr>
            <w:r>
              <w:rPr>
                <w:rFonts w:hint="eastAsia" w:cs="仿宋"/>
                <w:b/>
                <w:color w:val="auto"/>
                <w:kern w:val="0"/>
              </w:rPr>
              <w:t>小写合计</w:t>
            </w:r>
          </w:p>
        </w:tc>
        <w:tc>
          <w:tcPr>
            <w:tcW w:w="3011" w:type="dxa"/>
            <w:vAlign w:val="center"/>
          </w:tcPr>
          <w:p>
            <w:pPr>
              <w:spacing w:line="240" w:lineRule="auto"/>
              <w:jc w:val="center"/>
              <w:rPr>
                <w:rFonts w:hint="default" w:eastAsia="宋体" w:cs="仿宋"/>
                <w:b/>
                <w:color w:val="auto"/>
                <w:kern w:val="0"/>
                <w:lang w:val="en-US" w:eastAsia="zh-CN"/>
              </w:rPr>
            </w:pPr>
            <w:r>
              <w:rPr>
                <w:rFonts w:hint="eastAsia" w:cs="仿宋"/>
                <w:b/>
                <w:color w:val="auto"/>
                <w:kern w:val="0"/>
                <w:lang w:val="en-US" w:eastAsia="zh-CN"/>
              </w:rPr>
              <w:t>12440</w:t>
            </w:r>
          </w:p>
        </w:tc>
        <w:tc>
          <w:tcPr>
            <w:tcW w:w="2511" w:type="dxa"/>
          </w:tcPr>
          <w:p>
            <w:pPr>
              <w:spacing w:line="240" w:lineRule="auto"/>
              <w:rPr>
                <w:rFonts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3" w:hRule="atLeast"/>
        </w:trPr>
        <w:tc>
          <w:tcPr>
            <w:tcW w:w="8860" w:type="dxa"/>
            <w:gridSpan w:val="4"/>
            <w:vAlign w:val="center"/>
          </w:tcPr>
          <w:p>
            <w:pPr>
              <w:spacing w:line="240" w:lineRule="auto"/>
              <w:rPr>
                <w:rFonts w:hint="eastAsia" w:cs="仿宋"/>
                <w:b/>
                <w:color w:val="auto"/>
                <w:kern w:val="0"/>
                <w:lang w:eastAsia="zh-CN"/>
              </w:rPr>
            </w:pPr>
            <w:r>
              <w:rPr>
                <w:rFonts w:hint="eastAsia" w:cs="仿宋"/>
                <w:b/>
                <w:color w:val="auto"/>
                <w:kern w:val="0"/>
                <w:lang w:eastAsia="zh-CN"/>
              </w:rPr>
              <w:t>投标报价人民币</w:t>
            </w:r>
            <w:r>
              <w:rPr>
                <w:rFonts w:hint="eastAsia" w:cs="仿宋"/>
                <w:b/>
                <w:color w:val="auto"/>
                <w:kern w:val="0"/>
              </w:rPr>
              <w:t>大写：</w:t>
            </w:r>
            <w:r>
              <w:rPr>
                <w:rFonts w:cs="仿宋"/>
                <w:b/>
                <w:color w:val="auto"/>
                <w:kern w:val="0"/>
              </w:rPr>
              <w:t xml:space="preserve">     </w:t>
            </w:r>
            <w:r>
              <w:rPr>
                <w:rFonts w:hint="eastAsia" w:cs="仿宋"/>
                <w:b/>
                <w:color w:val="auto"/>
                <w:kern w:val="0"/>
                <w:lang w:val="en-US" w:eastAsia="zh-CN"/>
              </w:rPr>
              <w:t xml:space="preserve"> </w:t>
            </w:r>
            <w:r>
              <w:rPr>
                <w:rFonts w:cs="仿宋"/>
                <w:b/>
                <w:color w:val="auto"/>
                <w:kern w:val="0"/>
              </w:rPr>
              <w:t xml:space="preserve">           </w:t>
            </w:r>
            <w:r>
              <w:rPr>
                <w:rFonts w:hint="eastAsia" w:cs="仿宋"/>
                <w:b/>
                <w:color w:val="auto"/>
                <w:kern w:val="0"/>
                <w:lang w:val="en-US" w:eastAsia="zh-CN"/>
              </w:rPr>
              <w:t xml:space="preserve">   </w:t>
            </w:r>
            <w:r>
              <w:rPr>
                <w:rFonts w:cs="仿宋"/>
                <w:b/>
                <w:color w:val="auto"/>
                <w:kern w:val="0"/>
              </w:rPr>
              <w:t xml:space="preserve">      </w:t>
            </w:r>
            <w:r>
              <w:rPr>
                <w:rFonts w:hint="eastAsia" w:cs="仿宋"/>
                <w:b/>
                <w:color w:val="auto"/>
                <w:kern w:val="0"/>
              </w:rPr>
              <w:t>元</w:t>
            </w:r>
          </w:p>
        </w:tc>
      </w:tr>
    </w:tbl>
    <w:p>
      <w:pPr>
        <w:pStyle w:val="25"/>
        <w:snapToGrid w:val="0"/>
        <w:spacing w:line="400" w:lineRule="exact"/>
        <w:jc w:val="left"/>
        <w:rPr>
          <w:rFonts w:hAnsi="宋体" w:cs="仿宋"/>
          <w:color w:val="auto"/>
        </w:rPr>
      </w:pPr>
      <w:r>
        <w:rPr>
          <w:rFonts w:hint="eastAsia" w:hAnsi="宋体" w:cs="仿宋"/>
          <w:b/>
          <w:color w:val="auto"/>
        </w:rPr>
        <w:t>说明：</w:t>
      </w:r>
      <w:r>
        <w:rPr>
          <w:rFonts w:hAnsi="宋体" w:cs="仿宋"/>
          <w:b/>
          <w:color w:val="auto"/>
        </w:rPr>
        <w:t>1</w:t>
      </w:r>
      <w:r>
        <w:rPr>
          <w:rFonts w:hint="eastAsia" w:hAnsi="宋体" w:cs="仿宋"/>
          <w:b/>
          <w:color w:val="auto"/>
        </w:rPr>
        <w:t>、以上报价</w:t>
      </w:r>
      <w:r>
        <w:rPr>
          <w:rFonts w:hint="eastAsia" w:hAnsi="宋体" w:cs="仿宋"/>
          <w:b/>
          <w:color w:val="auto"/>
          <w:lang w:eastAsia="zh-CN"/>
        </w:rPr>
        <w:t>按每个型号一个轮胎的单价报价，</w:t>
      </w:r>
      <w:r>
        <w:rPr>
          <w:rFonts w:hint="eastAsia" w:hAnsi="宋体" w:cs="仿宋"/>
          <w:b/>
          <w:color w:val="auto"/>
        </w:rPr>
        <w:t>包括货款、标准附件、备品备件、专用工具、包装、运输、装卸、保险、税金、规费、利润、供货、培训、验收费、检测费、保修、售后服务及其他费用等。</w:t>
      </w:r>
    </w:p>
    <w:p>
      <w:pPr>
        <w:spacing w:line="460" w:lineRule="exact"/>
        <w:ind w:firstLine="3500" w:firstLineChars="1250"/>
        <w:rPr>
          <w:rFonts w:cs="仿宋"/>
          <w:color w:val="auto"/>
          <w:sz w:val="28"/>
          <w:szCs w:val="28"/>
        </w:rPr>
      </w:pPr>
    </w:p>
    <w:p>
      <w:pPr>
        <w:spacing w:line="460" w:lineRule="exact"/>
        <w:ind w:firstLine="3500" w:firstLineChars="1250"/>
        <w:jc w:val="right"/>
        <w:rPr>
          <w:rFonts w:cs="仿宋"/>
          <w:color w:val="auto"/>
          <w:sz w:val="28"/>
          <w:szCs w:val="28"/>
        </w:rPr>
      </w:pPr>
      <w:r>
        <w:rPr>
          <w:rFonts w:hint="eastAsia" w:cs="仿宋"/>
          <w:color w:val="auto"/>
          <w:sz w:val="28"/>
          <w:szCs w:val="28"/>
        </w:rPr>
        <w:t>投标人全称：（盖公章）</w:t>
      </w:r>
    </w:p>
    <w:p>
      <w:pPr>
        <w:spacing w:line="460" w:lineRule="exact"/>
        <w:ind w:firstLine="2310" w:firstLineChars="825"/>
        <w:jc w:val="right"/>
        <w:rPr>
          <w:rFonts w:cs="仿宋"/>
          <w:color w:val="auto"/>
          <w:sz w:val="28"/>
          <w:szCs w:val="28"/>
          <w:u w:val="single"/>
        </w:rPr>
      </w:pPr>
    </w:p>
    <w:p>
      <w:pPr>
        <w:spacing w:line="460" w:lineRule="exact"/>
        <w:ind w:firstLine="1540" w:firstLineChars="550"/>
        <w:jc w:val="right"/>
        <w:rPr>
          <w:rFonts w:cs="仿宋"/>
          <w:color w:val="auto"/>
          <w:sz w:val="28"/>
          <w:szCs w:val="28"/>
        </w:rPr>
      </w:pPr>
      <w:r>
        <w:rPr>
          <w:rFonts w:hint="eastAsia" w:cs="仿宋"/>
          <w:color w:val="auto"/>
          <w:sz w:val="28"/>
          <w:szCs w:val="28"/>
        </w:rPr>
        <w:t>法定代表人（负责人）或委托代理人：（</w:t>
      </w:r>
      <w:r>
        <w:rPr>
          <w:rFonts w:hint="eastAsia" w:cs="仿宋"/>
          <w:color w:val="auto"/>
        </w:rPr>
        <w:t>签字或盖章</w:t>
      </w:r>
      <w:r>
        <w:rPr>
          <w:rFonts w:hint="eastAsia" w:cs="仿宋"/>
          <w:color w:val="auto"/>
          <w:sz w:val="28"/>
          <w:szCs w:val="28"/>
        </w:rPr>
        <w:t>）</w:t>
      </w:r>
    </w:p>
    <w:p>
      <w:pPr>
        <w:spacing w:line="460" w:lineRule="exact"/>
        <w:jc w:val="right"/>
        <w:rPr>
          <w:rFonts w:cs="仿宋"/>
          <w:color w:val="auto"/>
          <w:sz w:val="28"/>
          <w:szCs w:val="28"/>
        </w:rPr>
      </w:pPr>
    </w:p>
    <w:p>
      <w:pPr>
        <w:spacing w:line="460" w:lineRule="exact"/>
        <w:jc w:val="right"/>
        <w:rPr>
          <w:rFonts w:cs="仿宋"/>
          <w:color w:val="auto"/>
        </w:rPr>
      </w:pPr>
      <w:r>
        <w:rPr>
          <w:rFonts w:cs="仿宋"/>
          <w:color w:val="auto"/>
          <w:sz w:val="28"/>
          <w:szCs w:val="28"/>
        </w:rPr>
        <w:t xml:space="preserve"> </w:t>
      </w:r>
      <w:r>
        <w:rPr>
          <w:rFonts w:hint="eastAsia" w:cs="仿宋"/>
          <w:color w:val="auto"/>
          <w:sz w:val="28"/>
          <w:szCs w:val="28"/>
        </w:rPr>
        <w:t>年</w:t>
      </w:r>
      <w:r>
        <w:rPr>
          <w:rFonts w:cs="仿宋"/>
          <w:color w:val="auto"/>
          <w:sz w:val="28"/>
          <w:szCs w:val="28"/>
        </w:rPr>
        <w:t xml:space="preserve">    </w:t>
      </w:r>
      <w:r>
        <w:rPr>
          <w:rFonts w:hint="eastAsia" w:cs="仿宋"/>
          <w:color w:val="auto"/>
          <w:sz w:val="28"/>
          <w:szCs w:val="28"/>
        </w:rPr>
        <w:t>月</w:t>
      </w:r>
      <w:r>
        <w:rPr>
          <w:rFonts w:cs="仿宋"/>
          <w:color w:val="auto"/>
          <w:sz w:val="28"/>
          <w:szCs w:val="28"/>
        </w:rPr>
        <w:t xml:space="preserve">    </w:t>
      </w:r>
      <w:r>
        <w:rPr>
          <w:rFonts w:hint="eastAsia" w:cs="仿宋"/>
          <w:color w:val="auto"/>
          <w:sz w:val="28"/>
          <w:szCs w:val="28"/>
        </w:rPr>
        <w:t>日</w:t>
      </w:r>
    </w:p>
    <w:p>
      <w:pPr>
        <w:spacing w:line="460" w:lineRule="exact"/>
        <w:jc w:val="left"/>
        <w:rPr>
          <w:rFonts w:cs="仿宋"/>
          <w:bCs/>
          <w:color w:val="auto"/>
          <w:sz w:val="21"/>
          <w:szCs w:val="21"/>
        </w:rPr>
      </w:pPr>
      <w:r>
        <w:rPr>
          <w:rFonts w:cs="仿宋"/>
          <w:color w:val="auto"/>
        </w:rPr>
        <w:br w:type="page"/>
      </w:r>
      <w:r>
        <w:rPr>
          <w:rFonts w:hint="eastAsia" w:cs="仿宋"/>
          <w:bCs/>
          <w:color w:val="auto"/>
        </w:rPr>
        <w:t>附件五</w:t>
      </w:r>
      <w:r>
        <w:rPr>
          <w:rFonts w:hint="eastAsia" w:cs="仿宋"/>
          <w:bCs/>
          <w:color w:val="auto"/>
          <w:lang w:val="en-US" w:eastAsia="zh-CN"/>
        </w:rPr>
        <w:t xml:space="preserve"> </w:t>
      </w:r>
      <w:r>
        <w:rPr>
          <w:rFonts w:hint="eastAsia" w:cs="仿宋"/>
          <w:b/>
          <w:bCs/>
          <w:color w:val="auto"/>
        </w:rPr>
        <w:t>：</w:t>
      </w:r>
      <w:r>
        <w:rPr>
          <w:rFonts w:cs="仿宋"/>
          <w:b/>
          <w:bCs/>
          <w:color w:val="auto"/>
        </w:rPr>
        <w:t xml:space="preserve">          </w:t>
      </w:r>
      <w:r>
        <w:rPr>
          <w:rFonts w:cs="仿宋"/>
          <w:bCs/>
          <w:color w:val="auto"/>
          <w:sz w:val="21"/>
          <w:szCs w:val="21"/>
        </w:rPr>
        <w:t xml:space="preserve">          </w:t>
      </w:r>
    </w:p>
    <w:p>
      <w:pPr>
        <w:spacing w:line="460" w:lineRule="exact"/>
        <w:jc w:val="center"/>
        <w:rPr>
          <w:rFonts w:hint="eastAsia" w:cs="仿宋"/>
          <w:bCs/>
          <w:color w:val="auto"/>
          <w:sz w:val="44"/>
          <w:szCs w:val="44"/>
        </w:rPr>
      </w:pPr>
      <w:r>
        <w:rPr>
          <w:rFonts w:hint="eastAsia" w:cs="仿宋"/>
          <w:bCs/>
          <w:color w:val="auto"/>
          <w:sz w:val="44"/>
          <w:szCs w:val="44"/>
          <w:lang w:eastAsia="zh-CN"/>
        </w:rPr>
        <w:t>投标轮胎最低行驶里程承诺书</w:t>
      </w:r>
    </w:p>
    <w:tbl>
      <w:tblPr>
        <w:tblStyle w:val="47"/>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2"/>
        <w:gridCol w:w="2547"/>
        <w:gridCol w:w="2595"/>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88" w:hRule="atLeast"/>
        </w:trPr>
        <w:tc>
          <w:tcPr>
            <w:tcW w:w="902" w:type="dxa"/>
            <w:vAlign w:val="center"/>
          </w:tcPr>
          <w:p>
            <w:pPr>
              <w:widowControl/>
              <w:spacing w:line="240" w:lineRule="auto"/>
              <w:jc w:val="center"/>
              <w:textAlignment w:val="center"/>
              <w:rPr>
                <w:rFonts w:cs="仿宋"/>
                <w:color w:val="auto"/>
              </w:rPr>
            </w:pPr>
            <w:r>
              <w:rPr>
                <w:rFonts w:hint="eastAsia" w:cs="仿宋"/>
                <w:color w:val="auto"/>
                <w:kern w:val="0"/>
              </w:rPr>
              <w:t>序号</w:t>
            </w:r>
          </w:p>
        </w:tc>
        <w:tc>
          <w:tcPr>
            <w:tcW w:w="2547" w:type="dxa"/>
            <w:vAlign w:val="center"/>
          </w:tcPr>
          <w:p>
            <w:pPr>
              <w:widowControl/>
              <w:spacing w:line="240" w:lineRule="auto"/>
              <w:jc w:val="center"/>
              <w:textAlignment w:val="center"/>
              <w:rPr>
                <w:rFonts w:cs="仿宋"/>
                <w:color w:val="auto"/>
              </w:rPr>
            </w:pPr>
            <w:r>
              <w:rPr>
                <w:rFonts w:hint="eastAsia" w:cs="仿宋"/>
                <w:color w:val="auto"/>
                <w:kern w:val="0"/>
              </w:rPr>
              <w:t>轮胎型号</w:t>
            </w:r>
          </w:p>
        </w:tc>
        <w:tc>
          <w:tcPr>
            <w:tcW w:w="2595" w:type="dxa"/>
            <w:vAlign w:val="center"/>
          </w:tcPr>
          <w:p>
            <w:pPr>
              <w:widowControl/>
              <w:spacing w:line="300" w:lineRule="auto"/>
              <w:jc w:val="center"/>
              <w:textAlignment w:val="center"/>
              <w:rPr>
                <w:rFonts w:cs="仿宋"/>
                <w:color w:val="auto"/>
                <w:kern w:val="0"/>
              </w:rPr>
            </w:pPr>
            <w:r>
              <w:rPr>
                <w:rFonts w:hint="eastAsia" w:cs="仿宋"/>
                <w:color w:val="auto"/>
                <w:kern w:val="0"/>
              </w:rPr>
              <w:t>最低要求里程</w:t>
            </w:r>
          </w:p>
          <w:p>
            <w:pPr>
              <w:widowControl/>
              <w:spacing w:line="300" w:lineRule="auto"/>
              <w:jc w:val="center"/>
              <w:textAlignment w:val="center"/>
              <w:rPr>
                <w:rFonts w:cs="仿宋"/>
                <w:color w:val="auto"/>
              </w:rPr>
            </w:pPr>
            <w:r>
              <w:rPr>
                <w:rFonts w:hint="eastAsia" w:cs="仿宋"/>
                <w:color w:val="auto"/>
                <w:kern w:val="0"/>
              </w:rPr>
              <w:t>（千公里）</w:t>
            </w:r>
          </w:p>
        </w:tc>
        <w:tc>
          <w:tcPr>
            <w:tcW w:w="2696" w:type="dxa"/>
            <w:vAlign w:val="center"/>
          </w:tcPr>
          <w:p>
            <w:pPr>
              <w:widowControl/>
              <w:spacing w:line="300" w:lineRule="auto"/>
              <w:jc w:val="center"/>
              <w:textAlignment w:val="center"/>
              <w:rPr>
                <w:rFonts w:cs="仿宋"/>
                <w:color w:val="auto"/>
                <w:kern w:val="0"/>
              </w:rPr>
            </w:pPr>
            <w:r>
              <w:rPr>
                <w:rFonts w:hint="eastAsia" w:cs="仿宋"/>
                <w:color w:val="auto"/>
                <w:kern w:val="0"/>
              </w:rPr>
              <w:t>投标里程</w:t>
            </w:r>
          </w:p>
          <w:p>
            <w:pPr>
              <w:widowControl/>
              <w:spacing w:line="240" w:lineRule="auto"/>
              <w:jc w:val="center"/>
              <w:textAlignment w:val="center"/>
              <w:rPr>
                <w:rFonts w:cs="仿宋"/>
                <w:color w:val="auto"/>
              </w:rPr>
            </w:pPr>
            <w:r>
              <w:rPr>
                <w:rFonts w:hint="eastAsia" w:cs="仿宋"/>
                <w:color w:val="auto"/>
                <w:kern w:val="0"/>
              </w:rPr>
              <w:t>（千公里）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6" w:hRule="atLeast"/>
        </w:trPr>
        <w:tc>
          <w:tcPr>
            <w:tcW w:w="902" w:type="dxa"/>
            <w:vAlign w:val="center"/>
          </w:tcPr>
          <w:p>
            <w:pPr>
              <w:widowControl/>
              <w:spacing w:line="240" w:lineRule="auto"/>
              <w:jc w:val="center"/>
              <w:textAlignment w:val="center"/>
              <w:rPr>
                <w:rFonts w:cs="仿宋"/>
                <w:color w:val="auto"/>
              </w:rPr>
            </w:pPr>
            <w:r>
              <w:rPr>
                <w:rFonts w:cs="仿宋"/>
                <w:color w:val="auto"/>
                <w:kern w:val="0"/>
              </w:rPr>
              <w:t>1</w:t>
            </w:r>
          </w:p>
        </w:tc>
        <w:tc>
          <w:tcPr>
            <w:tcW w:w="2547" w:type="dxa"/>
            <w:vAlign w:val="center"/>
          </w:tcPr>
          <w:p>
            <w:pPr>
              <w:jc w:val="left"/>
              <w:rPr>
                <w:rFonts w:cs="仿宋"/>
                <w:color w:val="auto"/>
              </w:rPr>
            </w:pPr>
            <w:r>
              <w:rPr>
                <w:rFonts w:cs="仿宋"/>
                <w:color w:val="auto"/>
              </w:rPr>
              <w:t xml:space="preserve">295/80R22.5 </w:t>
            </w:r>
          </w:p>
        </w:tc>
        <w:tc>
          <w:tcPr>
            <w:tcW w:w="2595" w:type="dxa"/>
            <w:vAlign w:val="center"/>
          </w:tcPr>
          <w:p>
            <w:pPr>
              <w:widowControl/>
              <w:spacing w:line="240" w:lineRule="auto"/>
              <w:jc w:val="center"/>
              <w:textAlignment w:val="bottom"/>
              <w:rPr>
                <w:rFonts w:hint="default" w:eastAsia="宋体" w:cs="仿宋"/>
                <w:color w:val="auto"/>
                <w:lang w:val="en-US" w:eastAsia="zh-CN"/>
              </w:rPr>
            </w:pPr>
            <w:r>
              <w:rPr>
                <w:rFonts w:hint="eastAsia" w:cs="仿宋"/>
                <w:color w:val="auto"/>
                <w:kern w:val="0"/>
                <w:sz w:val="21"/>
                <w:szCs w:val="21"/>
                <w:lang w:val="en-US" w:eastAsia="zh-CN"/>
              </w:rPr>
              <w:t>90</w:t>
            </w:r>
          </w:p>
        </w:tc>
        <w:tc>
          <w:tcPr>
            <w:tcW w:w="2696" w:type="dxa"/>
            <w:vAlign w:val="top"/>
          </w:tcPr>
          <w:p>
            <w:pPr>
              <w:spacing w:line="240" w:lineRule="auto"/>
              <w:jc w:val="center"/>
              <w:rPr>
                <w:rFonts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6" w:hRule="atLeast"/>
        </w:trPr>
        <w:tc>
          <w:tcPr>
            <w:tcW w:w="902" w:type="dxa"/>
            <w:vAlign w:val="center"/>
          </w:tcPr>
          <w:p>
            <w:pPr>
              <w:widowControl/>
              <w:spacing w:line="240" w:lineRule="auto"/>
              <w:jc w:val="center"/>
              <w:textAlignment w:val="center"/>
              <w:rPr>
                <w:rFonts w:cs="仿宋"/>
                <w:color w:val="auto"/>
              </w:rPr>
            </w:pPr>
            <w:r>
              <w:rPr>
                <w:rFonts w:cs="仿宋"/>
                <w:color w:val="auto"/>
                <w:kern w:val="0"/>
              </w:rPr>
              <w:t>2</w:t>
            </w:r>
          </w:p>
        </w:tc>
        <w:tc>
          <w:tcPr>
            <w:tcW w:w="2547" w:type="dxa"/>
            <w:vAlign w:val="center"/>
          </w:tcPr>
          <w:p>
            <w:pPr>
              <w:jc w:val="left"/>
              <w:rPr>
                <w:rFonts w:cs="仿宋"/>
                <w:color w:val="auto"/>
              </w:rPr>
            </w:pPr>
            <w:r>
              <w:rPr>
                <w:rFonts w:cs="仿宋"/>
                <w:color w:val="auto"/>
              </w:rPr>
              <w:t xml:space="preserve">11R22.5    </w:t>
            </w:r>
          </w:p>
        </w:tc>
        <w:tc>
          <w:tcPr>
            <w:tcW w:w="2595" w:type="dxa"/>
            <w:vAlign w:val="center"/>
          </w:tcPr>
          <w:p>
            <w:pPr>
              <w:widowControl/>
              <w:spacing w:line="240" w:lineRule="auto"/>
              <w:jc w:val="center"/>
              <w:textAlignment w:val="bottom"/>
              <w:rPr>
                <w:rFonts w:hint="default" w:eastAsia="宋体" w:cs="仿宋"/>
                <w:color w:val="auto"/>
                <w:lang w:val="en-US" w:eastAsia="zh-CN"/>
              </w:rPr>
            </w:pPr>
            <w:r>
              <w:rPr>
                <w:rFonts w:hint="eastAsia" w:cs="仿宋"/>
                <w:color w:val="auto"/>
                <w:kern w:val="0"/>
                <w:sz w:val="21"/>
                <w:szCs w:val="21"/>
                <w:lang w:val="en-US" w:eastAsia="zh-CN"/>
              </w:rPr>
              <w:t>100</w:t>
            </w:r>
          </w:p>
        </w:tc>
        <w:tc>
          <w:tcPr>
            <w:tcW w:w="2696" w:type="dxa"/>
            <w:vAlign w:val="top"/>
          </w:tcPr>
          <w:p>
            <w:pPr>
              <w:spacing w:line="240" w:lineRule="auto"/>
              <w:jc w:val="center"/>
              <w:rPr>
                <w:rFonts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6" w:hRule="atLeast"/>
        </w:trPr>
        <w:tc>
          <w:tcPr>
            <w:tcW w:w="902" w:type="dxa"/>
            <w:vAlign w:val="center"/>
          </w:tcPr>
          <w:p>
            <w:pPr>
              <w:widowControl/>
              <w:spacing w:line="240" w:lineRule="auto"/>
              <w:jc w:val="center"/>
              <w:textAlignment w:val="center"/>
              <w:rPr>
                <w:rFonts w:cs="仿宋"/>
                <w:color w:val="auto"/>
              </w:rPr>
            </w:pPr>
            <w:r>
              <w:rPr>
                <w:rFonts w:cs="仿宋"/>
                <w:color w:val="auto"/>
                <w:kern w:val="0"/>
              </w:rPr>
              <w:t>3</w:t>
            </w:r>
          </w:p>
        </w:tc>
        <w:tc>
          <w:tcPr>
            <w:tcW w:w="2547" w:type="dxa"/>
            <w:vAlign w:val="center"/>
          </w:tcPr>
          <w:p>
            <w:pPr>
              <w:jc w:val="left"/>
              <w:rPr>
                <w:rFonts w:cs="仿宋"/>
                <w:color w:val="auto"/>
              </w:rPr>
            </w:pPr>
            <w:r>
              <w:rPr>
                <w:rFonts w:cs="仿宋"/>
                <w:color w:val="auto"/>
              </w:rPr>
              <w:t xml:space="preserve">10R22.5 </w:t>
            </w:r>
          </w:p>
        </w:tc>
        <w:tc>
          <w:tcPr>
            <w:tcW w:w="2595" w:type="dxa"/>
            <w:vAlign w:val="center"/>
          </w:tcPr>
          <w:p>
            <w:pPr>
              <w:widowControl/>
              <w:spacing w:line="240" w:lineRule="auto"/>
              <w:jc w:val="center"/>
              <w:textAlignment w:val="bottom"/>
              <w:rPr>
                <w:rFonts w:cs="仿宋"/>
                <w:color w:val="auto"/>
              </w:rPr>
            </w:pPr>
            <w:r>
              <w:rPr>
                <w:rFonts w:cs="仿宋"/>
                <w:color w:val="auto"/>
                <w:kern w:val="0"/>
                <w:sz w:val="21"/>
                <w:szCs w:val="21"/>
              </w:rPr>
              <w:t>1</w:t>
            </w:r>
            <w:r>
              <w:rPr>
                <w:rFonts w:hint="eastAsia" w:cs="仿宋"/>
                <w:color w:val="auto"/>
                <w:kern w:val="0"/>
                <w:sz w:val="21"/>
                <w:szCs w:val="21"/>
                <w:lang w:val="en-US" w:eastAsia="zh-CN"/>
              </w:rPr>
              <w:t>0</w:t>
            </w:r>
            <w:r>
              <w:rPr>
                <w:rFonts w:cs="仿宋"/>
                <w:color w:val="auto"/>
                <w:kern w:val="0"/>
                <w:sz w:val="21"/>
                <w:szCs w:val="21"/>
              </w:rPr>
              <w:t>0</w:t>
            </w:r>
          </w:p>
        </w:tc>
        <w:tc>
          <w:tcPr>
            <w:tcW w:w="2696" w:type="dxa"/>
            <w:vAlign w:val="top"/>
          </w:tcPr>
          <w:p>
            <w:pPr>
              <w:spacing w:line="240" w:lineRule="auto"/>
              <w:jc w:val="center"/>
              <w:rPr>
                <w:rFonts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6" w:hRule="atLeast"/>
        </w:trPr>
        <w:tc>
          <w:tcPr>
            <w:tcW w:w="902" w:type="dxa"/>
            <w:vAlign w:val="center"/>
          </w:tcPr>
          <w:p>
            <w:pPr>
              <w:widowControl/>
              <w:spacing w:line="240" w:lineRule="auto"/>
              <w:jc w:val="center"/>
              <w:textAlignment w:val="center"/>
              <w:rPr>
                <w:rFonts w:cs="仿宋"/>
                <w:color w:val="auto"/>
              </w:rPr>
            </w:pPr>
            <w:r>
              <w:rPr>
                <w:rFonts w:cs="仿宋"/>
                <w:color w:val="auto"/>
                <w:kern w:val="0"/>
              </w:rPr>
              <w:t>4</w:t>
            </w:r>
          </w:p>
        </w:tc>
        <w:tc>
          <w:tcPr>
            <w:tcW w:w="2547" w:type="dxa"/>
            <w:vAlign w:val="center"/>
          </w:tcPr>
          <w:p>
            <w:pPr>
              <w:jc w:val="left"/>
              <w:rPr>
                <w:rFonts w:cs="仿宋"/>
                <w:color w:val="auto"/>
              </w:rPr>
            </w:pPr>
            <w:r>
              <w:rPr>
                <w:rFonts w:cs="仿宋"/>
                <w:color w:val="auto"/>
              </w:rPr>
              <w:t xml:space="preserve">9R22.5   </w:t>
            </w:r>
          </w:p>
        </w:tc>
        <w:tc>
          <w:tcPr>
            <w:tcW w:w="2595" w:type="dxa"/>
            <w:vAlign w:val="center"/>
          </w:tcPr>
          <w:p>
            <w:pPr>
              <w:widowControl/>
              <w:spacing w:line="240" w:lineRule="auto"/>
              <w:jc w:val="center"/>
              <w:textAlignment w:val="bottom"/>
              <w:rPr>
                <w:rFonts w:hint="default" w:eastAsia="宋体" w:cs="仿宋"/>
                <w:color w:val="auto"/>
                <w:lang w:val="en-US" w:eastAsia="zh-CN"/>
              </w:rPr>
            </w:pPr>
            <w:r>
              <w:rPr>
                <w:rFonts w:hint="eastAsia" w:cs="仿宋"/>
                <w:color w:val="auto"/>
                <w:kern w:val="0"/>
                <w:sz w:val="21"/>
                <w:szCs w:val="21"/>
                <w:lang w:val="en-US" w:eastAsia="zh-CN"/>
              </w:rPr>
              <w:t>80</w:t>
            </w:r>
          </w:p>
        </w:tc>
        <w:tc>
          <w:tcPr>
            <w:tcW w:w="2696" w:type="dxa"/>
            <w:vAlign w:val="top"/>
          </w:tcPr>
          <w:p>
            <w:pPr>
              <w:spacing w:line="240" w:lineRule="auto"/>
              <w:jc w:val="center"/>
              <w:rPr>
                <w:rFonts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6" w:hRule="atLeast"/>
        </w:trPr>
        <w:tc>
          <w:tcPr>
            <w:tcW w:w="902" w:type="dxa"/>
            <w:vAlign w:val="center"/>
          </w:tcPr>
          <w:p>
            <w:pPr>
              <w:widowControl/>
              <w:spacing w:line="240" w:lineRule="auto"/>
              <w:jc w:val="center"/>
              <w:textAlignment w:val="center"/>
              <w:rPr>
                <w:rFonts w:cs="仿宋"/>
                <w:color w:val="auto"/>
                <w:kern w:val="0"/>
              </w:rPr>
            </w:pPr>
            <w:r>
              <w:rPr>
                <w:rFonts w:cs="仿宋"/>
                <w:color w:val="auto"/>
                <w:kern w:val="0"/>
              </w:rPr>
              <w:t>5</w:t>
            </w:r>
          </w:p>
        </w:tc>
        <w:tc>
          <w:tcPr>
            <w:tcW w:w="2547" w:type="dxa"/>
            <w:vAlign w:val="center"/>
          </w:tcPr>
          <w:p>
            <w:pPr>
              <w:jc w:val="left"/>
              <w:rPr>
                <w:rFonts w:cs="仿宋"/>
                <w:color w:val="auto"/>
              </w:rPr>
            </w:pPr>
            <w:r>
              <w:rPr>
                <w:rFonts w:cs="仿宋"/>
                <w:color w:val="auto"/>
              </w:rPr>
              <w:t xml:space="preserve">7.00R16  </w:t>
            </w:r>
          </w:p>
        </w:tc>
        <w:tc>
          <w:tcPr>
            <w:tcW w:w="2595" w:type="dxa"/>
            <w:vAlign w:val="center"/>
          </w:tcPr>
          <w:p>
            <w:pPr>
              <w:widowControl/>
              <w:spacing w:line="240" w:lineRule="auto"/>
              <w:jc w:val="center"/>
              <w:textAlignment w:val="bottom"/>
              <w:rPr>
                <w:rFonts w:cs="仿宋"/>
                <w:color w:val="auto"/>
              </w:rPr>
            </w:pPr>
            <w:r>
              <w:rPr>
                <w:rFonts w:hint="eastAsia" w:cs="仿宋"/>
                <w:color w:val="auto"/>
                <w:kern w:val="0"/>
                <w:sz w:val="21"/>
                <w:szCs w:val="21"/>
                <w:lang w:val="en-US" w:eastAsia="zh-CN"/>
              </w:rPr>
              <w:t>5</w:t>
            </w:r>
            <w:r>
              <w:rPr>
                <w:rFonts w:cs="仿宋"/>
                <w:color w:val="auto"/>
                <w:kern w:val="0"/>
                <w:sz w:val="21"/>
                <w:szCs w:val="21"/>
              </w:rPr>
              <w:t>0</w:t>
            </w:r>
          </w:p>
        </w:tc>
        <w:tc>
          <w:tcPr>
            <w:tcW w:w="2696" w:type="dxa"/>
            <w:vAlign w:val="top"/>
          </w:tcPr>
          <w:p>
            <w:pPr>
              <w:spacing w:line="240" w:lineRule="auto"/>
              <w:jc w:val="center"/>
              <w:rPr>
                <w:rFonts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6" w:hRule="atLeast"/>
        </w:trPr>
        <w:tc>
          <w:tcPr>
            <w:tcW w:w="902" w:type="dxa"/>
            <w:vAlign w:val="center"/>
          </w:tcPr>
          <w:p>
            <w:pPr>
              <w:widowControl/>
              <w:spacing w:line="240" w:lineRule="auto"/>
              <w:jc w:val="center"/>
              <w:textAlignment w:val="center"/>
              <w:rPr>
                <w:rFonts w:cs="仿宋"/>
                <w:color w:val="auto"/>
                <w:kern w:val="0"/>
              </w:rPr>
            </w:pPr>
            <w:r>
              <w:rPr>
                <w:rFonts w:cs="仿宋"/>
                <w:color w:val="auto"/>
                <w:kern w:val="0"/>
              </w:rPr>
              <w:t>6</w:t>
            </w:r>
          </w:p>
        </w:tc>
        <w:tc>
          <w:tcPr>
            <w:tcW w:w="2547" w:type="dxa"/>
            <w:vAlign w:val="center"/>
          </w:tcPr>
          <w:p>
            <w:pPr>
              <w:jc w:val="left"/>
              <w:rPr>
                <w:rFonts w:cs="仿宋"/>
                <w:color w:val="auto"/>
              </w:rPr>
            </w:pPr>
            <w:r>
              <w:rPr>
                <w:rFonts w:cs="仿宋"/>
                <w:color w:val="auto"/>
              </w:rPr>
              <w:t>255/70R22.5</w:t>
            </w:r>
          </w:p>
        </w:tc>
        <w:tc>
          <w:tcPr>
            <w:tcW w:w="2595" w:type="dxa"/>
            <w:vAlign w:val="center"/>
          </w:tcPr>
          <w:p>
            <w:pPr>
              <w:widowControl/>
              <w:spacing w:line="240" w:lineRule="auto"/>
              <w:jc w:val="center"/>
              <w:textAlignment w:val="bottom"/>
              <w:rPr>
                <w:rFonts w:cs="仿宋"/>
                <w:color w:val="auto"/>
              </w:rPr>
            </w:pPr>
            <w:r>
              <w:rPr>
                <w:rFonts w:hint="eastAsia" w:cs="仿宋"/>
                <w:color w:val="auto"/>
                <w:kern w:val="0"/>
                <w:sz w:val="21"/>
                <w:szCs w:val="21"/>
                <w:lang w:val="en-US" w:eastAsia="zh-CN"/>
              </w:rPr>
              <w:t>8</w:t>
            </w:r>
            <w:r>
              <w:rPr>
                <w:rFonts w:cs="仿宋"/>
                <w:color w:val="auto"/>
                <w:kern w:val="0"/>
                <w:sz w:val="21"/>
                <w:szCs w:val="21"/>
              </w:rPr>
              <w:t>0</w:t>
            </w:r>
          </w:p>
        </w:tc>
        <w:tc>
          <w:tcPr>
            <w:tcW w:w="2696" w:type="dxa"/>
            <w:vAlign w:val="top"/>
          </w:tcPr>
          <w:p>
            <w:pPr>
              <w:spacing w:line="240" w:lineRule="auto"/>
              <w:jc w:val="center"/>
              <w:rPr>
                <w:rFonts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6" w:hRule="atLeast"/>
        </w:trPr>
        <w:tc>
          <w:tcPr>
            <w:tcW w:w="902" w:type="dxa"/>
            <w:vAlign w:val="center"/>
          </w:tcPr>
          <w:p>
            <w:pPr>
              <w:widowControl/>
              <w:spacing w:line="240" w:lineRule="auto"/>
              <w:jc w:val="center"/>
              <w:textAlignment w:val="center"/>
              <w:rPr>
                <w:rFonts w:cs="仿宋"/>
                <w:color w:val="auto"/>
                <w:kern w:val="0"/>
              </w:rPr>
            </w:pPr>
            <w:r>
              <w:rPr>
                <w:rFonts w:cs="仿宋"/>
                <w:color w:val="auto"/>
                <w:kern w:val="0"/>
              </w:rPr>
              <w:t>7</w:t>
            </w:r>
          </w:p>
        </w:tc>
        <w:tc>
          <w:tcPr>
            <w:tcW w:w="2547" w:type="dxa"/>
            <w:vAlign w:val="center"/>
          </w:tcPr>
          <w:p>
            <w:pPr>
              <w:jc w:val="left"/>
              <w:rPr>
                <w:rFonts w:cs="仿宋"/>
                <w:color w:val="auto"/>
              </w:rPr>
            </w:pPr>
            <w:r>
              <w:rPr>
                <w:rFonts w:cs="仿宋"/>
                <w:color w:val="auto"/>
              </w:rPr>
              <w:t>8.25R20</w:t>
            </w:r>
          </w:p>
        </w:tc>
        <w:tc>
          <w:tcPr>
            <w:tcW w:w="2595" w:type="dxa"/>
            <w:vAlign w:val="center"/>
          </w:tcPr>
          <w:p>
            <w:pPr>
              <w:widowControl/>
              <w:spacing w:line="240" w:lineRule="auto"/>
              <w:jc w:val="center"/>
              <w:textAlignment w:val="bottom"/>
              <w:rPr>
                <w:rFonts w:cs="仿宋"/>
                <w:color w:val="auto"/>
              </w:rPr>
            </w:pPr>
            <w:r>
              <w:rPr>
                <w:rFonts w:hint="eastAsia" w:cs="仿宋"/>
                <w:color w:val="auto"/>
                <w:kern w:val="0"/>
                <w:sz w:val="21"/>
                <w:szCs w:val="21"/>
                <w:lang w:val="en-US" w:eastAsia="zh-CN"/>
              </w:rPr>
              <w:t>5</w:t>
            </w:r>
            <w:r>
              <w:rPr>
                <w:rFonts w:cs="仿宋"/>
                <w:color w:val="auto"/>
                <w:kern w:val="0"/>
                <w:sz w:val="21"/>
                <w:szCs w:val="21"/>
              </w:rPr>
              <w:t>0</w:t>
            </w:r>
          </w:p>
        </w:tc>
        <w:tc>
          <w:tcPr>
            <w:tcW w:w="2696" w:type="dxa"/>
            <w:vAlign w:val="top"/>
          </w:tcPr>
          <w:p>
            <w:pPr>
              <w:spacing w:line="240" w:lineRule="auto"/>
              <w:jc w:val="center"/>
              <w:rPr>
                <w:rFonts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6" w:hRule="atLeast"/>
        </w:trPr>
        <w:tc>
          <w:tcPr>
            <w:tcW w:w="902" w:type="dxa"/>
            <w:vAlign w:val="center"/>
          </w:tcPr>
          <w:p>
            <w:pPr>
              <w:widowControl/>
              <w:spacing w:line="240" w:lineRule="auto"/>
              <w:jc w:val="center"/>
              <w:textAlignment w:val="center"/>
              <w:rPr>
                <w:rFonts w:cs="仿宋"/>
                <w:color w:val="auto"/>
                <w:kern w:val="0"/>
              </w:rPr>
            </w:pPr>
            <w:r>
              <w:rPr>
                <w:rFonts w:cs="仿宋"/>
                <w:color w:val="auto"/>
                <w:kern w:val="0"/>
              </w:rPr>
              <w:t>8</w:t>
            </w:r>
          </w:p>
        </w:tc>
        <w:tc>
          <w:tcPr>
            <w:tcW w:w="2547" w:type="dxa"/>
            <w:vAlign w:val="center"/>
          </w:tcPr>
          <w:p>
            <w:pPr>
              <w:jc w:val="left"/>
              <w:rPr>
                <w:rFonts w:cs="仿宋"/>
                <w:color w:val="auto"/>
              </w:rPr>
            </w:pPr>
            <w:r>
              <w:rPr>
                <w:rFonts w:cs="仿宋"/>
                <w:color w:val="auto"/>
              </w:rPr>
              <w:t>8R22.5</w:t>
            </w:r>
          </w:p>
        </w:tc>
        <w:tc>
          <w:tcPr>
            <w:tcW w:w="2595" w:type="dxa"/>
            <w:vAlign w:val="center"/>
          </w:tcPr>
          <w:p>
            <w:pPr>
              <w:widowControl/>
              <w:spacing w:line="240" w:lineRule="auto"/>
              <w:jc w:val="center"/>
              <w:textAlignment w:val="bottom"/>
              <w:rPr>
                <w:rFonts w:cs="仿宋"/>
                <w:color w:val="auto"/>
              </w:rPr>
            </w:pPr>
            <w:r>
              <w:rPr>
                <w:rFonts w:hint="eastAsia" w:cs="仿宋"/>
                <w:color w:val="auto"/>
                <w:kern w:val="0"/>
                <w:sz w:val="21"/>
                <w:szCs w:val="21"/>
                <w:lang w:val="en-US" w:eastAsia="zh-CN"/>
              </w:rPr>
              <w:t>8</w:t>
            </w:r>
            <w:r>
              <w:rPr>
                <w:rFonts w:cs="仿宋"/>
                <w:color w:val="auto"/>
                <w:kern w:val="0"/>
                <w:sz w:val="21"/>
                <w:szCs w:val="21"/>
              </w:rPr>
              <w:t>0</w:t>
            </w:r>
          </w:p>
        </w:tc>
        <w:tc>
          <w:tcPr>
            <w:tcW w:w="2696" w:type="dxa"/>
            <w:vAlign w:val="top"/>
          </w:tcPr>
          <w:p>
            <w:pPr>
              <w:spacing w:line="240" w:lineRule="auto"/>
              <w:jc w:val="center"/>
              <w:rPr>
                <w:rFonts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6" w:hRule="atLeast"/>
        </w:trPr>
        <w:tc>
          <w:tcPr>
            <w:tcW w:w="902" w:type="dxa"/>
            <w:vAlign w:val="center"/>
          </w:tcPr>
          <w:p>
            <w:pPr>
              <w:widowControl/>
              <w:spacing w:line="240" w:lineRule="auto"/>
              <w:jc w:val="center"/>
              <w:textAlignment w:val="center"/>
              <w:rPr>
                <w:rFonts w:cs="仿宋"/>
                <w:color w:val="auto"/>
                <w:kern w:val="0"/>
              </w:rPr>
            </w:pPr>
            <w:r>
              <w:rPr>
                <w:rFonts w:cs="仿宋"/>
                <w:color w:val="auto"/>
                <w:kern w:val="0"/>
              </w:rPr>
              <w:t>9</w:t>
            </w:r>
          </w:p>
        </w:tc>
        <w:tc>
          <w:tcPr>
            <w:tcW w:w="2547" w:type="dxa"/>
            <w:vAlign w:val="center"/>
          </w:tcPr>
          <w:p>
            <w:pPr>
              <w:jc w:val="left"/>
              <w:rPr>
                <w:rFonts w:cs="仿宋"/>
                <w:color w:val="auto"/>
              </w:rPr>
            </w:pPr>
            <w:r>
              <w:rPr>
                <w:rFonts w:cs="仿宋"/>
                <w:color w:val="auto"/>
              </w:rPr>
              <w:t>275/80R22.5</w:t>
            </w:r>
          </w:p>
        </w:tc>
        <w:tc>
          <w:tcPr>
            <w:tcW w:w="2595" w:type="dxa"/>
            <w:vAlign w:val="center"/>
          </w:tcPr>
          <w:p>
            <w:pPr>
              <w:widowControl/>
              <w:spacing w:line="240" w:lineRule="auto"/>
              <w:jc w:val="center"/>
              <w:textAlignment w:val="bottom"/>
              <w:rPr>
                <w:rFonts w:hint="default" w:eastAsia="宋体" w:cs="仿宋"/>
                <w:color w:val="auto"/>
                <w:lang w:val="en-US" w:eastAsia="zh-CN"/>
              </w:rPr>
            </w:pPr>
            <w:r>
              <w:rPr>
                <w:rFonts w:hint="eastAsia" w:cs="仿宋"/>
                <w:color w:val="auto"/>
                <w:kern w:val="0"/>
                <w:sz w:val="21"/>
                <w:szCs w:val="21"/>
                <w:lang w:val="en-US" w:eastAsia="zh-CN"/>
              </w:rPr>
              <w:t>90</w:t>
            </w:r>
          </w:p>
        </w:tc>
        <w:tc>
          <w:tcPr>
            <w:tcW w:w="2696" w:type="dxa"/>
            <w:vAlign w:val="top"/>
          </w:tcPr>
          <w:p>
            <w:pPr>
              <w:spacing w:line="240" w:lineRule="auto"/>
              <w:jc w:val="center"/>
              <w:rPr>
                <w:rFonts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8" w:hRule="atLeast"/>
        </w:trPr>
        <w:tc>
          <w:tcPr>
            <w:tcW w:w="902" w:type="dxa"/>
            <w:vAlign w:val="center"/>
          </w:tcPr>
          <w:p>
            <w:pPr>
              <w:widowControl/>
              <w:spacing w:line="240" w:lineRule="auto"/>
              <w:jc w:val="center"/>
              <w:textAlignment w:val="center"/>
              <w:rPr>
                <w:rFonts w:cs="仿宋"/>
                <w:color w:val="auto"/>
                <w:kern w:val="0"/>
              </w:rPr>
            </w:pPr>
            <w:r>
              <w:rPr>
                <w:rFonts w:cs="仿宋"/>
                <w:color w:val="auto"/>
                <w:kern w:val="0"/>
              </w:rPr>
              <w:t>10</w:t>
            </w:r>
          </w:p>
        </w:tc>
        <w:tc>
          <w:tcPr>
            <w:tcW w:w="2547" w:type="dxa"/>
            <w:vAlign w:val="center"/>
          </w:tcPr>
          <w:p>
            <w:pPr>
              <w:jc w:val="left"/>
              <w:rPr>
                <w:rFonts w:cs="仿宋"/>
                <w:color w:val="auto"/>
              </w:rPr>
            </w:pPr>
            <w:r>
              <w:rPr>
                <w:rFonts w:cs="仿宋"/>
                <w:color w:val="auto"/>
              </w:rPr>
              <w:t>195/75R16C</w:t>
            </w:r>
          </w:p>
        </w:tc>
        <w:tc>
          <w:tcPr>
            <w:tcW w:w="2595" w:type="dxa"/>
            <w:vAlign w:val="center"/>
          </w:tcPr>
          <w:p>
            <w:pPr>
              <w:widowControl/>
              <w:spacing w:line="240" w:lineRule="auto"/>
              <w:jc w:val="center"/>
              <w:textAlignment w:val="bottom"/>
              <w:rPr>
                <w:rFonts w:cs="仿宋"/>
                <w:color w:val="auto"/>
              </w:rPr>
            </w:pPr>
            <w:r>
              <w:rPr>
                <w:rFonts w:hint="eastAsia" w:cs="仿宋"/>
                <w:color w:val="auto"/>
                <w:kern w:val="0"/>
                <w:sz w:val="21"/>
                <w:szCs w:val="21"/>
                <w:lang w:val="en-US" w:eastAsia="zh-CN"/>
              </w:rPr>
              <w:t>5</w:t>
            </w:r>
            <w:r>
              <w:rPr>
                <w:rFonts w:cs="仿宋"/>
                <w:color w:val="auto"/>
                <w:kern w:val="0"/>
                <w:sz w:val="21"/>
                <w:szCs w:val="21"/>
              </w:rPr>
              <w:t>0</w:t>
            </w:r>
          </w:p>
        </w:tc>
        <w:tc>
          <w:tcPr>
            <w:tcW w:w="2696" w:type="dxa"/>
            <w:vAlign w:val="top"/>
          </w:tcPr>
          <w:p>
            <w:pPr>
              <w:spacing w:line="240" w:lineRule="auto"/>
              <w:jc w:val="center"/>
              <w:rPr>
                <w:rFonts w:cs="仿宋"/>
                <w:color w:val="auto"/>
                <w:kern w:val="0"/>
                <w:sz w:val="21"/>
                <w:szCs w:val="21"/>
              </w:rPr>
            </w:pPr>
          </w:p>
        </w:tc>
      </w:tr>
    </w:tbl>
    <w:p>
      <w:pPr>
        <w:rPr>
          <w:rFonts w:hAnsi="宋体" w:cs="仿宋"/>
          <w:b/>
          <w:color w:val="auto"/>
        </w:rPr>
      </w:pPr>
    </w:p>
    <w:p>
      <w:pPr>
        <w:rPr>
          <w:rFonts w:hAnsi="宋体" w:cs="仿宋"/>
          <w:b/>
          <w:color w:val="auto"/>
        </w:rPr>
      </w:pPr>
    </w:p>
    <w:p>
      <w:pPr>
        <w:spacing w:line="460" w:lineRule="exact"/>
        <w:ind w:firstLine="3500" w:firstLineChars="1250"/>
        <w:jc w:val="right"/>
        <w:rPr>
          <w:rFonts w:cs="仿宋"/>
          <w:color w:val="auto"/>
          <w:sz w:val="28"/>
          <w:szCs w:val="28"/>
        </w:rPr>
      </w:pPr>
      <w:r>
        <w:rPr>
          <w:rFonts w:hint="eastAsia" w:cs="仿宋"/>
          <w:color w:val="auto"/>
          <w:sz w:val="28"/>
          <w:szCs w:val="28"/>
        </w:rPr>
        <w:t>投标人全称：</w:t>
      </w:r>
      <w:r>
        <w:rPr>
          <w:rFonts w:cs="仿宋"/>
          <w:color w:val="auto"/>
          <w:sz w:val="28"/>
          <w:szCs w:val="28"/>
        </w:rPr>
        <w:t xml:space="preserve"> </w:t>
      </w:r>
      <w:r>
        <w:rPr>
          <w:rFonts w:hint="eastAsia" w:cs="仿宋"/>
          <w:color w:val="auto"/>
          <w:sz w:val="28"/>
          <w:szCs w:val="28"/>
        </w:rPr>
        <w:t>（盖公章）</w:t>
      </w:r>
    </w:p>
    <w:p>
      <w:pPr>
        <w:spacing w:line="460" w:lineRule="exact"/>
        <w:ind w:firstLine="560"/>
        <w:jc w:val="right"/>
        <w:rPr>
          <w:rFonts w:cs="仿宋"/>
          <w:color w:val="auto"/>
          <w:sz w:val="28"/>
          <w:szCs w:val="28"/>
        </w:rPr>
      </w:pPr>
    </w:p>
    <w:p>
      <w:pPr>
        <w:spacing w:line="460" w:lineRule="exact"/>
        <w:ind w:firstLine="560"/>
        <w:jc w:val="right"/>
        <w:rPr>
          <w:rFonts w:cs="仿宋"/>
          <w:color w:val="auto"/>
          <w:sz w:val="28"/>
          <w:szCs w:val="28"/>
        </w:rPr>
      </w:pPr>
      <w:r>
        <w:rPr>
          <w:rFonts w:cs="仿宋"/>
          <w:color w:val="auto"/>
          <w:sz w:val="28"/>
          <w:szCs w:val="28"/>
        </w:rPr>
        <w:t xml:space="preserve">     </w:t>
      </w:r>
      <w:r>
        <w:rPr>
          <w:rFonts w:hint="eastAsia" w:cs="仿宋"/>
          <w:color w:val="auto"/>
          <w:sz w:val="28"/>
          <w:szCs w:val="28"/>
        </w:rPr>
        <w:t>法定代表人（负责人）或委托代理人：（</w:t>
      </w:r>
      <w:r>
        <w:rPr>
          <w:rFonts w:hint="eastAsia" w:cs="仿宋"/>
          <w:color w:val="auto"/>
        </w:rPr>
        <w:t>签字或盖章</w:t>
      </w:r>
      <w:r>
        <w:rPr>
          <w:rFonts w:hint="eastAsia" w:cs="仿宋"/>
          <w:color w:val="auto"/>
          <w:sz w:val="28"/>
          <w:szCs w:val="28"/>
        </w:rPr>
        <w:t>）</w:t>
      </w:r>
    </w:p>
    <w:p>
      <w:pPr>
        <w:spacing w:line="460" w:lineRule="exact"/>
        <w:ind w:firstLine="6160" w:firstLineChars="2200"/>
        <w:jc w:val="right"/>
        <w:rPr>
          <w:rFonts w:cs="仿宋"/>
          <w:color w:val="auto"/>
          <w:sz w:val="28"/>
          <w:szCs w:val="28"/>
        </w:rPr>
      </w:pPr>
    </w:p>
    <w:p>
      <w:pPr>
        <w:spacing w:line="460" w:lineRule="exact"/>
        <w:ind w:firstLine="6160" w:firstLineChars="2200"/>
        <w:jc w:val="right"/>
        <w:rPr>
          <w:rFonts w:cs="仿宋"/>
          <w:color w:val="auto"/>
          <w:sz w:val="28"/>
          <w:szCs w:val="28"/>
        </w:rPr>
      </w:pPr>
      <w:r>
        <w:rPr>
          <w:rFonts w:hint="eastAsia" w:cs="仿宋"/>
          <w:color w:val="auto"/>
          <w:sz w:val="28"/>
          <w:szCs w:val="28"/>
        </w:rPr>
        <w:t>年</w:t>
      </w:r>
      <w:r>
        <w:rPr>
          <w:rFonts w:cs="仿宋"/>
          <w:color w:val="auto"/>
          <w:sz w:val="28"/>
          <w:szCs w:val="28"/>
        </w:rPr>
        <w:t xml:space="preserve">      </w:t>
      </w:r>
      <w:r>
        <w:rPr>
          <w:rFonts w:hint="eastAsia" w:cs="仿宋"/>
          <w:color w:val="auto"/>
          <w:sz w:val="28"/>
          <w:szCs w:val="28"/>
        </w:rPr>
        <w:t>月</w:t>
      </w:r>
      <w:r>
        <w:rPr>
          <w:rFonts w:cs="仿宋"/>
          <w:color w:val="auto"/>
          <w:sz w:val="28"/>
          <w:szCs w:val="28"/>
        </w:rPr>
        <w:t xml:space="preserve">     </w:t>
      </w:r>
      <w:r>
        <w:rPr>
          <w:rFonts w:hint="eastAsia" w:cs="仿宋"/>
          <w:color w:val="auto"/>
          <w:sz w:val="28"/>
          <w:szCs w:val="28"/>
        </w:rPr>
        <w:t>日</w:t>
      </w:r>
    </w:p>
    <w:p>
      <w:pPr>
        <w:spacing w:line="480" w:lineRule="auto"/>
        <w:jc w:val="right"/>
        <w:rPr>
          <w:rFonts w:cs="仿宋"/>
          <w:b/>
          <w:bCs/>
          <w:color w:val="auto"/>
          <w:sz w:val="32"/>
        </w:rPr>
      </w:pPr>
    </w:p>
    <w:p>
      <w:pPr>
        <w:spacing w:line="480" w:lineRule="auto"/>
        <w:jc w:val="right"/>
        <w:rPr>
          <w:rFonts w:cs="仿宋"/>
          <w:b/>
          <w:bCs/>
          <w:color w:val="auto"/>
          <w:sz w:val="32"/>
        </w:rPr>
      </w:pPr>
    </w:p>
    <w:p>
      <w:pPr>
        <w:spacing w:line="460" w:lineRule="exact"/>
        <w:jc w:val="left"/>
        <w:rPr>
          <w:rFonts w:hint="eastAsia" w:cs="仿宋"/>
          <w:bCs/>
          <w:color w:val="auto"/>
          <w:lang w:eastAsia="zh-CN"/>
        </w:rPr>
      </w:pPr>
      <w:r>
        <w:rPr>
          <w:rFonts w:hint="eastAsia" w:cs="仿宋"/>
          <w:bCs/>
          <w:color w:val="auto"/>
        </w:rPr>
        <w:t>附件</w:t>
      </w:r>
      <w:r>
        <w:rPr>
          <w:rFonts w:hint="eastAsia" w:cs="仿宋"/>
          <w:bCs/>
          <w:color w:val="auto"/>
          <w:lang w:eastAsia="zh-CN"/>
        </w:rPr>
        <w:t>六：</w:t>
      </w:r>
    </w:p>
    <w:p>
      <w:pPr>
        <w:spacing w:line="460" w:lineRule="exact"/>
        <w:jc w:val="center"/>
        <w:rPr>
          <w:rFonts w:cs="仿宋"/>
          <w:bCs/>
          <w:color w:val="auto"/>
          <w:sz w:val="21"/>
          <w:szCs w:val="21"/>
        </w:rPr>
      </w:pPr>
      <w:r>
        <w:rPr>
          <w:rFonts w:hint="eastAsia" w:cs="仿宋"/>
          <w:bCs/>
          <w:color w:val="auto"/>
          <w:sz w:val="44"/>
          <w:szCs w:val="44"/>
        </w:rPr>
        <w:t>偏离表</w:t>
      </w:r>
    </w:p>
    <w:p>
      <w:pPr>
        <w:rPr>
          <w:rFonts w:cs="仿宋"/>
          <w:color w:val="auto"/>
          <w:sz w:val="28"/>
          <w:szCs w:val="28"/>
        </w:rPr>
      </w:pPr>
      <w:r>
        <w:rPr>
          <w:rFonts w:hint="eastAsia" w:cs="仿宋"/>
          <w:color w:val="auto"/>
          <w:sz w:val="28"/>
          <w:szCs w:val="28"/>
        </w:rPr>
        <w:t>项目名称：</w:t>
      </w:r>
      <w:r>
        <w:rPr>
          <w:rFonts w:hint="eastAsia" w:cs="仿宋"/>
          <w:bCs/>
          <w:color w:val="auto"/>
          <w:sz w:val="28"/>
          <w:szCs w:val="28"/>
        </w:rPr>
        <w:t>三门初行汽车服务有限公司配件、油料和轮胎采购项目（</w:t>
      </w:r>
      <w:r>
        <w:rPr>
          <w:rFonts w:hint="eastAsia" w:cs="仿宋"/>
          <w:bCs/>
          <w:color w:val="auto"/>
          <w:sz w:val="28"/>
          <w:szCs w:val="28"/>
          <w:lang w:eastAsia="zh-CN"/>
        </w:rPr>
        <w:t>轮胎</w:t>
      </w:r>
      <w:r>
        <w:rPr>
          <w:rFonts w:hint="eastAsia" w:cs="仿宋"/>
          <w:bCs/>
          <w:color w:val="auto"/>
          <w:sz w:val="28"/>
          <w:szCs w:val="28"/>
        </w:rPr>
        <w:t>）</w:t>
      </w:r>
    </w:p>
    <w:tbl>
      <w:tblPr>
        <w:tblStyle w:val="47"/>
        <w:tblW w:w="8530"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97"/>
        <w:gridCol w:w="1298"/>
        <w:gridCol w:w="2151"/>
        <w:gridCol w:w="225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1297" w:type="dxa"/>
            <w:vAlign w:val="center"/>
          </w:tcPr>
          <w:p>
            <w:pPr>
              <w:jc w:val="center"/>
              <w:rPr>
                <w:rFonts w:cs="仿宋"/>
                <w:color w:val="auto"/>
                <w:sz w:val="28"/>
                <w:szCs w:val="28"/>
              </w:rPr>
            </w:pPr>
            <w:r>
              <w:rPr>
                <w:rFonts w:hint="eastAsia" w:cs="仿宋"/>
                <w:color w:val="auto"/>
                <w:sz w:val="28"/>
                <w:szCs w:val="28"/>
              </w:rPr>
              <w:t>序号</w:t>
            </w:r>
          </w:p>
        </w:tc>
        <w:tc>
          <w:tcPr>
            <w:tcW w:w="1298" w:type="dxa"/>
            <w:vAlign w:val="center"/>
          </w:tcPr>
          <w:p>
            <w:pPr>
              <w:jc w:val="center"/>
              <w:rPr>
                <w:rFonts w:cs="仿宋"/>
                <w:color w:val="auto"/>
                <w:sz w:val="28"/>
                <w:szCs w:val="28"/>
              </w:rPr>
            </w:pPr>
            <w:r>
              <w:rPr>
                <w:rFonts w:hint="eastAsia" w:cs="仿宋"/>
                <w:color w:val="auto"/>
                <w:sz w:val="28"/>
                <w:szCs w:val="28"/>
              </w:rPr>
              <w:t>名称</w:t>
            </w:r>
          </w:p>
        </w:tc>
        <w:tc>
          <w:tcPr>
            <w:tcW w:w="2151" w:type="dxa"/>
            <w:vAlign w:val="center"/>
          </w:tcPr>
          <w:p>
            <w:pPr>
              <w:jc w:val="center"/>
              <w:rPr>
                <w:rFonts w:cs="仿宋"/>
                <w:color w:val="auto"/>
                <w:sz w:val="28"/>
                <w:szCs w:val="28"/>
              </w:rPr>
            </w:pPr>
            <w:r>
              <w:rPr>
                <w:rFonts w:hint="eastAsia" w:cs="仿宋"/>
                <w:color w:val="auto"/>
                <w:sz w:val="28"/>
                <w:szCs w:val="28"/>
              </w:rPr>
              <w:t>招标文件要求</w:t>
            </w:r>
          </w:p>
        </w:tc>
        <w:tc>
          <w:tcPr>
            <w:tcW w:w="2255" w:type="dxa"/>
            <w:vAlign w:val="center"/>
          </w:tcPr>
          <w:p>
            <w:pPr>
              <w:jc w:val="center"/>
              <w:rPr>
                <w:rFonts w:cs="仿宋"/>
                <w:color w:val="auto"/>
                <w:sz w:val="28"/>
                <w:szCs w:val="28"/>
              </w:rPr>
            </w:pPr>
            <w:r>
              <w:rPr>
                <w:rFonts w:hint="eastAsia" w:cs="仿宋"/>
                <w:color w:val="auto"/>
                <w:sz w:val="28"/>
                <w:szCs w:val="28"/>
              </w:rPr>
              <w:t>投标文件响应</w:t>
            </w:r>
          </w:p>
        </w:tc>
        <w:tc>
          <w:tcPr>
            <w:tcW w:w="1529" w:type="dxa"/>
            <w:vAlign w:val="center"/>
          </w:tcPr>
          <w:p>
            <w:pPr>
              <w:jc w:val="center"/>
              <w:rPr>
                <w:rFonts w:cs="仿宋"/>
                <w:color w:val="auto"/>
                <w:sz w:val="28"/>
                <w:szCs w:val="28"/>
              </w:rPr>
            </w:pPr>
            <w:r>
              <w:rPr>
                <w:rFonts w:hint="eastAsia" w:cs="仿宋"/>
                <w:color w:val="auto"/>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1" w:hRule="atLeast"/>
          <w:tblCellSpacing w:w="0" w:type="dxa"/>
          <w:jc w:val="center"/>
        </w:trPr>
        <w:tc>
          <w:tcPr>
            <w:tcW w:w="1297" w:type="dxa"/>
            <w:vAlign w:val="center"/>
          </w:tcPr>
          <w:p>
            <w:pPr>
              <w:rPr>
                <w:rFonts w:cs="仿宋"/>
                <w:color w:val="auto"/>
                <w:sz w:val="28"/>
                <w:szCs w:val="28"/>
              </w:rPr>
            </w:pPr>
            <w:r>
              <w:rPr>
                <w:rFonts w:cs="仿宋"/>
                <w:color w:val="auto"/>
                <w:sz w:val="28"/>
                <w:szCs w:val="28"/>
              </w:rPr>
              <w:t> </w:t>
            </w:r>
          </w:p>
        </w:tc>
        <w:tc>
          <w:tcPr>
            <w:tcW w:w="1298" w:type="dxa"/>
            <w:vAlign w:val="center"/>
          </w:tcPr>
          <w:p>
            <w:pPr>
              <w:rPr>
                <w:rFonts w:cs="仿宋"/>
                <w:color w:val="auto"/>
                <w:sz w:val="28"/>
                <w:szCs w:val="28"/>
              </w:rPr>
            </w:pPr>
            <w:r>
              <w:rPr>
                <w:rFonts w:cs="仿宋"/>
                <w:color w:val="auto"/>
                <w:sz w:val="28"/>
                <w:szCs w:val="28"/>
              </w:rPr>
              <w:t> </w:t>
            </w:r>
          </w:p>
        </w:tc>
        <w:tc>
          <w:tcPr>
            <w:tcW w:w="2151" w:type="dxa"/>
            <w:vAlign w:val="center"/>
          </w:tcPr>
          <w:p>
            <w:pPr>
              <w:rPr>
                <w:rFonts w:cs="仿宋"/>
                <w:color w:val="auto"/>
                <w:sz w:val="28"/>
                <w:szCs w:val="28"/>
              </w:rPr>
            </w:pPr>
            <w:r>
              <w:rPr>
                <w:rFonts w:cs="仿宋"/>
                <w:color w:val="auto"/>
                <w:sz w:val="28"/>
                <w:szCs w:val="28"/>
              </w:rPr>
              <w:t> </w:t>
            </w:r>
          </w:p>
        </w:tc>
        <w:tc>
          <w:tcPr>
            <w:tcW w:w="2255" w:type="dxa"/>
            <w:vAlign w:val="center"/>
          </w:tcPr>
          <w:p>
            <w:pPr>
              <w:rPr>
                <w:rFonts w:cs="仿宋"/>
                <w:color w:val="auto"/>
                <w:sz w:val="28"/>
                <w:szCs w:val="28"/>
              </w:rPr>
            </w:pPr>
            <w:r>
              <w:rPr>
                <w:rFonts w:cs="仿宋"/>
                <w:color w:val="auto"/>
                <w:sz w:val="28"/>
                <w:szCs w:val="28"/>
              </w:rPr>
              <w:t> </w:t>
            </w:r>
          </w:p>
        </w:tc>
        <w:tc>
          <w:tcPr>
            <w:tcW w:w="1529" w:type="dxa"/>
            <w:vAlign w:val="center"/>
          </w:tcPr>
          <w:p>
            <w:pPr>
              <w:rPr>
                <w:rFonts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1297" w:type="dxa"/>
            <w:vAlign w:val="center"/>
          </w:tcPr>
          <w:p>
            <w:pPr>
              <w:rPr>
                <w:rFonts w:cs="仿宋"/>
                <w:color w:val="auto"/>
                <w:sz w:val="28"/>
                <w:szCs w:val="28"/>
              </w:rPr>
            </w:pPr>
            <w:r>
              <w:rPr>
                <w:rFonts w:cs="仿宋"/>
                <w:color w:val="auto"/>
                <w:sz w:val="28"/>
                <w:szCs w:val="28"/>
              </w:rPr>
              <w:t> </w:t>
            </w:r>
          </w:p>
        </w:tc>
        <w:tc>
          <w:tcPr>
            <w:tcW w:w="1298" w:type="dxa"/>
            <w:vAlign w:val="center"/>
          </w:tcPr>
          <w:p>
            <w:pPr>
              <w:rPr>
                <w:rFonts w:cs="仿宋"/>
                <w:color w:val="auto"/>
                <w:sz w:val="28"/>
                <w:szCs w:val="28"/>
              </w:rPr>
            </w:pPr>
            <w:r>
              <w:rPr>
                <w:rFonts w:cs="仿宋"/>
                <w:color w:val="auto"/>
                <w:sz w:val="28"/>
                <w:szCs w:val="28"/>
              </w:rPr>
              <w:t> </w:t>
            </w:r>
          </w:p>
        </w:tc>
        <w:tc>
          <w:tcPr>
            <w:tcW w:w="2151" w:type="dxa"/>
            <w:vAlign w:val="center"/>
          </w:tcPr>
          <w:p>
            <w:pPr>
              <w:rPr>
                <w:rFonts w:cs="仿宋"/>
                <w:color w:val="auto"/>
                <w:sz w:val="28"/>
                <w:szCs w:val="28"/>
              </w:rPr>
            </w:pPr>
            <w:r>
              <w:rPr>
                <w:rFonts w:cs="仿宋"/>
                <w:color w:val="auto"/>
                <w:sz w:val="28"/>
                <w:szCs w:val="28"/>
              </w:rPr>
              <w:t> </w:t>
            </w:r>
          </w:p>
        </w:tc>
        <w:tc>
          <w:tcPr>
            <w:tcW w:w="2255" w:type="dxa"/>
            <w:vAlign w:val="center"/>
          </w:tcPr>
          <w:p>
            <w:pPr>
              <w:rPr>
                <w:rFonts w:cs="仿宋"/>
                <w:color w:val="auto"/>
                <w:sz w:val="28"/>
                <w:szCs w:val="28"/>
              </w:rPr>
            </w:pPr>
            <w:r>
              <w:rPr>
                <w:rFonts w:cs="仿宋"/>
                <w:color w:val="auto"/>
                <w:sz w:val="28"/>
                <w:szCs w:val="28"/>
              </w:rPr>
              <w:t> </w:t>
            </w:r>
          </w:p>
        </w:tc>
        <w:tc>
          <w:tcPr>
            <w:tcW w:w="1529" w:type="dxa"/>
            <w:vAlign w:val="center"/>
          </w:tcPr>
          <w:p>
            <w:pPr>
              <w:rPr>
                <w:rFonts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1297" w:type="dxa"/>
            <w:vAlign w:val="center"/>
          </w:tcPr>
          <w:p>
            <w:pPr>
              <w:rPr>
                <w:rFonts w:cs="仿宋"/>
                <w:color w:val="auto"/>
                <w:sz w:val="28"/>
                <w:szCs w:val="28"/>
              </w:rPr>
            </w:pPr>
            <w:r>
              <w:rPr>
                <w:rFonts w:cs="仿宋"/>
                <w:color w:val="auto"/>
                <w:sz w:val="28"/>
                <w:szCs w:val="28"/>
              </w:rPr>
              <w:t> </w:t>
            </w:r>
          </w:p>
        </w:tc>
        <w:tc>
          <w:tcPr>
            <w:tcW w:w="1298" w:type="dxa"/>
            <w:vAlign w:val="center"/>
          </w:tcPr>
          <w:p>
            <w:pPr>
              <w:rPr>
                <w:rFonts w:cs="仿宋"/>
                <w:color w:val="auto"/>
                <w:sz w:val="28"/>
                <w:szCs w:val="28"/>
              </w:rPr>
            </w:pPr>
            <w:r>
              <w:rPr>
                <w:rFonts w:cs="仿宋"/>
                <w:color w:val="auto"/>
                <w:sz w:val="28"/>
                <w:szCs w:val="28"/>
              </w:rPr>
              <w:t> </w:t>
            </w:r>
          </w:p>
        </w:tc>
        <w:tc>
          <w:tcPr>
            <w:tcW w:w="2151" w:type="dxa"/>
            <w:vAlign w:val="center"/>
          </w:tcPr>
          <w:p>
            <w:pPr>
              <w:rPr>
                <w:rFonts w:cs="仿宋"/>
                <w:color w:val="auto"/>
                <w:sz w:val="28"/>
                <w:szCs w:val="28"/>
              </w:rPr>
            </w:pPr>
            <w:r>
              <w:rPr>
                <w:rFonts w:cs="仿宋"/>
                <w:color w:val="auto"/>
                <w:sz w:val="28"/>
                <w:szCs w:val="28"/>
              </w:rPr>
              <w:t> </w:t>
            </w:r>
          </w:p>
        </w:tc>
        <w:tc>
          <w:tcPr>
            <w:tcW w:w="2255" w:type="dxa"/>
            <w:vAlign w:val="center"/>
          </w:tcPr>
          <w:p>
            <w:pPr>
              <w:rPr>
                <w:rFonts w:cs="仿宋"/>
                <w:color w:val="auto"/>
                <w:sz w:val="28"/>
                <w:szCs w:val="28"/>
              </w:rPr>
            </w:pPr>
            <w:r>
              <w:rPr>
                <w:rFonts w:cs="仿宋"/>
                <w:color w:val="auto"/>
                <w:sz w:val="28"/>
                <w:szCs w:val="28"/>
              </w:rPr>
              <w:t> </w:t>
            </w:r>
          </w:p>
        </w:tc>
        <w:tc>
          <w:tcPr>
            <w:tcW w:w="1529" w:type="dxa"/>
            <w:vAlign w:val="center"/>
          </w:tcPr>
          <w:p>
            <w:pPr>
              <w:rPr>
                <w:rFonts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6" w:hRule="atLeast"/>
          <w:tblCellSpacing w:w="0" w:type="dxa"/>
          <w:jc w:val="center"/>
        </w:trPr>
        <w:tc>
          <w:tcPr>
            <w:tcW w:w="1297" w:type="dxa"/>
            <w:vAlign w:val="center"/>
          </w:tcPr>
          <w:p>
            <w:pPr>
              <w:rPr>
                <w:rFonts w:cs="仿宋"/>
                <w:color w:val="auto"/>
                <w:sz w:val="28"/>
                <w:szCs w:val="28"/>
              </w:rPr>
            </w:pPr>
          </w:p>
        </w:tc>
        <w:tc>
          <w:tcPr>
            <w:tcW w:w="1298" w:type="dxa"/>
            <w:vAlign w:val="center"/>
          </w:tcPr>
          <w:p>
            <w:pPr>
              <w:rPr>
                <w:rFonts w:cs="仿宋"/>
                <w:color w:val="auto"/>
                <w:sz w:val="28"/>
                <w:szCs w:val="28"/>
              </w:rPr>
            </w:pPr>
          </w:p>
        </w:tc>
        <w:tc>
          <w:tcPr>
            <w:tcW w:w="2151" w:type="dxa"/>
            <w:vAlign w:val="center"/>
          </w:tcPr>
          <w:p>
            <w:pPr>
              <w:rPr>
                <w:rFonts w:cs="仿宋"/>
                <w:color w:val="auto"/>
                <w:sz w:val="28"/>
                <w:szCs w:val="28"/>
              </w:rPr>
            </w:pPr>
          </w:p>
        </w:tc>
        <w:tc>
          <w:tcPr>
            <w:tcW w:w="2255" w:type="dxa"/>
            <w:vAlign w:val="center"/>
          </w:tcPr>
          <w:p>
            <w:pPr>
              <w:rPr>
                <w:rFonts w:cs="仿宋"/>
                <w:color w:val="auto"/>
                <w:sz w:val="28"/>
                <w:szCs w:val="28"/>
              </w:rPr>
            </w:pPr>
          </w:p>
        </w:tc>
        <w:tc>
          <w:tcPr>
            <w:tcW w:w="1529" w:type="dxa"/>
            <w:vAlign w:val="center"/>
          </w:tcPr>
          <w:p>
            <w:pPr>
              <w:rPr>
                <w:rFonts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8" w:hRule="atLeast"/>
          <w:tblCellSpacing w:w="0" w:type="dxa"/>
          <w:jc w:val="center"/>
        </w:trPr>
        <w:tc>
          <w:tcPr>
            <w:tcW w:w="1297" w:type="dxa"/>
            <w:vAlign w:val="center"/>
          </w:tcPr>
          <w:p>
            <w:pPr>
              <w:rPr>
                <w:rFonts w:cs="仿宋"/>
                <w:color w:val="auto"/>
                <w:sz w:val="28"/>
                <w:szCs w:val="28"/>
              </w:rPr>
            </w:pPr>
            <w:r>
              <w:rPr>
                <w:rFonts w:cs="仿宋"/>
                <w:color w:val="auto"/>
                <w:sz w:val="28"/>
                <w:szCs w:val="28"/>
              </w:rPr>
              <w:t> </w:t>
            </w:r>
          </w:p>
        </w:tc>
        <w:tc>
          <w:tcPr>
            <w:tcW w:w="1298" w:type="dxa"/>
            <w:vAlign w:val="center"/>
          </w:tcPr>
          <w:p>
            <w:pPr>
              <w:rPr>
                <w:rFonts w:cs="仿宋"/>
                <w:color w:val="auto"/>
                <w:sz w:val="28"/>
                <w:szCs w:val="28"/>
              </w:rPr>
            </w:pPr>
            <w:r>
              <w:rPr>
                <w:rFonts w:cs="仿宋"/>
                <w:color w:val="auto"/>
                <w:sz w:val="28"/>
                <w:szCs w:val="28"/>
              </w:rPr>
              <w:t> </w:t>
            </w:r>
          </w:p>
        </w:tc>
        <w:tc>
          <w:tcPr>
            <w:tcW w:w="2151" w:type="dxa"/>
            <w:vAlign w:val="center"/>
          </w:tcPr>
          <w:p>
            <w:pPr>
              <w:rPr>
                <w:rFonts w:cs="仿宋"/>
                <w:color w:val="auto"/>
                <w:sz w:val="28"/>
                <w:szCs w:val="28"/>
              </w:rPr>
            </w:pPr>
            <w:r>
              <w:rPr>
                <w:rFonts w:cs="仿宋"/>
                <w:color w:val="auto"/>
                <w:sz w:val="28"/>
                <w:szCs w:val="28"/>
              </w:rPr>
              <w:t> </w:t>
            </w:r>
          </w:p>
        </w:tc>
        <w:tc>
          <w:tcPr>
            <w:tcW w:w="2255" w:type="dxa"/>
            <w:vAlign w:val="center"/>
          </w:tcPr>
          <w:p>
            <w:pPr>
              <w:rPr>
                <w:rFonts w:cs="仿宋"/>
                <w:color w:val="auto"/>
                <w:sz w:val="28"/>
                <w:szCs w:val="28"/>
              </w:rPr>
            </w:pPr>
            <w:r>
              <w:rPr>
                <w:rFonts w:cs="仿宋"/>
                <w:color w:val="auto"/>
                <w:sz w:val="28"/>
                <w:szCs w:val="28"/>
              </w:rPr>
              <w:t> </w:t>
            </w:r>
          </w:p>
        </w:tc>
        <w:tc>
          <w:tcPr>
            <w:tcW w:w="1529" w:type="dxa"/>
            <w:vAlign w:val="center"/>
          </w:tcPr>
          <w:p>
            <w:pPr>
              <w:rPr>
                <w:rFonts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1297" w:type="dxa"/>
            <w:vAlign w:val="center"/>
          </w:tcPr>
          <w:p>
            <w:pPr>
              <w:rPr>
                <w:rFonts w:cs="仿宋"/>
                <w:color w:val="auto"/>
                <w:sz w:val="28"/>
                <w:szCs w:val="28"/>
              </w:rPr>
            </w:pPr>
          </w:p>
        </w:tc>
        <w:tc>
          <w:tcPr>
            <w:tcW w:w="1298" w:type="dxa"/>
            <w:vAlign w:val="center"/>
          </w:tcPr>
          <w:p>
            <w:pPr>
              <w:rPr>
                <w:rFonts w:cs="仿宋"/>
                <w:color w:val="auto"/>
                <w:sz w:val="28"/>
                <w:szCs w:val="28"/>
              </w:rPr>
            </w:pPr>
          </w:p>
        </w:tc>
        <w:tc>
          <w:tcPr>
            <w:tcW w:w="2151" w:type="dxa"/>
            <w:vAlign w:val="center"/>
          </w:tcPr>
          <w:p>
            <w:pPr>
              <w:rPr>
                <w:rFonts w:cs="仿宋"/>
                <w:color w:val="auto"/>
                <w:sz w:val="28"/>
                <w:szCs w:val="28"/>
              </w:rPr>
            </w:pPr>
          </w:p>
        </w:tc>
        <w:tc>
          <w:tcPr>
            <w:tcW w:w="2255" w:type="dxa"/>
            <w:vAlign w:val="center"/>
          </w:tcPr>
          <w:p>
            <w:pPr>
              <w:rPr>
                <w:rFonts w:cs="仿宋"/>
                <w:color w:val="auto"/>
                <w:sz w:val="28"/>
                <w:szCs w:val="28"/>
              </w:rPr>
            </w:pPr>
          </w:p>
        </w:tc>
        <w:tc>
          <w:tcPr>
            <w:tcW w:w="1529" w:type="dxa"/>
            <w:vAlign w:val="center"/>
          </w:tcPr>
          <w:p>
            <w:pPr>
              <w:rPr>
                <w:rFonts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1297" w:type="dxa"/>
            <w:vAlign w:val="center"/>
          </w:tcPr>
          <w:p>
            <w:pPr>
              <w:rPr>
                <w:rFonts w:cs="仿宋"/>
                <w:color w:val="auto"/>
                <w:sz w:val="28"/>
                <w:szCs w:val="28"/>
              </w:rPr>
            </w:pPr>
          </w:p>
        </w:tc>
        <w:tc>
          <w:tcPr>
            <w:tcW w:w="1298" w:type="dxa"/>
            <w:vAlign w:val="center"/>
          </w:tcPr>
          <w:p>
            <w:pPr>
              <w:rPr>
                <w:rFonts w:cs="仿宋"/>
                <w:color w:val="auto"/>
                <w:sz w:val="28"/>
                <w:szCs w:val="28"/>
              </w:rPr>
            </w:pPr>
          </w:p>
        </w:tc>
        <w:tc>
          <w:tcPr>
            <w:tcW w:w="2151" w:type="dxa"/>
            <w:vAlign w:val="center"/>
          </w:tcPr>
          <w:p>
            <w:pPr>
              <w:rPr>
                <w:rFonts w:cs="仿宋"/>
                <w:color w:val="auto"/>
                <w:sz w:val="28"/>
                <w:szCs w:val="28"/>
              </w:rPr>
            </w:pPr>
          </w:p>
        </w:tc>
        <w:tc>
          <w:tcPr>
            <w:tcW w:w="2255" w:type="dxa"/>
            <w:vAlign w:val="center"/>
          </w:tcPr>
          <w:p>
            <w:pPr>
              <w:rPr>
                <w:rFonts w:cs="仿宋"/>
                <w:color w:val="auto"/>
                <w:sz w:val="28"/>
                <w:szCs w:val="28"/>
              </w:rPr>
            </w:pPr>
          </w:p>
        </w:tc>
        <w:tc>
          <w:tcPr>
            <w:tcW w:w="1529" w:type="dxa"/>
            <w:vAlign w:val="center"/>
          </w:tcPr>
          <w:p>
            <w:pPr>
              <w:rPr>
                <w:rFonts w:cs="仿宋"/>
                <w:color w:val="auto"/>
                <w:sz w:val="28"/>
                <w:szCs w:val="28"/>
              </w:rPr>
            </w:pPr>
          </w:p>
        </w:tc>
      </w:tr>
    </w:tbl>
    <w:p>
      <w:pPr>
        <w:pStyle w:val="44"/>
        <w:spacing w:before="0" w:beforeAutospacing="0" w:after="0" w:afterAutospacing="0" w:line="400" w:lineRule="exact"/>
        <w:ind w:left="1130" w:leftChars="171" w:hanging="720" w:hangingChars="300"/>
        <w:rPr>
          <w:rFonts w:cs="仿宋"/>
          <w:color w:val="auto"/>
          <w:kern w:val="2"/>
        </w:rPr>
      </w:pPr>
      <w:r>
        <w:rPr>
          <w:rFonts w:hint="eastAsia" w:cs="仿宋"/>
          <w:color w:val="auto"/>
          <w:kern w:val="2"/>
        </w:rPr>
        <w:t>说明：</w:t>
      </w:r>
      <w:r>
        <w:rPr>
          <w:rFonts w:cs="仿宋"/>
          <w:color w:val="auto"/>
          <w:kern w:val="2"/>
        </w:rPr>
        <w:t>1</w:t>
      </w:r>
      <w:r>
        <w:rPr>
          <w:rFonts w:hint="eastAsia" w:cs="仿宋"/>
          <w:color w:val="auto"/>
          <w:kern w:val="2"/>
        </w:rPr>
        <w:t>、投标人须将投标文件对招标文件的所有偏离填入此表。</w:t>
      </w:r>
      <w:r>
        <w:rPr>
          <w:rFonts w:cs="仿宋"/>
          <w:color w:val="auto"/>
          <w:kern w:val="2"/>
        </w:rPr>
        <w:br w:type="textWrapping"/>
      </w:r>
      <w:r>
        <w:rPr>
          <w:rFonts w:cs="仿宋"/>
          <w:color w:val="auto"/>
          <w:kern w:val="2"/>
        </w:rPr>
        <w:t>2</w:t>
      </w:r>
      <w:r>
        <w:rPr>
          <w:rFonts w:hint="eastAsia" w:cs="仿宋"/>
          <w:color w:val="auto"/>
          <w:kern w:val="2"/>
        </w:rPr>
        <w:t>、如不填写，视为完全响应招标文件的要求。</w:t>
      </w:r>
    </w:p>
    <w:p>
      <w:pPr>
        <w:pStyle w:val="44"/>
        <w:spacing w:before="0" w:beforeAutospacing="0" w:after="0" w:afterAutospacing="0" w:line="400" w:lineRule="exact"/>
        <w:ind w:firstLine="1080" w:firstLineChars="450"/>
        <w:rPr>
          <w:rFonts w:cs="仿宋"/>
          <w:color w:val="auto"/>
          <w:kern w:val="2"/>
        </w:rPr>
      </w:pPr>
      <w:r>
        <w:rPr>
          <w:rFonts w:cs="仿宋"/>
          <w:color w:val="auto"/>
          <w:kern w:val="2"/>
        </w:rPr>
        <w:t>3</w:t>
      </w:r>
      <w:r>
        <w:rPr>
          <w:rFonts w:hint="eastAsia" w:cs="仿宋"/>
          <w:color w:val="auto"/>
          <w:kern w:val="2"/>
        </w:rPr>
        <w:t>、本项目只接受正偏离。</w:t>
      </w:r>
    </w:p>
    <w:p>
      <w:pPr>
        <w:pStyle w:val="44"/>
        <w:spacing w:before="0" w:beforeAutospacing="0" w:after="0" w:afterAutospacing="0" w:line="400" w:lineRule="exact"/>
        <w:ind w:firstLine="1026" w:firstLineChars="450"/>
        <w:rPr>
          <w:rFonts w:cs="仿宋"/>
          <w:color w:val="auto"/>
          <w:kern w:val="2"/>
        </w:rPr>
      </w:pPr>
      <w:r>
        <w:rPr>
          <w:rFonts w:cs="仿宋"/>
          <w:color w:val="auto"/>
          <w:spacing w:val="-6"/>
          <w:kern w:val="2"/>
        </w:rPr>
        <w:t>4</w:t>
      </w:r>
      <w:r>
        <w:rPr>
          <w:rFonts w:hint="eastAsia" w:cs="仿宋"/>
          <w:color w:val="auto"/>
          <w:spacing w:val="-6"/>
          <w:kern w:val="2"/>
        </w:rPr>
        <w:t>、</w:t>
      </w:r>
      <w:r>
        <w:rPr>
          <w:rFonts w:hint="eastAsia" w:cs="仿宋"/>
          <w:color w:val="auto"/>
          <w:spacing w:val="-6"/>
        </w:rPr>
        <w:t>表格中行数不够用时可按相同格式增加行数，其他一切内容和格式不得更改</w:t>
      </w:r>
      <w:r>
        <w:rPr>
          <w:rFonts w:hint="eastAsia" w:cs="仿宋"/>
          <w:color w:val="auto"/>
          <w:spacing w:val="-6"/>
          <w:kern w:val="2"/>
        </w:rPr>
        <w:t>。</w:t>
      </w:r>
    </w:p>
    <w:p>
      <w:pPr>
        <w:spacing w:line="460" w:lineRule="exact"/>
        <w:ind w:firstLine="3500" w:firstLineChars="1250"/>
        <w:rPr>
          <w:rFonts w:cs="仿宋"/>
          <w:color w:val="auto"/>
          <w:sz w:val="28"/>
          <w:szCs w:val="28"/>
        </w:rPr>
      </w:pPr>
    </w:p>
    <w:p>
      <w:pPr>
        <w:spacing w:line="460" w:lineRule="exact"/>
        <w:ind w:firstLine="3500" w:firstLineChars="1250"/>
        <w:jc w:val="right"/>
        <w:rPr>
          <w:rFonts w:cs="仿宋"/>
          <w:color w:val="auto"/>
          <w:sz w:val="28"/>
          <w:szCs w:val="28"/>
        </w:rPr>
      </w:pPr>
      <w:r>
        <w:rPr>
          <w:rFonts w:hint="eastAsia" w:cs="仿宋"/>
          <w:color w:val="auto"/>
          <w:sz w:val="28"/>
          <w:szCs w:val="28"/>
        </w:rPr>
        <w:t>投标人全称：（盖公章）</w:t>
      </w:r>
    </w:p>
    <w:p>
      <w:pPr>
        <w:spacing w:line="460" w:lineRule="exact"/>
        <w:ind w:firstLine="2310" w:firstLineChars="825"/>
        <w:jc w:val="right"/>
        <w:rPr>
          <w:rFonts w:cs="仿宋"/>
          <w:color w:val="auto"/>
          <w:sz w:val="28"/>
          <w:szCs w:val="28"/>
        </w:rPr>
      </w:pPr>
    </w:p>
    <w:p>
      <w:pPr>
        <w:spacing w:line="460" w:lineRule="exact"/>
        <w:ind w:firstLine="1120" w:firstLineChars="400"/>
        <w:jc w:val="right"/>
        <w:rPr>
          <w:rFonts w:cs="仿宋"/>
          <w:color w:val="auto"/>
          <w:sz w:val="28"/>
          <w:szCs w:val="28"/>
        </w:rPr>
      </w:pPr>
      <w:r>
        <w:rPr>
          <w:rFonts w:hint="eastAsia" w:cs="仿宋"/>
          <w:color w:val="auto"/>
          <w:sz w:val="28"/>
          <w:szCs w:val="28"/>
        </w:rPr>
        <w:t>法定代表人（负责人）或委托代理人：（</w:t>
      </w:r>
      <w:r>
        <w:rPr>
          <w:rFonts w:hint="eastAsia" w:cs="仿宋"/>
          <w:color w:val="auto"/>
        </w:rPr>
        <w:t>签字或盖章</w:t>
      </w:r>
      <w:r>
        <w:rPr>
          <w:rFonts w:hint="eastAsia" w:cs="仿宋"/>
          <w:color w:val="auto"/>
          <w:sz w:val="28"/>
          <w:szCs w:val="28"/>
        </w:rPr>
        <w:t>）</w:t>
      </w:r>
    </w:p>
    <w:p>
      <w:pPr>
        <w:spacing w:line="460" w:lineRule="exact"/>
        <w:jc w:val="right"/>
        <w:rPr>
          <w:rFonts w:cs="仿宋"/>
          <w:color w:val="auto"/>
          <w:sz w:val="28"/>
          <w:szCs w:val="28"/>
        </w:rPr>
      </w:pPr>
    </w:p>
    <w:p>
      <w:pPr>
        <w:spacing w:line="460" w:lineRule="exact"/>
        <w:jc w:val="right"/>
        <w:rPr>
          <w:rFonts w:cs="仿宋"/>
          <w:color w:val="auto"/>
          <w:sz w:val="28"/>
          <w:szCs w:val="28"/>
        </w:rPr>
      </w:pPr>
    </w:p>
    <w:p>
      <w:pPr>
        <w:spacing w:line="460" w:lineRule="exact"/>
        <w:jc w:val="right"/>
        <w:rPr>
          <w:rFonts w:cs="仿宋"/>
          <w:color w:val="auto"/>
          <w:sz w:val="28"/>
          <w:szCs w:val="28"/>
        </w:rPr>
      </w:pPr>
      <w:r>
        <w:rPr>
          <w:rFonts w:cs="仿宋"/>
          <w:color w:val="auto"/>
          <w:sz w:val="28"/>
          <w:szCs w:val="28"/>
        </w:rPr>
        <w:t xml:space="preserve">                               </w:t>
      </w:r>
      <w:r>
        <w:rPr>
          <w:rFonts w:hint="eastAsia" w:cs="仿宋"/>
          <w:color w:val="auto"/>
          <w:sz w:val="28"/>
          <w:szCs w:val="28"/>
        </w:rPr>
        <w:t>年</w:t>
      </w:r>
      <w:r>
        <w:rPr>
          <w:rFonts w:cs="仿宋"/>
          <w:color w:val="auto"/>
          <w:sz w:val="28"/>
          <w:szCs w:val="28"/>
        </w:rPr>
        <w:t xml:space="preserve">    </w:t>
      </w:r>
      <w:r>
        <w:rPr>
          <w:rFonts w:hint="eastAsia" w:cs="仿宋"/>
          <w:color w:val="auto"/>
          <w:sz w:val="28"/>
          <w:szCs w:val="28"/>
        </w:rPr>
        <w:t>月</w:t>
      </w:r>
      <w:r>
        <w:rPr>
          <w:rFonts w:cs="仿宋"/>
          <w:color w:val="auto"/>
          <w:sz w:val="28"/>
          <w:szCs w:val="28"/>
        </w:rPr>
        <w:t xml:space="preserve">    </w:t>
      </w:r>
      <w:r>
        <w:rPr>
          <w:rFonts w:hint="eastAsia" w:cs="仿宋"/>
          <w:color w:val="auto"/>
          <w:sz w:val="28"/>
          <w:szCs w:val="28"/>
        </w:rPr>
        <w:t>日</w:t>
      </w:r>
    </w:p>
    <w:p>
      <w:pPr>
        <w:spacing w:line="460" w:lineRule="exact"/>
        <w:jc w:val="left"/>
        <w:rPr>
          <w:rFonts w:hint="eastAsia" w:cs="仿宋"/>
          <w:bCs/>
          <w:color w:val="auto"/>
          <w:lang w:eastAsia="zh-CN"/>
        </w:rPr>
      </w:pPr>
    </w:p>
    <w:p>
      <w:pPr>
        <w:rPr>
          <w:rFonts w:hint="eastAsia"/>
          <w:color w:val="auto"/>
        </w:rPr>
      </w:pPr>
    </w:p>
    <w:p>
      <w:pPr>
        <w:rPr>
          <w:rFonts w:hint="eastAsia"/>
          <w:color w:val="auto"/>
        </w:rPr>
      </w:pPr>
    </w:p>
    <w:p>
      <w:pPr>
        <w:rPr>
          <w:rFonts w:hint="eastAsia"/>
          <w:color w:val="auto"/>
        </w:rPr>
      </w:pPr>
    </w:p>
    <w:p>
      <w:pPr>
        <w:pStyle w:val="44"/>
        <w:rPr>
          <w:rFonts w:cs="仿宋"/>
          <w:bCs/>
          <w:color w:val="auto"/>
          <w:sz w:val="21"/>
          <w:szCs w:val="21"/>
        </w:rPr>
      </w:pPr>
      <w:r>
        <w:rPr>
          <w:rFonts w:hint="eastAsia" w:cs="仿宋"/>
          <w:bCs/>
          <w:color w:val="auto"/>
          <w:sz w:val="21"/>
          <w:szCs w:val="21"/>
        </w:rPr>
        <w:t>附件七：</w:t>
      </w:r>
      <w:r>
        <w:rPr>
          <w:rFonts w:cs="仿宋"/>
          <w:bCs/>
          <w:color w:val="auto"/>
          <w:sz w:val="21"/>
          <w:szCs w:val="21"/>
        </w:rPr>
        <w:t xml:space="preserve"> </w:t>
      </w:r>
    </w:p>
    <w:p>
      <w:pPr>
        <w:widowControl/>
        <w:spacing w:line="440" w:lineRule="exact"/>
        <w:jc w:val="center"/>
        <w:rPr>
          <w:rFonts w:cs="仿宋"/>
          <w:bCs/>
          <w:color w:val="auto"/>
          <w:kern w:val="0"/>
          <w:sz w:val="44"/>
          <w:szCs w:val="44"/>
        </w:rPr>
      </w:pPr>
      <w:r>
        <w:rPr>
          <w:rFonts w:hint="eastAsia" w:cs="仿宋"/>
          <w:bCs/>
          <w:color w:val="auto"/>
          <w:kern w:val="0"/>
          <w:sz w:val="44"/>
          <w:szCs w:val="44"/>
        </w:rPr>
        <w:t>售后服务承诺书</w:t>
      </w:r>
    </w:p>
    <w:p>
      <w:pPr>
        <w:widowControl/>
        <w:spacing w:line="440" w:lineRule="exact"/>
        <w:rPr>
          <w:rFonts w:cs="仿宋"/>
          <w:bCs/>
          <w:color w:val="auto"/>
          <w:kern w:val="0"/>
          <w:sz w:val="44"/>
          <w:szCs w:val="44"/>
        </w:rPr>
      </w:pPr>
    </w:p>
    <w:p>
      <w:pPr>
        <w:rPr>
          <w:rFonts w:hint="eastAsia" w:eastAsia="宋体" w:cs="仿宋"/>
          <w:color w:val="auto"/>
          <w:sz w:val="28"/>
          <w:szCs w:val="28"/>
          <w:lang w:eastAsia="zh-CN"/>
        </w:rPr>
      </w:pPr>
      <w:r>
        <w:rPr>
          <w:rFonts w:hint="eastAsia" w:cs="仿宋"/>
          <w:color w:val="auto"/>
          <w:sz w:val="28"/>
          <w:szCs w:val="28"/>
        </w:rPr>
        <w:t>项目名称：</w:t>
      </w:r>
      <w:r>
        <w:rPr>
          <w:rFonts w:hint="eastAsia" w:cs="仿宋"/>
          <w:bCs/>
          <w:color w:val="auto"/>
          <w:sz w:val="28"/>
          <w:szCs w:val="28"/>
          <w:lang w:eastAsia="zh-CN"/>
        </w:rPr>
        <w:t>三门初行汽车服务有限公司配件、油料和轮胎采购项目（轮胎）</w:t>
      </w:r>
    </w:p>
    <w:tbl>
      <w:tblPr>
        <w:tblStyle w:val="47"/>
        <w:tblW w:w="8414" w:type="dxa"/>
        <w:jc w:val="center"/>
        <w:tblInd w:w="0" w:type="dxa"/>
        <w:tblLayout w:type="fixed"/>
        <w:tblCellMar>
          <w:top w:w="0" w:type="dxa"/>
          <w:left w:w="0" w:type="dxa"/>
          <w:bottom w:w="0" w:type="dxa"/>
          <w:right w:w="0" w:type="dxa"/>
        </w:tblCellMar>
      </w:tblPr>
      <w:tblGrid>
        <w:gridCol w:w="742"/>
        <w:gridCol w:w="4095"/>
        <w:gridCol w:w="2137"/>
        <w:gridCol w:w="1440"/>
      </w:tblGrid>
      <w:tr>
        <w:tblPrEx>
          <w:tblLayout w:type="fixed"/>
          <w:tblCellMar>
            <w:top w:w="0" w:type="dxa"/>
            <w:left w:w="0" w:type="dxa"/>
            <w:bottom w:w="0" w:type="dxa"/>
            <w:right w:w="0" w:type="dxa"/>
          </w:tblCellMar>
        </w:tblPrEx>
        <w:trPr>
          <w:cantSplit/>
          <w:trHeight w:val="737" w:hRule="atLeast"/>
          <w:jc w:val="center"/>
        </w:trPr>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rFonts w:cs="仿宋"/>
                <w:color w:val="auto"/>
                <w:kern w:val="0"/>
                <w:sz w:val="28"/>
              </w:rPr>
            </w:pPr>
            <w:r>
              <w:rPr>
                <w:rFonts w:hint="eastAsia" w:cs="仿宋"/>
                <w:color w:val="auto"/>
                <w:kern w:val="0"/>
                <w:sz w:val="28"/>
              </w:rPr>
              <w:t>序号</w:t>
            </w:r>
          </w:p>
        </w:tc>
        <w:tc>
          <w:tcPr>
            <w:tcW w:w="4095" w:type="dxa"/>
            <w:tcBorders>
              <w:top w:val="single" w:color="auto" w:sz="8" w:space="0"/>
              <w:left w:val="nil"/>
              <w:bottom w:val="single" w:color="auto" w:sz="8" w:space="0"/>
              <w:right w:val="single" w:color="auto" w:sz="4" w:space="0"/>
            </w:tcBorders>
            <w:vAlign w:val="center"/>
          </w:tcPr>
          <w:p>
            <w:pPr>
              <w:widowControl/>
              <w:jc w:val="center"/>
              <w:rPr>
                <w:rFonts w:cs="仿宋"/>
                <w:color w:val="auto"/>
                <w:kern w:val="0"/>
                <w:sz w:val="28"/>
              </w:rPr>
            </w:pPr>
            <w:r>
              <w:rPr>
                <w:rFonts w:hint="eastAsia" w:cs="仿宋"/>
                <w:color w:val="auto"/>
                <w:kern w:val="0"/>
                <w:sz w:val="28"/>
              </w:rPr>
              <w:t>质量保障措施及服务内容</w:t>
            </w:r>
          </w:p>
        </w:tc>
        <w:tc>
          <w:tcPr>
            <w:tcW w:w="2137" w:type="dxa"/>
            <w:tcBorders>
              <w:top w:val="single" w:color="auto" w:sz="8" w:space="0"/>
              <w:left w:val="single" w:color="auto" w:sz="4" w:space="0"/>
              <w:bottom w:val="single" w:color="auto" w:sz="8" w:space="0"/>
              <w:right w:val="single" w:color="auto" w:sz="8" w:space="0"/>
            </w:tcBorders>
            <w:vAlign w:val="center"/>
          </w:tcPr>
          <w:p>
            <w:pPr>
              <w:widowControl/>
              <w:jc w:val="center"/>
              <w:rPr>
                <w:rFonts w:cs="仿宋"/>
                <w:color w:val="auto"/>
                <w:kern w:val="0"/>
                <w:sz w:val="28"/>
              </w:rPr>
            </w:pPr>
            <w:r>
              <w:rPr>
                <w:rFonts w:hint="eastAsia" w:cs="仿宋"/>
                <w:color w:val="auto"/>
                <w:kern w:val="0"/>
                <w:sz w:val="28"/>
              </w:rPr>
              <w:t>承诺内容</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color w:val="auto"/>
                <w:kern w:val="0"/>
                <w:sz w:val="28"/>
              </w:rPr>
            </w:pPr>
            <w:r>
              <w:rPr>
                <w:rFonts w:hint="eastAsia" w:cs="仿宋"/>
                <w:color w:val="auto"/>
                <w:kern w:val="0"/>
                <w:sz w:val="28"/>
              </w:rPr>
              <w:t>备注</w:t>
            </w: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pPr>
              <w:widowControl/>
              <w:jc w:val="center"/>
              <w:rPr>
                <w:rFonts w:cs="仿宋"/>
                <w:color w:val="auto"/>
                <w:kern w:val="0"/>
                <w:sz w:val="28"/>
              </w:rPr>
            </w:pPr>
            <w:r>
              <w:rPr>
                <w:rFonts w:cs="仿宋"/>
                <w:color w:val="auto"/>
                <w:kern w:val="0"/>
                <w:sz w:val="28"/>
              </w:rPr>
              <w:t>1</w:t>
            </w:r>
          </w:p>
        </w:tc>
        <w:tc>
          <w:tcPr>
            <w:tcW w:w="4095" w:type="dxa"/>
            <w:tcBorders>
              <w:top w:val="nil"/>
              <w:left w:val="nil"/>
              <w:bottom w:val="single" w:color="auto" w:sz="8" w:space="0"/>
              <w:right w:val="single" w:color="auto" w:sz="4" w:space="0"/>
            </w:tcBorders>
            <w:vAlign w:val="center"/>
          </w:tcPr>
          <w:p>
            <w:pPr>
              <w:widowControl/>
              <w:jc w:val="center"/>
              <w:textAlignment w:val="baseline"/>
              <w:rPr>
                <w:rFonts w:cs="仿宋"/>
                <w:color w:val="auto"/>
                <w:kern w:val="0"/>
                <w:sz w:val="28"/>
              </w:rPr>
            </w:pPr>
            <w:r>
              <w:rPr>
                <w:rFonts w:hint="eastAsia" w:cs="仿宋"/>
                <w:color w:val="auto"/>
                <w:kern w:val="0"/>
                <w:sz w:val="28"/>
              </w:rPr>
              <w:t>质量保证</w:t>
            </w:r>
          </w:p>
        </w:tc>
        <w:tc>
          <w:tcPr>
            <w:tcW w:w="2137" w:type="dxa"/>
            <w:tcBorders>
              <w:top w:val="nil"/>
              <w:left w:val="single" w:color="auto" w:sz="4" w:space="0"/>
              <w:bottom w:val="single" w:color="auto" w:sz="8" w:space="0"/>
              <w:right w:val="single" w:color="auto" w:sz="8" w:space="0"/>
            </w:tcBorders>
            <w:vAlign w:val="center"/>
          </w:tcPr>
          <w:p>
            <w:pPr>
              <w:widowControl/>
              <w:jc w:val="center"/>
              <w:rPr>
                <w:rFonts w:cs="仿宋"/>
                <w:color w:val="auto"/>
                <w:kern w:val="0"/>
                <w:sz w:val="28"/>
              </w:rPr>
            </w:pP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color w:val="auto"/>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pPr>
              <w:widowControl/>
              <w:jc w:val="center"/>
              <w:rPr>
                <w:rFonts w:cs="仿宋"/>
                <w:color w:val="auto"/>
                <w:kern w:val="0"/>
                <w:sz w:val="28"/>
              </w:rPr>
            </w:pPr>
            <w:r>
              <w:rPr>
                <w:rFonts w:cs="仿宋"/>
                <w:color w:val="auto"/>
                <w:kern w:val="0"/>
                <w:sz w:val="28"/>
              </w:rPr>
              <w:t>2</w:t>
            </w:r>
          </w:p>
        </w:tc>
        <w:tc>
          <w:tcPr>
            <w:tcW w:w="4095" w:type="dxa"/>
            <w:tcBorders>
              <w:top w:val="nil"/>
              <w:left w:val="nil"/>
              <w:bottom w:val="single" w:color="auto" w:sz="8" w:space="0"/>
              <w:right w:val="single" w:color="auto" w:sz="4" w:space="0"/>
            </w:tcBorders>
            <w:vAlign w:val="center"/>
          </w:tcPr>
          <w:p>
            <w:pPr>
              <w:widowControl/>
              <w:jc w:val="center"/>
              <w:textAlignment w:val="baseline"/>
              <w:rPr>
                <w:rFonts w:cs="仿宋"/>
                <w:color w:val="auto"/>
                <w:kern w:val="0"/>
                <w:sz w:val="28"/>
              </w:rPr>
            </w:pPr>
            <w:r>
              <w:rPr>
                <w:rFonts w:hint="eastAsia" w:cs="仿宋"/>
                <w:color w:val="auto"/>
                <w:kern w:val="0"/>
                <w:sz w:val="28"/>
              </w:rPr>
              <w:t>服务响应时间</w:t>
            </w:r>
          </w:p>
        </w:tc>
        <w:tc>
          <w:tcPr>
            <w:tcW w:w="2137" w:type="dxa"/>
            <w:tcBorders>
              <w:top w:val="nil"/>
              <w:left w:val="single" w:color="auto" w:sz="4" w:space="0"/>
              <w:bottom w:val="single" w:color="auto" w:sz="8" w:space="0"/>
              <w:right w:val="single" w:color="auto" w:sz="8" w:space="0"/>
            </w:tcBorders>
            <w:vAlign w:val="center"/>
          </w:tcPr>
          <w:p>
            <w:pPr>
              <w:widowControl/>
              <w:jc w:val="center"/>
              <w:rPr>
                <w:rFonts w:cs="仿宋"/>
                <w:color w:val="auto"/>
                <w:kern w:val="0"/>
                <w:sz w:val="28"/>
              </w:rPr>
            </w:pP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color w:val="auto"/>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pPr>
              <w:widowControl/>
              <w:jc w:val="center"/>
              <w:rPr>
                <w:rFonts w:cs="仿宋"/>
                <w:color w:val="auto"/>
                <w:kern w:val="0"/>
                <w:sz w:val="28"/>
              </w:rPr>
            </w:pPr>
            <w:r>
              <w:rPr>
                <w:rFonts w:cs="仿宋"/>
                <w:color w:val="auto"/>
                <w:kern w:val="0"/>
                <w:sz w:val="28"/>
              </w:rPr>
              <w:t>3</w:t>
            </w:r>
          </w:p>
        </w:tc>
        <w:tc>
          <w:tcPr>
            <w:tcW w:w="4095" w:type="dxa"/>
            <w:tcBorders>
              <w:top w:val="nil"/>
              <w:left w:val="nil"/>
              <w:bottom w:val="single" w:color="auto" w:sz="8" w:space="0"/>
              <w:right w:val="single" w:color="auto" w:sz="4" w:space="0"/>
            </w:tcBorders>
            <w:vAlign w:val="center"/>
          </w:tcPr>
          <w:p>
            <w:pPr>
              <w:widowControl/>
              <w:jc w:val="center"/>
              <w:rPr>
                <w:rFonts w:cs="仿宋"/>
                <w:color w:val="auto"/>
                <w:kern w:val="0"/>
                <w:sz w:val="28"/>
              </w:rPr>
            </w:pPr>
            <w:r>
              <w:rPr>
                <w:rFonts w:hint="eastAsia" w:cs="仿宋"/>
                <w:color w:val="auto"/>
                <w:kern w:val="0"/>
                <w:sz w:val="28"/>
              </w:rPr>
              <w:t>免费送货时间</w:t>
            </w:r>
          </w:p>
        </w:tc>
        <w:tc>
          <w:tcPr>
            <w:tcW w:w="2137" w:type="dxa"/>
            <w:tcBorders>
              <w:top w:val="nil"/>
              <w:left w:val="single" w:color="auto" w:sz="4" w:space="0"/>
              <w:bottom w:val="single" w:color="auto" w:sz="8" w:space="0"/>
              <w:right w:val="single" w:color="auto" w:sz="8" w:space="0"/>
            </w:tcBorders>
            <w:vAlign w:val="center"/>
          </w:tcPr>
          <w:p>
            <w:pPr>
              <w:widowControl/>
              <w:jc w:val="center"/>
              <w:rPr>
                <w:rFonts w:cs="仿宋"/>
                <w:color w:val="auto"/>
                <w:kern w:val="0"/>
                <w:sz w:val="28"/>
              </w:rPr>
            </w:pP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color w:val="auto"/>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pPr>
              <w:widowControl/>
              <w:jc w:val="center"/>
              <w:rPr>
                <w:rFonts w:cs="仿宋"/>
                <w:color w:val="auto"/>
                <w:kern w:val="0"/>
                <w:sz w:val="28"/>
              </w:rPr>
            </w:pPr>
            <w:r>
              <w:rPr>
                <w:rFonts w:cs="仿宋"/>
                <w:color w:val="auto"/>
                <w:kern w:val="0"/>
                <w:sz w:val="28"/>
              </w:rPr>
              <w:t>4</w:t>
            </w:r>
          </w:p>
        </w:tc>
        <w:tc>
          <w:tcPr>
            <w:tcW w:w="4095" w:type="dxa"/>
            <w:tcBorders>
              <w:top w:val="nil"/>
              <w:left w:val="nil"/>
              <w:bottom w:val="single" w:color="auto" w:sz="8" w:space="0"/>
              <w:right w:val="single" w:color="auto" w:sz="4" w:space="0"/>
            </w:tcBorders>
            <w:vAlign w:val="center"/>
          </w:tcPr>
          <w:p>
            <w:pPr>
              <w:widowControl/>
              <w:jc w:val="center"/>
              <w:rPr>
                <w:rFonts w:cs="仿宋"/>
                <w:color w:val="auto"/>
                <w:kern w:val="0"/>
                <w:sz w:val="28"/>
              </w:rPr>
            </w:pPr>
            <w:r>
              <w:rPr>
                <w:rFonts w:hint="eastAsia" w:cs="仿宋"/>
                <w:color w:val="auto"/>
                <w:kern w:val="0"/>
                <w:sz w:val="28"/>
              </w:rPr>
              <w:t>其他优惠条件</w:t>
            </w:r>
          </w:p>
        </w:tc>
        <w:tc>
          <w:tcPr>
            <w:tcW w:w="2137" w:type="dxa"/>
            <w:tcBorders>
              <w:top w:val="nil"/>
              <w:left w:val="single" w:color="auto" w:sz="4" w:space="0"/>
              <w:bottom w:val="single" w:color="auto" w:sz="8" w:space="0"/>
              <w:right w:val="single" w:color="auto" w:sz="8" w:space="0"/>
            </w:tcBorders>
            <w:vAlign w:val="center"/>
          </w:tcPr>
          <w:p>
            <w:pPr>
              <w:widowControl/>
              <w:jc w:val="center"/>
              <w:rPr>
                <w:rFonts w:cs="仿宋"/>
                <w:color w:val="auto"/>
                <w:kern w:val="0"/>
                <w:sz w:val="28"/>
              </w:rPr>
            </w:pP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color w:val="auto"/>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pPr>
              <w:widowControl/>
              <w:jc w:val="center"/>
              <w:rPr>
                <w:rFonts w:cs="仿宋"/>
                <w:color w:val="auto"/>
                <w:kern w:val="0"/>
                <w:sz w:val="28"/>
              </w:rPr>
            </w:pPr>
            <w:r>
              <w:rPr>
                <w:rFonts w:cs="仿宋"/>
                <w:color w:val="auto"/>
                <w:kern w:val="0"/>
                <w:sz w:val="28"/>
              </w:rPr>
              <w:t>5</w:t>
            </w:r>
          </w:p>
        </w:tc>
        <w:tc>
          <w:tcPr>
            <w:tcW w:w="4095" w:type="dxa"/>
            <w:tcBorders>
              <w:top w:val="nil"/>
              <w:left w:val="nil"/>
              <w:bottom w:val="single" w:color="auto" w:sz="8" w:space="0"/>
              <w:right w:val="single" w:color="auto" w:sz="4" w:space="0"/>
            </w:tcBorders>
            <w:vAlign w:val="center"/>
          </w:tcPr>
          <w:p>
            <w:pPr>
              <w:widowControl/>
              <w:jc w:val="center"/>
              <w:rPr>
                <w:rFonts w:cs="仿宋"/>
                <w:color w:val="auto"/>
                <w:sz w:val="28"/>
                <w:szCs w:val="28"/>
              </w:rPr>
            </w:pPr>
            <w:r>
              <w:rPr>
                <w:rFonts w:hint="eastAsia" w:cs="仿宋"/>
                <w:color w:val="auto"/>
                <w:sz w:val="28"/>
                <w:szCs w:val="28"/>
              </w:rPr>
              <w:t>价格调整</w:t>
            </w:r>
          </w:p>
        </w:tc>
        <w:tc>
          <w:tcPr>
            <w:tcW w:w="2137" w:type="dxa"/>
            <w:tcBorders>
              <w:top w:val="nil"/>
              <w:left w:val="single" w:color="auto" w:sz="4" w:space="0"/>
              <w:bottom w:val="single" w:color="auto" w:sz="8" w:space="0"/>
              <w:right w:val="single" w:color="auto" w:sz="8" w:space="0"/>
            </w:tcBorders>
            <w:vAlign w:val="center"/>
          </w:tcPr>
          <w:p>
            <w:pPr>
              <w:widowControl/>
              <w:rPr>
                <w:rFonts w:cs="仿宋"/>
                <w:color w:val="auto"/>
                <w:kern w:val="0"/>
                <w:sz w:val="28"/>
              </w:rPr>
            </w:pP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color w:val="auto"/>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pPr>
              <w:widowControl/>
              <w:jc w:val="center"/>
              <w:rPr>
                <w:rFonts w:cs="仿宋"/>
                <w:color w:val="auto"/>
                <w:kern w:val="0"/>
                <w:sz w:val="28"/>
              </w:rPr>
            </w:pPr>
            <w:r>
              <w:rPr>
                <w:rFonts w:cs="仿宋"/>
                <w:color w:val="auto"/>
                <w:kern w:val="0"/>
                <w:sz w:val="28"/>
              </w:rPr>
              <w:t>6</w:t>
            </w:r>
          </w:p>
        </w:tc>
        <w:tc>
          <w:tcPr>
            <w:tcW w:w="4095" w:type="dxa"/>
            <w:tcBorders>
              <w:top w:val="nil"/>
              <w:left w:val="nil"/>
              <w:bottom w:val="single" w:color="auto" w:sz="4" w:space="0"/>
              <w:right w:val="single" w:color="auto" w:sz="4" w:space="0"/>
            </w:tcBorders>
            <w:vAlign w:val="center"/>
          </w:tcPr>
          <w:p>
            <w:pPr>
              <w:widowControl/>
              <w:jc w:val="center"/>
              <w:rPr>
                <w:rFonts w:cs="仿宋"/>
                <w:color w:val="auto"/>
                <w:kern w:val="0"/>
                <w:sz w:val="28"/>
              </w:rPr>
            </w:pPr>
            <w:r>
              <w:rPr>
                <w:rFonts w:hint="eastAsia" w:cs="仿宋"/>
                <w:color w:val="auto"/>
                <w:kern w:val="0"/>
                <w:sz w:val="28"/>
              </w:rPr>
              <w:t>付款时间</w:t>
            </w:r>
          </w:p>
        </w:tc>
        <w:tc>
          <w:tcPr>
            <w:tcW w:w="2137" w:type="dxa"/>
            <w:tcBorders>
              <w:top w:val="nil"/>
              <w:left w:val="single" w:color="auto" w:sz="4" w:space="0"/>
              <w:bottom w:val="single" w:color="auto" w:sz="4" w:space="0"/>
              <w:right w:val="single" w:color="auto" w:sz="8" w:space="0"/>
            </w:tcBorders>
            <w:vAlign w:val="center"/>
          </w:tcPr>
          <w:p>
            <w:pPr>
              <w:widowControl/>
              <w:rPr>
                <w:rFonts w:cs="仿宋"/>
                <w:color w:val="auto"/>
                <w:kern w:val="0"/>
                <w:sz w:val="28"/>
              </w:rPr>
            </w:pPr>
          </w:p>
        </w:tc>
        <w:tc>
          <w:tcPr>
            <w:tcW w:w="144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rPr>
                <w:rFonts w:cs="仿宋"/>
                <w:color w:val="auto"/>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pPr>
              <w:widowControl/>
              <w:jc w:val="center"/>
              <w:rPr>
                <w:rFonts w:cs="仿宋"/>
                <w:color w:val="auto"/>
                <w:kern w:val="0"/>
                <w:sz w:val="28"/>
              </w:rPr>
            </w:pPr>
            <w:r>
              <w:rPr>
                <w:rFonts w:cs="仿宋"/>
                <w:color w:val="auto"/>
                <w:kern w:val="0"/>
                <w:sz w:val="28"/>
              </w:rPr>
              <w:t>7</w:t>
            </w:r>
          </w:p>
        </w:tc>
        <w:tc>
          <w:tcPr>
            <w:tcW w:w="4095" w:type="dxa"/>
            <w:tcBorders>
              <w:top w:val="nil"/>
              <w:left w:val="nil"/>
              <w:bottom w:val="single" w:color="auto" w:sz="4" w:space="0"/>
              <w:right w:val="single" w:color="auto" w:sz="4" w:space="0"/>
            </w:tcBorders>
            <w:vAlign w:val="center"/>
          </w:tcPr>
          <w:p>
            <w:pPr>
              <w:widowControl/>
              <w:jc w:val="center"/>
              <w:rPr>
                <w:rFonts w:cs="仿宋"/>
                <w:color w:val="auto"/>
                <w:kern w:val="0"/>
                <w:sz w:val="28"/>
              </w:rPr>
            </w:pPr>
            <w:r>
              <w:rPr>
                <w:rFonts w:hint="eastAsia" w:cs="仿宋"/>
                <w:color w:val="auto"/>
                <w:sz w:val="28"/>
                <w:szCs w:val="28"/>
              </w:rPr>
              <w:t>供应联系人</w:t>
            </w:r>
          </w:p>
        </w:tc>
        <w:tc>
          <w:tcPr>
            <w:tcW w:w="2137" w:type="dxa"/>
            <w:tcBorders>
              <w:top w:val="nil"/>
              <w:left w:val="single" w:color="auto" w:sz="4" w:space="0"/>
              <w:bottom w:val="single" w:color="auto" w:sz="4" w:space="0"/>
              <w:right w:val="single" w:color="auto" w:sz="8" w:space="0"/>
            </w:tcBorders>
            <w:vAlign w:val="center"/>
          </w:tcPr>
          <w:p>
            <w:pPr>
              <w:widowControl/>
              <w:rPr>
                <w:rFonts w:cs="仿宋"/>
                <w:color w:val="auto"/>
                <w:kern w:val="0"/>
                <w:sz w:val="28"/>
              </w:rPr>
            </w:pPr>
          </w:p>
        </w:tc>
        <w:tc>
          <w:tcPr>
            <w:tcW w:w="144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rPr>
                <w:rFonts w:cs="仿宋"/>
                <w:color w:val="auto"/>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pPr>
              <w:widowControl/>
              <w:jc w:val="center"/>
              <w:rPr>
                <w:rFonts w:cs="仿宋"/>
                <w:color w:val="auto"/>
                <w:kern w:val="0"/>
                <w:sz w:val="28"/>
              </w:rPr>
            </w:pPr>
            <w:r>
              <w:rPr>
                <w:rFonts w:cs="仿宋"/>
                <w:color w:val="auto"/>
                <w:kern w:val="0"/>
                <w:sz w:val="28"/>
              </w:rPr>
              <w:t>8</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cs="仿宋"/>
                <w:color w:val="auto"/>
                <w:kern w:val="0"/>
                <w:sz w:val="28"/>
              </w:rPr>
            </w:pPr>
            <w:r>
              <w:rPr>
                <w:rFonts w:hint="eastAsia" w:cs="仿宋"/>
                <w:color w:val="auto"/>
                <w:kern w:val="0"/>
                <w:sz w:val="28"/>
              </w:rPr>
              <w:t>联系电话</w:t>
            </w:r>
          </w:p>
        </w:tc>
        <w:tc>
          <w:tcPr>
            <w:tcW w:w="2137" w:type="dxa"/>
            <w:tcBorders>
              <w:top w:val="single" w:color="auto" w:sz="4" w:space="0"/>
              <w:left w:val="single" w:color="auto" w:sz="4" w:space="0"/>
              <w:bottom w:val="single" w:color="auto" w:sz="4" w:space="0"/>
              <w:right w:val="single" w:color="auto" w:sz="8" w:space="0"/>
            </w:tcBorders>
            <w:vAlign w:val="center"/>
          </w:tcPr>
          <w:p>
            <w:pPr>
              <w:widowControl/>
              <w:jc w:val="center"/>
              <w:rPr>
                <w:rFonts w:cs="仿宋"/>
                <w:color w:val="auto"/>
                <w:kern w:val="0"/>
                <w:sz w:val="28"/>
              </w:rPr>
            </w:pPr>
          </w:p>
        </w:tc>
        <w:tc>
          <w:tcPr>
            <w:tcW w:w="144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仿宋"/>
                <w:color w:val="auto"/>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pPr>
              <w:widowControl/>
              <w:jc w:val="center"/>
              <w:rPr>
                <w:rFonts w:cs="仿宋"/>
                <w:color w:val="auto"/>
                <w:kern w:val="0"/>
                <w:sz w:val="28"/>
              </w:rPr>
            </w:pPr>
            <w:r>
              <w:rPr>
                <w:rFonts w:cs="仿宋"/>
                <w:color w:val="auto"/>
                <w:kern w:val="0"/>
                <w:sz w:val="28"/>
              </w:rPr>
              <w:t>9</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cs="仿宋"/>
                <w:color w:val="auto"/>
                <w:kern w:val="0"/>
                <w:sz w:val="28"/>
              </w:rPr>
            </w:pPr>
          </w:p>
        </w:tc>
        <w:tc>
          <w:tcPr>
            <w:tcW w:w="2137" w:type="dxa"/>
            <w:tcBorders>
              <w:top w:val="single" w:color="auto" w:sz="4" w:space="0"/>
              <w:left w:val="single" w:color="auto" w:sz="4" w:space="0"/>
              <w:bottom w:val="single" w:color="auto" w:sz="4" w:space="0"/>
              <w:right w:val="single" w:color="auto" w:sz="8" w:space="0"/>
            </w:tcBorders>
            <w:vAlign w:val="center"/>
          </w:tcPr>
          <w:p>
            <w:pPr>
              <w:widowControl/>
              <w:jc w:val="center"/>
              <w:rPr>
                <w:rFonts w:cs="仿宋"/>
                <w:color w:val="auto"/>
                <w:kern w:val="0"/>
                <w:sz w:val="28"/>
              </w:rPr>
            </w:pPr>
          </w:p>
        </w:tc>
        <w:tc>
          <w:tcPr>
            <w:tcW w:w="144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仿宋"/>
                <w:color w:val="auto"/>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8" w:space="0"/>
              <w:right w:val="single" w:color="auto" w:sz="8" w:space="0"/>
            </w:tcBorders>
            <w:vAlign w:val="center"/>
          </w:tcPr>
          <w:p>
            <w:pPr>
              <w:widowControl/>
              <w:jc w:val="center"/>
              <w:rPr>
                <w:rFonts w:cs="仿宋"/>
                <w:color w:val="auto"/>
                <w:kern w:val="0"/>
                <w:sz w:val="28"/>
              </w:rPr>
            </w:pPr>
            <w:r>
              <w:rPr>
                <w:rFonts w:cs="仿宋"/>
                <w:color w:val="auto"/>
                <w:kern w:val="0"/>
                <w:sz w:val="28"/>
              </w:rPr>
              <w:t>n</w:t>
            </w:r>
          </w:p>
        </w:tc>
        <w:tc>
          <w:tcPr>
            <w:tcW w:w="4095" w:type="dxa"/>
            <w:tcBorders>
              <w:top w:val="single" w:color="auto" w:sz="4" w:space="0"/>
              <w:left w:val="nil"/>
              <w:bottom w:val="single" w:color="auto" w:sz="8" w:space="0"/>
              <w:right w:val="single" w:color="auto" w:sz="4" w:space="0"/>
            </w:tcBorders>
            <w:vAlign w:val="center"/>
          </w:tcPr>
          <w:p>
            <w:pPr>
              <w:widowControl/>
              <w:jc w:val="center"/>
              <w:rPr>
                <w:rFonts w:cs="仿宋"/>
                <w:color w:val="auto"/>
                <w:kern w:val="0"/>
                <w:sz w:val="28"/>
              </w:rPr>
            </w:pPr>
          </w:p>
        </w:tc>
        <w:tc>
          <w:tcPr>
            <w:tcW w:w="2137" w:type="dxa"/>
            <w:tcBorders>
              <w:top w:val="single" w:color="auto" w:sz="4" w:space="0"/>
              <w:left w:val="single" w:color="auto" w:sz="4" w:space="0"/>
              <w:bottom w:val="single" w:color="auto" w:sz="8" w:space="0"/>
              <w:right w:val="single" w:color="auto" w:sz="8" w:space="0"/>
            </w:tcBorders>
            <w:vAlign w:val="center"/>
          </w:tcPr>
          <w:p>
            <w:pPr>
              <w:widowControl/>
              <w:jc w:val="center"/>
              <w:rPr>
                <w:rFonts w:cs="仿宋"/>
                <w:color w:val="auto"/>
                <w:kern w:val="0"/>
                <w:sz w:val="28"/>
              </w:rPr>
            </w:pPr>
          </w:p>
        </w:tc>
        <w:tc>
          <w:tcPr>
            <w:tcW w:w="144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color w:val="auto"/>
                <w:kern w:val="0"/>
                <w:sz w:val="28"/>
              </w:rPr>
            </w:pPr>
          </w:p>
        </w:tc>
      </w:tr>
    </w:tbl>
    <w:p>
      <w:pPr>
        <w:spacing w:line="460" w:lineRule="exact"/>
        <w:ind w:firstLine="240" w:firstLineChars="100"/>
        <w:rPr>
          <w:rFonts w:cs="仿宋"/>
          <w:color w:val="auto"/>
        </w:rPr>
      </w:pPr>
      <w:r>
        <w:rPr>
          <w:rFonts w:hint="eastAsia" w:cs="仿宋"/>
          <w:color w:val="auto"/>
        </w:rPr>
        <w:t>说明：表格中行数不够用时可按相同格式增加行数，其他一切内容和格式不得更改。</w:t>
      </w:r>
    </w:p>
    <w:p>
      <w:pPr>
        <w:spacing w:line="460" w:lineRule="exact"/>
        <w:ind w:firstLine="3500" w:firstLineChars="1250"/>
        <w:rPr>
          <w:rFonts w:cs="仿宋"/>
          <w:color w:val="auto"/>
          <w:sz w:val="28"/>
          <w:szCs w:val="28"/>
        </w:rPr>
      </w:pPr>
    </w:p>
    <w:p>
      <w:pPr>
        <w:spacing w:line="460" w:lineRule="exact"/>
        <w:ind w:firstLine="3500" w:firstLineChars="1250"/>
        <w:jc w:val="right"/>
        <w:rPr>
          <w:rFonts w:cs="仿宋"/>
          <w:color w:val="auto"/>
          <w:sz w:val="28"/>
          <w:szCs w:val="28"/>
        </w:rPr>
      </w:pPr>
      <w:r>
        <w:rPr>
          <w:rFonts w:hint="eastAsia" w:cs="仿宋"/>
          <w:color w:val="auto"/>
          <w:sz w:val="28"/>
          <w:szCs w:val="28"/>
        </w:rPr>
        <w:t>投标人全称：</w:t>
      </w:r>
      <w:r>
        <w:rPr>
          <w:rFonts w:cs="仿宋"/>
          <w:color w:val="auto"/>
          <w:sz w:val="28"/>
          <w:szCs w:val="28"/>
        </w:rPr>
        <w:t xml:space="preserve"> </w:t>
      </w:r>
      <w:r>
        <w:rPr>
          <w:rFonts w:hint="eastAsia" w:cs="仿宋"/>
          <w:color w:val="auto"/>
          <w:sz w:val="28"/>
          <w:szCs w:val="28"/>
        </w:rPr>
        <w:t>（盖公章）</w:t>
      </w:r>
    </w:p>
    <w:p>
      <w:pPr>
        <w:spacing w:line="460" w:lineRule="exact"/>
        <w:ind w:firstLine="560"/>
        <w:jc w:val="right"/>
        <w:rPr>
          <w:rFonts w:cs="仿宋"/>
          <w:color w:val="auto"/>
          <w:sz w:val="28"/>
          <w:szCs w:val="28"/>
        </w:rPr>
      </w:pPr>
    </w:p>
    <w:p>
      <w:pPr>
        <w:spacing w:line="460" w:lineRule="exact"/>
        <w:ind w:firstLine="560"/>
        <w:jc w:val="right"/>
        <w:rPr>
          <w:rFonts w:cs="仿宋"/>
          <w:color w:val="auto"/>
          <w:sz w:val="28"/>
          <w:szCs w:val="28"/>
        </w:rPr>
      </w:pPr>
      <w:r>
        <w:rPr>
          <w:rFonts w:cs="仿宋"/>
          <w:color w:val="auto"/>
          <w:sz w:val="28"/>
          <w:szCs w:val="28"/>
        </w:rPr>
        <w:t xml:space="preserve">     </w:t>
      </w:r>
      <w:r>
        <w:rPr>
          <w:rFonts w:hint="eastAsia" w:cs="仿宋"/>
          <w:color w:val="auto"/>
          <w:sz w:val="28"/>
          <w:szCs w:val="28"/>
        </w:rPr>
        <w:t>法定代表人（负责人）或委托代理人：（</w:t>
      </w:r>
      <w:r>
        <w:rPr>
          <w:rFonts w:hint="eastAsia" w:cs="仿宋"/>
          <w:color w:val="auto"/>
        </w:rPr>
        <w:t>签字或盖章</w:t>
      </w:r>
      <w:r>
        <w:rPr>
          <w:rFonts w:hint="eastAsia" w:cs="仿宋"/>
          <w:color w:val="auto"/>
          <w:sz w:val="28"/>
          <w:szCs w:val="28"/>
        </w:rPr>
        <w:t>）</w:t>
      </w:r>
    </w:p>
    <w:p>
      <w:pPr>
        <w:spacing w:line="460" w:lineRule="exact"/>
        <w:ind w:firstLine="6160" w:firstLineChars="2200"/>
        <w:jc w:val="right"/>
        <w:rPr>
          <w:rFonts w:cs="仿宋"/>
          <w:color w:val="auto"/>
          <w:sz w:val="28"/>
          <w:szCs w:val="28"/>
        </w:rPr>
      </w:pPr>
    </w:p>
    <w:p>
      <w:pPr>
        <w:spacing w:line="460" w:lineRule="exact"/>
        <w:ind w:firstLine="6160" w:firstLineChars="2200"/>
        <w:jc w:val="right"/>
        <w:rPr>
          <w:rFonts w:cs="仿宋"/>
          <w:color w:val="auto"/>
          <w:sz w:val="28"/>
          <w:szCs w:val="28"/>
        </w:rPr>
      </w:pPr>
      <w:r>
        <w:rPr>
          <w:rFonts w:hint="eastAsia" w:cs="仿宋"/>
          <w:color w:val="auto"/>
          <w:sz w:val="28"/>
          <w:szCs w:val="28"/>
        </w:rPr>
        <w:t>年</w:t>
      </w:r>
      <w:r>
        <w:rPr>
          <w:rFonts w:cs="仿宋"/>
          <w:color w:val="auto"/>
          <w:sz w:val="28"/>
          <w:szCs w:val="28"/>
        </w:rPr>
        <w:t xml:space="preserve">      </w:t>
      </w:r>
      <w:r>
        <w:rPr>
          <w:rFonts w:hint="eastAsia" w:cs="仿宋"/>
          <w:color w:val="auto"/>
          <w:sz w:val="28"/>
          <w:szCs w:val="28"/>
        </w:rPr>
        <w:t>月</w:t>
      </w:r>
      <w:r>
        <w:rPr>
          <w:rFonts w:cs="仿宋"/>
          <w:color w:val="auto"/>
          <w:sz w:val="28"/>
          <w:szCs w:val="28"/>
        </w:rPr>
        <w:t xml:space="preserve">     </w:t>
      </w:r>
      <w:r>
        <w:rPr>
          <w:rFonts w:hint="eastAsia" w:cs="仿宋"/>
          <w:color w:val="auto"/>
          <w:sz w:val="28"/>
          <w:szCs w:val="28"/>
        </w:rPr>
        <w:t>日</w:t>
      </w:r>
    </w:p>
    <w:p>
      <w:pPr>
        <w:pStyle w:val="44"/>
        <w:rPr>
          <w:rFonts w:cs="仿宋"/>
          <w:bCs/>
          <w:color w:val="auto"/>
          <w:sz w:val="21"/>
          <w:szCs w:val="21"/>
        </w:rPr>
      </w:pPr>
    </w:p>
    <w:p>
      <w:pPr>
        <w:spacing w:line="400" w:lineRule="exact"/>
        <w:rPr>
          <w:rFonts w:cs="仿宋"/>
          <w:bCs/>
          <w:color w:val="auto"/>
          <w:kern w:val="0"/>
          <w:szCs w:val="21"/>
        </w:rPr>
        <w:sectPr>
          <w:pgSz w:w="11906" w:h="16838"/>
          <w:pgMar w:top="1701" w:right="1286" w:bottom="1418" w:left="1440" w:header="851" w:footer="992" w:gutter="0"/>
          <w:pgNumType w:fmt="decimal"/>
          <w:cols w:space="720" w:num="1"/>
          <w:docGrid w:type="lines" w:linePitch="312" w:charSpace="0"/>
        </w:sectPr>
      </w:pPr>
    </w:p>
    <w:p>
      <w:pPr>
        <w:pStyle w:val="44"/>
        <w:rPr>
          <w:rFonts w:cs="仿宋"/>
          <w:bCs/>
          <w:color w:val="auto"/>
          <w:sz w:val="21"/>
          <w:szCs w:val="21"/>
        </w:rPr>
      </w:pPr>
      <w:r>
        <w:rPr>
          <w:rFonts w:hint="eastAsia" w:cs="仿宋"/>
          <w:bCs/>
          <w:color w:val="auto"/>
          <w:sz w:val="21"/>
          <w:szCs w:val="21"/>
        </w:rPr>
        <w:t>附件八：</w:t>
      </w:r>
    </w:p>
    <w:p>
      <w:pPr>
        <w:ind w:left="77" w:leftChars="-150" w:right="-338" w:rightChars="-141" w:hanging="437" w:hangingChars="121"/>
        <w:jc w:val="center"/>
        <w:rPr>
          <w:rFonts w:cs="仿宋"/>
          <w:b/>
          <w:bCs w:val="0"/>
          <w:color w:val="auto"/>
          <w:sz w:val="36"/>
          <w:szCs w:val="36"/>
        </w:rPr>
      </w:pPr>
      <w:r>
        <w:rPr>
          <w:rFonts w:cs="仿宋"/>
          <w:b/>
          <w:bCs w:val="0"/>
          <w:color w:val="auto"/>
          <w:sz w:val="36"/>
          <w:szCs w:val="36"/>
        </w:rPr>
        <w:t>2016</w:t>
      </w:r>
      <w:r>
        <w:rPr>
          <w:rFonts w:hint="eastAsia" w:cs="仿宋"/>
          <w:b/>
          <w:bCs w:val="0"/>
          <w:color w:val="auto"/>
          <w:sz w:val="36"/>
          <w:szCs w:val="36"/>
        </w:rPr>
        <w:t>年</w:t>
      </w:r>
      <w:r>
        <w:rPr>
          <w:rFonts w:cs="仿宋"/>
          <w:b/>
          <w:bCs w:val="0"/>
          <w:color w:val="auto"/>
          <w:sz w:val="36"/>
          <w:szCs w:val="36"/>
        </w:rPr>
        <w:t>1</w:t>
      </w:r>
      <w:r>
        <w:rPr>
          <w:rFonts w:hint="eastAsia" w:cs="仿宋"/>
          <w:b/>
          <w:bCs w:val="0"/>
          <w:color w:val="auto"/>
          <w:sz w:val="36"/>
          <w:szCs w:val="36"/>
        </w:rPr>
        <w:t>月</w:t>
      </w:r>
      <w:r>
        <w:rPr>
          <w:rFonts w:cs="仿宋"/>
          <w:b/>
          <w:bCs w:val="0"/>
          <w:color w:val="auto"/>
          <w:sz w:val="36"/>
          <w:szCs w:val="36"/>
        </w:rPr>
        <w:t>1</w:t>
      </w:r>
      <w:r>
        <w:rPr>
          <w:rFonts w:hint="eastAsia" w:cs="仿宋"/>
          <w:b/>
          <w:bCs w:val="0"/>
          <w:color w:val="auto"/>
          <w:sz w:val="36"/>
          <w:szCs w:val="36"/>
        </w:rPr>
        <w:t>日以来签订的同类项目业绩一览表</w:t>
      </w:r>
    </w:p>
    <w:tbl>
      <w:tblPr>
        <w:tblStyle w:val="47"/>
        <w:tblW w:w="918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88"/>
        <w:gridCol w:w="1356"/>
        <w:gridCol w:w="754"/>
        <w:gridCol w:w="1474"/>
        <w:gridCol w:w="1836"/>
        <w:gridCol w:w="1060"/>
        <w:gridCol w:w="151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7" w:hRule="atLeast"/>
          <w:jc w:val="center"/>
        </w:trPr>
        <w:tc>
          <w:tcPr>
            <w:tcW w:w="1188" w:type="dxa"/>
            <w:tcBorders>
              <w:top w:val="single" w:color="auto" w:sz="12" w:space="0"/>
            </w:tcBorders>
            <w:vAlign w:val="center"/>
          </w:tcPr>
          <w:p>
            <w:pPr>
              <w:jc w:val="center"/>
              <w:rPr>
                <w:rFonts w:cs="仿宋"/>
                <w:color w:val="auto"/>
              </w:rPr>
            </w:pPr>
            <w:r>
              <w:rPr>
                <w:rFonts w:hint="eastAsia" w:cs="仿宋"/>
                <w:color w:val="auto"/>
              </w:rPr>
              <w:t>项目名称</w:t>
            </w:r>
          </w:p>
        </w:tc>
        <w:tc>
          <w:tcPr>
            <w:tcW w:w="1356" w:type="dxa"/>
            <w:tcBorders>
              <w:top w:val="single" w:color="auto" w:sz="12" w:space="0"/>
            </w:tcBorders>
            <w:vAlign w:val="center"/>
          </w:tcPr>
          <w:p>
            <w:pPr>
              <w:jc w:val="center"/>
              <w:rPr>
                <w:rFonts w:cs="仿宋"/>
                <w:color w:val="auto"/>
              </w:rPr>
            </w:pPr>
            <w:r>
              <w:rPr>
                <w:rFonts w:hint="eastAsia" w:cs="仿宋"/>
                <w:color w:val="auto"/>
              </w:rPr>
              <w:t>业主名称</w:t>
            </w:r>
          </w:p>
        </w:tc>
        <w:tc>
          <w:tcPr>
            <w:tcW w:w="754" w:type="dxa"/>
            <w:tcBorders>
              <w:top w:val="single" w:color="auto" w:sz="12" w:space="0"/>
            </w:tcBorders>
            <w:vAlign w:val="center"/>
          </w:tcPr>
          <w:p>
            <w:pPr>
              <w:ind w:left="-65" w:leftChars="-27" w:right="-74" w:rightChars="-31"/>
              <w:jc w:val="center"/>
              <w:rPr>
                <w:rFonts w:cs="仿宋"/>
                <w:color w:val="auto"/>
              </w:rPr>
            </w:pPr>
            <w:r>
              <w:rPr>
                <w:rFonts w:hint="eastAsia" w:cs="仿宋"/>
                <w:color w:val="auto"/>
              </w:rPr>
              <w:t>合同</w:t>
            </w:r>
          </w:p>
          <w:p>
            <w:pPr>
              <w:ind w:left="-65" w:leftChars="-27" w:right="-74" w:rightChars="-31"/>
              <w:jc w:val="center"/>
              <w:rPr>
                <w:rFonts w:cs="仿宋"/>
                <w:color w:val="auto"/>
                <w:sz w:val="20"/>
              </w:rPr>
            </w:pPr>
            <w:r>
              <w:rPr>
                <w:rFonts w:hint="eastAsia" w:cs="仿宋"/>
                <w:color w:val="auto"/>
              </w:rPr>
              <w:t>金额</w:t>
            </w:r>
          </w:p>
        </w:tc>
        <w:tc>
          <w:tcPr>
            <w:tcW w:w="1474" w:type="dxa"/>
            <w:tcBorders>
              <w:top w:val="single" w:color="auto" w:sz="12" w:space="0"/>
            </w:tcBorders>
            <w:vAlign w:val="center"/>
          </w:tcPr>
          <w:p>
            <w:pPr>
              <w:ind w:left="-65" w:leftChars="-27" w:right="-74" w:rightChars="-31"/>
              <w:jc w:val="center"/>
              <w:rPr>
                <w:rFonts w:cs="仿宋"/>
                <w:color w:val="auto"/>
              </w:rPr>
            </w:pPr>
            <w:r>
              <w:rPr>
                <w:rFonts w:hint="eastAsia" w:cs="仿宋"/>
                <w:color w:val="auto"/>
              </w:rPr>
              <w:t>交货时间</w:t>
            </w:r>
          </w:p>
        </w:tc>
        <w:tc>
          <w:tcPr>
            <w:tcW w:w="1836" w:type="dxa"/>
            <w:tcBorders>
              <w:top w:val="single" w:color="auto" w:sz="12" w:space="0"/>
            </w:tcBorders>
            <w:vAlign w:val="center"/>
          </w:tcPr>
          <w:p>
            <w:pPr>
              <w:jc w:val="center"/>
              <w:rPr>
                <w:rFonts w:cs="仿宋"/>
                <w:color w:val="auto"/>
              </w:rPr>
            </w:pPr>
            <w:r>
              <w:rPr>
                <w:rFonts w:hint="eastAsia" w:cs="仿宋"/>
                <w:color w:val="auto"/>
              </w:rPr>
              <w:t>合同履约情况</w:t>
            </w:r>
          </w:p>
        </w:tc>
        <w:tc>
          <w:tcPr>
            <w:tcW w:w="1060" w:type="dxa"/>
            <w:tcBorders>
              <w:top w:val="single" w:color="auto" w:sz="12" w:space="0"/>
            </w:tcBorders>
            <w:vAlign w:val="center"/>
          </w:tcPr>
          <w:p>
            <w:pPr>
              <w:jc w:val="center"/>
              <w:rPr>
                <w:rFonts w:cs="仿宋"/>
                <w:color w:val="auto"/>
                <w:sz w:val="20"/>
              </w:rPr>
            </w:pPr>
            <w:r>
              <w:rPr>
                <w:rFonts w:hint="eastAsia" w:cs="仿宋"/>
                <w:color w:val="auto"/>
              </w:rPr>
              <w:t>联系人</w:t>
            </w:r>
          </w:p>
        </w:tc>
        <w:tc>
          <w:tcPr>
            <w:tcW w:w="1514" w:type="dxa"/>
            <w:tcBorders>
              <w:top w:val="single" w:color="auto" w:sz="12" w:space="0"/>
            </w:tcBorders>
            <w:vAlign w:val="center"/>
          </w:tcPr>
          <w:p>
            <w:pPr>
              <w:jc w:val="center"/>
              <w:rPr>
                <w:rFonts w:cs="仿宋"/>
                <w:color w:val="auto"/>
              </w:rPr>
            </w:pPr>
            <w:r>
              <w:rPr>
                <w:rFonts w:hint="eastAsia" w:cs="仿宋"/>
                <w:color w:val="auto"/>
              </w:rPr>
              <w:t>合同原件名称及编号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color w:val="auto"/>
              </w:rPr>
            </w:pPr>
          </w:p>
        </w:tc>
        <w:tc>
          <w:tcPr>
            <w:tcW w:w="1356" w:type="dxa"/>
            <w:vAlign w:val="center"/>
          </w:tcPr>
          <w:p>
            <w:pPr>
              <w:jc w:val="center"/>
              <w:rPr>
                <w:rFonts w:cs="仿宋"/>
                <w:color w:val="auto"/>
              </w:rPr>
            </w:pPr>
          </w:p>
        </w:tc>
        <w:tc>
          <w:tcPr>
            <w:tcW w:w="754" w:type="dxa"/>
            <w:vAlign w:val="center"/>
          </w:tcPr>
          <w:p>
            <w:pPr>
              <w:jc w:val="center"/>
              <w:rPr>
                <w:rFonts w:cs="仿宋"/>
                <w:color w:val="auto"/>
              </w:rPr>
            </w:pPr>
          </w:p>
        </w:tc>
        <w:tc>
          <w:tcPr>
            <w:tcW w:w="1474" w:type="dxa"/>
            <w:vAlign w:val="center"/>
          </w:tcPr>
          <w:p>
            <w:pPr>
              <w:jc w:val="center"/>
              <w:rPr>
                <w:rFonts w:cs="仿宋"/>
                <w:color w:val="auto"/>
              </w:rPr>
            </w:pPr>
          </w:p>
        </w:tc>
        <w:tc>
          <w:tcPr>
            <w:tcW w:w="1836" w:type="dxa"/>
            <w:vAlign w:val="center"/>
          </w:tcPr>
          <w:p>
            <w:pPr>
              <w:jc w:val="center"/>
              <w:rPr>
                <w:rFonts w:cs="仿宋"/>
                <w:color w:val="auto"/>
              </w:rPr>
            </w:pPr>
          </w:p>
        </w:tc>
        <w:tc>
          <w:tcPr>
            <w:tcW w:w="1060" w:type="dxa"/>
            <w:vAlign w:val="center"/>
          </w:tcPr>
          <w:p>
            <w:pPr>
              <w:jc w:val="center"/>
              <w:rPr>
                <w:rFonts w:cs="仿宋"/>
                <w:color w:val="auto"/>
              </w:rPr>
            </w:pPr>
          </w:p>
        </w:tc>
        <w:tc>
          <w:tcPr>
            <w:tcW w:w="1514" w:type="dxa"/>
            <w:vAlign w:val="center"/>
          </w:tcPr>
          <w:p>
            <w:pPr>
              <w:jc w:val="center"/>
              <w:rPr>
                <w:rFonts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color w:val="auto"/>
              </w:rPr>
            </w:pPr>
          </w:p>
        </w:tc>
        <w:tc>
          <w:tcPr>
            <w:tcW w:w="1356" w:type="dxa"/>
            <w:vAlign w:val="center"/>
          </w:tcPr>
          <w:p>
            <w:pPr>
              <w:jc w:val="center"/>
              <w:rPr>
                <w:rFonts w:cs="仿宋"/>
                <w:color w:val="auto"/>
              </w:rPr>
            </w:pPr>
          </w:p>
        </w:tc>
        <w:tc>
          <w:tcPr>
            <w:tcW w:w="754" w:type="dxa"/>
            <w:vAlign w:val="center"/>
          </w:tcPr>
          <w:p>
            <w:pPr>
              <w:jc w:val="center"/>
              <w:rPr>
                <w:rFonts w:cs="仿宋"/>
                <w:color w:val="auto"/>
              </w:rPr>
            </w:pPr>
          </w:p>
        </w:tc>
        <w:tc>
          <w:tcPr>
            <w:tcW w:w="1474" w:type="dxa"/>
            <w:vAlign w:val="center"/>
          </w:tcPr>
          <w:p>
            <w:pPr>
              <w:jc w:val="center"/>
              <w:rPr>
                <w:rFonts w:cs="仿宋"/>
                <w:color w:val="auto"/>
              </w:rPr>
            </w:pPr>
          </w:p>
        </w:tc>
        <w:tc>
          <w:tcPr>
            <w:tcW w:w="1836" w:type="dxa"/>
            <w:vAlign w:val="center"/>
          </w:tcPr>
          <w:p>
            <w:pPr>
              <w:jc w:val="center"/>
              <w:rPr>
                <w:rFonts w:cs="仿宋"/>
                <w:color w:val="auto"/>
              </w:rPr>
            </w:pPr>
          </w:p>
        </w:tc>
        <w:tc>
          <w:tcPr>
            <w:tcW w:w="1060" w:type="dxa"/>
            <w:vAlign w:val="center"/>
          </w:tcPr>
          <w:p>
            <w:pPr>
              <w:jc w:val="center"/>
              <w:rPr>
                <w:rFonts w:cs="仿宋"/>
                <w:color w:val="auto"/>
              </w:rPr>
            </w:pPr>
          </w:p>
        </w:tc>
        <w:tc>
          <w:tcPr>
            <w:tcW w:w="1514" w:type="dxa"/>
            <w:vAlign w:val="center"/>
          </w:tcPr>
          <w:p>
            <w:pPr>
              <w:jc w:val="center"/>
              <w:rPr>
                <w:rFonts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color w:val="auto"/>
              </w:rPr>
            </w:pPr>
          </w:p>
        </w:tc>
        <w:tc>
          <w:tcPr>
            <w:tcW w:w="1356" w:type="dxa"/>
            <w:vAlign w:val="center"/>
          </w:tcPr>
          <w:p>
            <w:pPr>
              <w:jc w:val="center"/>
              <w:rPr>
                <w:rFonts w:cs="仿宋"/>
                <w:color w:val="auto"/>
              </w:rPr>
            </w:pPr>
          </w:p>
        </w:tc>
        <w:tc>
          <w:tcPr>
            <w:tcW w:w="754" w:type="dxa"/>
            <w:vAlign w:val="center"/>
          </w:tcPr>
          <w:p>
            <w:pPr>
              <w:jc w:val="center"/>
              <w:rPr>
                <w:rFonts w:cs="仿宋"/>
                <w:color w:val="auto"/>
              </w:rPr>
            </w:pPr>
          </w:p>
        </w:tc>
        <w:tc>
          <w:tcPr>
            <w:tcW w:w="1474" w:type="dxa"/>
            <w:vAlign w:val="center"/>
          </w:tcPr>
          <w:p>
            <w:pPr>
              <w:jc w:val="center"/>
              <w:rPr>
                <w:rFonts w:cs="仿宋"/>
                <w:color w:val="auto"/>
              </w:rPr>
            </w:pPr>
          </w:p>
        </w:tc>
        <w:tc>
          <w:tcPr>
            <w:tcW w:w="1836" w:type="dxa"/>
            <w:vAlign w:val="center"/>
          </w:tcPr>
          <w:p>
            <w:pPr>
              <w:jc w:val="center"/>
              <w:rPr>
                <w:rFonts w:cs="仿宋"/>
                <w:color w:val="auto"/>
              </w:rPr>
            </w:pPr>
          </w:p>
        </w:tc>
        <w:tc>
          <w:tcPr>
            <w:tcW w:w="1060" w:type="dxa"/>
            <w:vAlign w:val="center"/>
          </w:tcPr>
          <w:p>
            <w:pPr>
              <w:jc w:val="center"/>
              <w:rPr>
                <w:rFonts w:cs="仿宋"/>
                <w:color w:val="auto"/>
              </w:rPr>
            </w:pPr>
          </w:p>
        </w:tc>
        <w:tc>
          <w:tcPr>
            <w:tcW w:w="1514" w:type="dxa"/>
            <w:vAlign w:val="center"/>
          </w:tcPr>
          <w:p>
            <w:pPr>
              <w:jc w:val="center"/>
              <w:rPr>
                <w:rFonts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color w:val="auto"/>
              </w:rPr>
            </w:pPr>
          </w:p>
        </w:tc>
        <w:tc>
          <w:tcPr>
            <w:tcW w:w="1356" w:type="dxa"/>
            <w:vAlign w:val="center"/>
          </w:tcPr>
          <w:p>
            <w:pPr>
              <w:jc w:val="center"/>
              <w:rPr>
                <w:rFonts w:cs="仿宋"/>
                <w:color w:val="auto"/>
              </w:rPr>
            </w:pPr>
          </w:p>
        </w:tc>
        <w:tc>
          <w:tcPr>
            <w:tcW w:w="754" w:type="dxa"/>
            <w:vAlign w:val="center"/>
          </w:tcPr>
          <w:p>
            <w:pPr>
              <w:jc w:val="center"/>
              <w:rPr>
                <w:rFonts w:cs="仿宋"/>
                <w:color w:val="auto"/>
              </w:rPr>
            </w:pPr>
          </w:p>
        </w:tc>
        <w:tc>
          <w:tcPr>
            <w:tcW w:w="1474" w:type="dxa"/>
            <w:vAlign w:val="center"/>
          </w:tcPr>
          <w:p>
            <w:pPr>
              <w:jc w:val="center"/>
              <w:rPr>
                <w:rFonts w:cs="仿宋"/>
                <w:color w:val="auto"/>
              </w:rPr>
            </w:pPr>
          </w:p>
        </w:tc>
        <w:tc>
          <w:tcPr>
            <w:tcW w:w="1836" w:type="dxa"/>
            <w:vAlign w:val="center"/>
          </w:tcPr>
          <w:p>
            <w:pPr>
              <w:jc w:val="center"/>
              <w:rPr>
                <w:rFonts w:cs="仿宋"/>
                <w:color w:val="auto"/>
              </w:rPr>
            </w:pPr>
          </w:p>
        </w:tc>
        <w:tc>
          <w:tcPr>
            <w:tcW w:w="1060" w:type="dxa"/>
            <w:vAlign w:val="center"/>
          </w:tcPr>
          <w:p>
            <w:pPr>
              <w:jc w:val="center"/>
              <w:rPr>
                <w:rFonts w:cs="仿宋"/>
                <w:color w:val="auto"/>
              </w:rPr>
            </w:pPr>
          </w:p>
        </w:tc>
        <w:tc>
          <w:tcPr>
            <w:tcW w:w="1514" w:type="dxa"/>
            <w:vAlign w:val="center"/>
          </w:tcPr>
          <w:p>
            <w:pPr>
              <w:jc w:val="center"/>
              <w:rPr>
                <w:rFonts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color w:val="auto"/>
              </w:rPr>
            </w:pPr>
          </w:p>
        </w:tc>
        <w:tc>
          <w:tcPr>
            <w:tcW w:w="1356" w:type="dxa"/>
            <w:vAlign w:val="center"/>
          </w:tcPr>
          <w:p>
            <w:pPr>
              <w:jc w:val="center"/>
              <w:rPr>
                <w:rFonts w:cs="仿宋"/>
                <w:color w:val="auto"/>
              </w:rPr>
            </w:pPr>
          </w:p>
        </w:tc>
        <w:tc>
          <w:tcPr>
            <w:tcW w:w="754" w:type="dxa"/>
            <w:vAlign w:val="center"/>
          </w:tcPr>
          <w:p>
            <w:pPr>
              <w:jc w:val="center"/>
              <w:rPr>
                <w:rFonts w:cs="仿宋"/>
                <w:color w:val="auto"/>
              </w:rPr>
            </w:pPr>
          </w:p>
        </w:tc>
        <w:tc>
          <w:tcPr>
            <w:tcW w:w="1474" w:type="dxa"/>
            <w:vAlign w:val="center"/>
          </w:tcPr>
          <w:p>
            <w:pPr>
              <w:jc w:val="center"/>
              <w:rPr>
                <w:rFonts w:cs="仿宋"/>
                <w:color w:val="auto"/>
              </w:rPr>
            </w:pPr>
          </w:p>
        </w:tc>
        <w:tc>
          <w:tcPr>
            <w:tcW w:w="1836" w:type="dxa"/>
            <w:vAlign w:val="center"/>
          </w:tcPr>
          <w:p>
            <w:pPr>
              <w:jc w:val="center"/>
              <w:rPr>
                <w:rFonts w:cs="仿宋"/>
                <w:color w:val="auto"/>
              </w:rPr>
            </w:pPr>
          </w:p>
        </w:tc>
        <w:tc>
          <w:tcPr>
            <w:tcW w:w="1060" w:type="dxa"/>
            <w:vAlign w:val="center"/>
          </w:tcPr>
          <w:p>
            <w:pPr>
              <w:jc w:val="center"/>
              <w:rPr>
                <w:rFonts w:cs="仿宋"/>
                <w:color w:val="auto"/>
              </w:rPr>
            </w:pPr>
          </w:p>
        </w:tc>
        <w:tc>
          <w:tcPr>
            <w:tcW w:w="1514" w:type="dxa"/>
            <w:vAlign w:val="center"/>
          </w:tcPr>
          <w:p>
            <w:pPr>
              <w:jc w:val="center"/>
              <w:rPr>
                <w:rFonts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color w:val="auto"/>
              </w:rPr>
            </w:pPr>
          </w:p>
        </w:tc>
        <w:tc>
          <w:tcPr>
            <w:tcW w:w="1356" w:type="dxa"/>
            <w:vAlign w:val="center"/>
          </w:tcPr>
          <w:p>
            <w:pPr>
              <w:jc w:val="center"/>
              <w:rPr>
                <w:rFonts w:cs="仿宋"/>
                <w:color w:val="auto"/>
              </w:rPr>
            </w:pPr>
          </w:p>
        </w:tc>
        <w:tc>
          <w:tcPr>
            <w:tcW w:w="754" w:type="dxa"/>
            <w:vAlign w:val="center"/>
          </w:tcPr>
          <w:p>
            <w:pPr>
              <w:jc w:val="center"/>
              <w:rPr>
                <w:rFonts w:cs="仿宋"/>
                <w:color w:val="auto"/>
              </w:rPr>
            </w:pPr>
          </w:p>
        </w:tc>
        <w:tc>
          <w:tcPr>
            <w:tcW w:w="1474" w:type="dxa"/>
            <w:vAlign w:val="center"/>
          </w:tcPr>
          <w:p>
            <w:pPr>
              <w:jc w:val="center"/>
              <w:rPr>
                <w:rFonts w:cs="仿宋"/>
                <w:color w:val="auto"/>
              </w:rPr>
            </w:pPr>
          </w:p>
        </w:tc>
        <w:tc>
          <w:tcPr>
            <w:tcW w:w="1836" w:type="dxa"/>
            <w:vAlign w:val="center"/>
          </w:tcPr>
          <w:p>
            <w:pPr>
              <w:jc w:val="center"/>
              <w:rPr>
                <w:rFonts w:cs="仿宋"/>
                <w:color w:val="auto"/>
              </w:rPr>
            </w:pPr>
          </w:p>
        </w:tc>
        <w:tc>
          <w:tcPr>
            <w:tcW w:w="1060" w:type="dxa"/>
            <w:vAlign w:val="center"/>
          </w:tcPr>
          <w:p>
            <w:pPr>
              <w:jc w:val="center"/>
              <w:rPr>
                <w:rFonts w:cs="仿宋"/>
                <w:color w:val="auto"/>
              </w:rPr>
            </w:pPr>
          </w:p>
        </w:tc>
        <w:tc>
          <w:tcPr>
            <w:tcW w:w="1514" w:type="dxa"/>
            <w:vAlign w:val="center"/>
          </w:tcPr>
          <w:p>
            <w:pPr>
              <w:jc w:val="center"/>
              <w:rPr>
                <w:rFonts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tcBorders>
              <w:bottom w:val="single" w:color="auto" w:sz="12" w:space="0"/>
            </w:tcBorders>
            <w:vAlign w:val="center"/>
          </w:tcPr>
          <w:p>
            <w:pPr>
              <w:jc w:val="center"/>
              <w:rPr>
                <w:rFonts w:cs="仿宋"/>
                <w:color w:val="auto"/>
              </w:rPr>
            </w:pPr>
          </w:p>
        </w:tc>
        <w:tc>
          <w:tcPr>
            <w:tcW w:w="1356" w:type="dxa"/>
            <w:tcBorders>
              <w:bottom w:val="single" w:color="auto" w:sz="12" w:space="0"/>
            </w:tcBorders>
            <w:vAlign w:val="center"/>
          </w:tcPr>
          <w:p>
            <w:pPr>
              <w:jc w:val="center"/>
              <w:rPr>
                <w:rFonts w:cs="仿宋"/>
                <w:color w:val="auto"/>
              </w:rPr>
            </w:pPr>
          </w:p>
        </w:tc>
        <w:tc>
          <w:tcPr>
            <w:tcW w:w="754" w:type="dxa"/>
            <w:tcBorders>
              <w:bottom w:val="single" w:color="auto" w:sz="12" w:space="0"/>
            </w:tcBorders>
            <w:vAlign w:val="center"/>
          </w:tcPr>
          <w:p>
            <w:pPr>
              <w:jc w:val="center"/>
              <w:rPr>
                <w:rFonts w:cs="仿宋"/>
                <w:color w:val="auto"/>
              </w:rPr>
            </w:pPr>
          </w:p>
        </w:tc>
        <w:tc>
          <w:tcPr>
            <w:tcW w:w="1474" w:type="dxa"/>
            <w:tcBorders>
              <w:bottom w:val="single" w:color="auto" w:sz="12" w:space="0"/>
            </w:tcBorders>
            <w:vAlign w:val="center"/>
          </w:tcPr>
          <w:p>
            <w:pPr>
              <w:jc w:val="center"/>
              <w:rPr>
                <w:rFonts w:cs="仿宋"/>
                <w:color w:val="auto"/>
              </w:rPr>
            </w:pPr>
          </w:p>
        </w:tc>
        <w:tc>
          <w:tcPr>
            <w:tcW w:w="1836" w:type="dxa"/>
            <w:tcBorders>
              <w:bottom w:val="single" w:color="auto" w:sz="12" w:space="0"/>
            </w:tcBorders>
            <w:vAlign w:val="center"/>
          </w:tcPr>
          <w:p>
            <w:pPr>
              <w:jc w:val="center"/>
              <w:rPr>
                <w:rFonts w:cs="仿宋"/>
                <w:color w:val="auto"/>
              </w:rPr>
            </w:pPr>
          </w:p>
        </w:tc>
        <w:tc>
          <w:tcPr>
            <w:tcW w:w="1060" w:type="dxa"/>
            <w:tcBorders>
              <w:bottom w:val="single" w:color="auto" w:sz="12" w:space="0"/>
            </w:tcBorders>
            <w:vAlign w:val="center"/>
          </w:tcPr>
          <w:p>
            <w:pPr>
              <w:jc w:val="center"/>
              <w:rPr>
                <w:rFonts w:cs="仿宋"/>
                <w:color w:val="auto"/>
              </w:rPr>
            </w:pPr>
          </w:p>
        </w:tc>
        <w:tc>
          <w:tcPr>
            <w:tcW w:w="1514" w:type="dxa"/>
            <w:tcBorders>
              <w:bottom w:val="single" w:color="auto" w:sz="12" w:space="0"/>
            </w:tcBorders>
            <w:vAlign w:val="center"/>
          </w:tcPr>
          <w:p>
            <w:pPr>
              <w:jc w:val="center"/>
              <w:rPr>
                <w:rFonts w:cs="仿宋"/>
                <w:color w:val="auto"/>
              </w:rPr>
            </w:pPr>
          </w:p>
        </w:tc>
      </w:tr>
    </w:tbl>
    <w:p>
      <w:pPr>
        <w:rPr>
          <w:rFonts w:cs="仿宋"/>
          <w:color w:val="auto"/>
          <w:sz w:val="22"/>
        </w:rPr>
      </w:pPr>
      <w:r>
        <w:rPr>
          <w:rFonts w:hint="eastAsia" w:cs="仿宋"/>
          <w:color w:val="auto"/>
          <w:sz w:val="22"/>
        </w:rPr>
        <w:t>注：（</w:t>
      </w:r>
      <w:r>
        <w:rPr>
          <w:rFonts w:cs="仿宋"/>
          <w:color w:val="auto"/>
          <w:sz w:val="22"/>
        </w:rPr>
        <w:t>1</w:t>
      </w:r>
      <w:r>
        <w:rPr>
          <w:rFonts w:hint="eastAsia" w:cs="仿宋"/>
          <w:color w:val="auto"/>
          <w:sz w:val="22"/>
        </w:rPr>
        <w:t>）以上内容填写必须完整、真实。（</w:t>
      </w:r>
      <w:r>
        <w:rPr>
          <w:rFonts w:cs="仿宋"/>
          <w:color w:val="auto"/>
          <w:sz w:val="22"/>
        </w:rPr>
        <w:t>2</w:t>
      </w:r>
      <w:r>
        <w:rPr>
          <w:rFonts w:hint="eastAsia" w:cs="仿宋"/>
          <w:color w:val="auto"/>
          <w:sz w:val="22"/>
        </w:rPr>
        <w:t>）以提供的合格的合同原件或复印件加盖公章为准。</w:t>
      </w:r>
    </w:p>
    <w:p>
      <w:pPr>
        <w:ind w:firstLine="3740" w:firstLineChars="1700"/>
        <w:jc w:val="center"/>
        <w:rPr>
          <w:rFonts w:cs="仿宋"/>
          <w:color w:val="auto"/>
          <w:sz w:val="22"/>
        </w:rPr>
      </w:pPr>
    </w:p>
    <w:p>
      <w:pPr>
        <w:spacing w:line="460" w:lineRule="exact"/>
        <w:ind w:firstLine="3500" w:firstLineChars="1250"/>
        <w:jc w:val="right"/>
        <w:rPr>
          <w:rFonts w:cs="仿宋"/>
          <w:color w:val="auto"/>
          <w:sz w:val="28"/>
          <w:szCs w:val="28"/>
        </w:rPr>
      </w:pPr>
      <w:r>
        <w:rPr>
          <w:rFonts w:hint="eastAsia" w:cs="仿宋"/>
          <w:color w:val="auto"/>
          <w:sz w:val="28"/>
          <w:szCs w:val="28"/>
        </w:rPr>
        <w:t>投标人全称：</w:t>
      </w:r>
      <w:r>
        <w:rPr>
          <w:rFonts w:cs="仿宋"/>
          <w:color w:val="auto"/>
          <w:sz w:val="28"/>
          <w:szCs w:val="28"/>
        </w:rPr>
        <w:t xml:space="preserve"> </w:t>
      </w:r>
      <w:r>
        <w:rPr>
          <w:rFonts w:hint="eastAsia" w:cs="仿宋"/>
          <w:color w:val="auto"/>
          <w:sz w:val="28"/>
          <w:szCs w:val="28"/>
        </w:rPr>
        <w:t>（盖公章）</w:t>
      </w:r>
    </w:p>
    <w:p>
      <w:pPr>
        <w:spacing w:line="460" w:lineRule="exact"/>
        <w:ind w:firstLine="560"/>
        <w:jc w:val="right"/>
        <w:rPr>
          <w:rFonts w:cs="仿宋"/>
          <w:color w:val="auto"/>
          <w:sz w:val="28"/>
          <w:szCs w:val="28"/>
        </w:rPr>
      </w:pPr>
    </w:p>
    <w:p>
      <w:pPr>
        <w:spacing w:line="460" w:lineRule="exact"/>
        <w:ind w:firstLine="560"/>
        <w:jc w:val="right"/>
        <w:rPr>
          <w:rFonts w:cs="仿宋"/>
          <w:color w:val="auto"/>
          <w:sz w:val="28"/>
          <w:szCs w:val="28"/>
        </w:rPr>
      </w:pPr>
      <w:r>
        <w:rPr>
          <w:rFonts w:cs="仿宋"/>
          <w:color w:val="auto"/>
          <w:sz w:val="28"/>
          <w:szCs w:val="28"/>
        </w:rPr>
        <w:t xml:space="preserve">     </w:t>
      </w:r>
      <w:r>
        <w:rPr>
          <w:rFonts w:hint="eastAsia" w:cs="仿宋"/>
          <w:color w:val="auto"/>
          <w:sz w:val="28"/>
          <w:szCs w:val="28"/>
        </w:rPr>
        <w:t>法定代表人（负责人）或委托代理人：（</w:t>
      </w:r>
      <w:r>
        <w:rPr>
          <w:rFonts w:hint="eastAsia" w:cs="仿宋"/>
          <w:color w:val="auto"/>
        </w:rPr>
        <w:t>签字或盖章</w:t>
      </w:r>
      <w:r>
        <w:rPr>
          <w:rFonts w:hint="eastAsia" w:cs="仿宋"/>
          <w:color w:val="auto"/>
          <w:sz w:val="28"/>
          <w:szCs w:val="28"/>
        </w:rPr>
        <w:t>）</w:t>
      </w:r>
    </w:p>
    <w:p>
      <w:pPr>
        <w:spacing w:line="460" w:lineRule="exact"/>
        <w:ind w:firstLine="6160" w:firstLineChars="2200"/>
        <w:jc w:val="right"/>
        <w:rPr>
          <w:rFonts w:cs="仿宋"/>
          <w:color w:val="auto"/>
          <w:sz w:val="28"/>
          <w:szCs w:val="28"/>
        </w:rPr>
      </w:pPr>
    </w:p>
    <w:p>
      <w:pPr>
        <w:spacing w:line="460" w:lineRule="exact"/>
        <w:ind w:firstLine="6160" w:firstLineChars="2200"/>
        <w:jc w:val="right"/>
        <w:rPr>
          <w:rFonts w:cs="仿宋"/>
          <w:color w:val="auto"/>
          <w:sz w:val="28"/>
          <w:szCs w:val="28"/>
        </w:rPr>
      </w:pPr>
      <w:r>
        <w:rPr>
          <w:rFonts w:hint="eastAsia" w:cs="仿宋"/>
          <w:color w:val="auto"/>
          <w:sz w:val="28"/>
          <w:szCs w:val="28"/>
        </w:rPr>
        <w:t>年</w:t>
      </w:r>
      <w:r>
        <w:rPr>
          <w:rFonts w:cs="仿宋"/>
          <w:color w:val="auto"/>
          <w:sz w:val="28"/>
          <w:szCs w:val="28"/>
        </w:rPr>
        <w:t xml:space="preserve">      </w:t>
      </w:r>
      <w:r>
        <w:rPr>
          <w:rFonts w:hint="eastAsia" w:cs="仿宋"/>
          <w:color w:val="auto"/>
          <w:sz w:val="28"/>
          <w:szCs w:val="28"/>
        </w:rPr>
        <w:t>月</w:t>
      </w:r>
      <w:r>
        <w:rPr>
          <w:rFonts w:cs="仿宋"/>
          <w:color w:val="auto"/>
          <w:sz w:val="28"/>
          <w:szCs w:val="28"/>
        </w:rPr>
        <w:t xml:space="preserve">     </w:t>
      </w:r>
      <w:r>
        <w:rPr>
          <w:rFonts w:hint="eastAsia" w:cs="仿宋"/>
          <w:color w:val="auto"/>
          <w:sz w:val="28"/>
          <w:szCs w:val="28"/>
        </w:rPr>
        <w:t>日</w:t>
      </w:r>
    </w:p>
    <w:p>
      <w:pPr>
        <w:pStyle w:val="44"/>
        <w:rPr>
          <w:rFonts w:cs="仿宋"/>
          <w:bCs/>
          <w:color w:val="auto"/>
          <w:sz w:val="21"/>
          <w:szCs w:val="21"/>
        </w:rPr>
      </w:pPr>
    </w:p>
    <w:p>
      <w:pPr>
        <w:spacing w:line="400" w:lineRule="exact"/>
        <w:rPr>
          <w:rFonts w:cs="仿宋"/>
          <w:bCs/>
          <w:color w:val="auto"/>
          <w:kern w:val="0"/>
          <w:szCs w:val="21"/>
        </w:rPr>
        <w:sectPr>
          <w:pgSz w:w="11906" w:h="16838"/>
          <w:pgMar w:top="1701" w:right="1286" w:bottom="1418" w:left="1440" w:header="851" w:footer="992" w:gutter="0"/>
          <w:pgNumType w:fmt="decimal"/>
          <w:cols w:space="720" w:num="1"/>
          <w:docGrid w:type="lines" w:linePitch="312" w:charSpace="0"/>
        </w:sectPr>
      </w:pPr>
    </w:p>
    <w:p>
      <w:pPr>
        <w:pStyle w:val="44"/>
        <w:rPr>
          <w:rFonts w:cs="仿宋"/>
          <w:bCs/>
          <w:color w:val="auto"/>
          <w:sz w:val="21"/>
          <w:szCs w:val="21"/>
        </w:rPr>
      </w:pPr>
      <w:r>
        <w:rPr>
          <w:rFonts w:hint="eastAsia" w:cs="仿宋"/>
          <w:bCs/>
          <w:color w:val="auto"/>
          <w:sz w:val="21"/>
          <w:szCs w:val="21"/>
        </w:rPr>
        <w:t>附件九：</w:t>
      </w:r>
    </w:p>
    <w:p>
      <w:pPr>
        <w:spacing w:line="700" w:lineRule="exact"/>
        <w:jc w:val="center"/>
        <w:rPr>
          <w:rFonts w:cs="仿宋"/>
          <w:color w:val="auto"/>
          <w:sz w:val="28"/>
          <w:szCs w:val="28"/>
        </w:rPr>
      </w:pPr>
      <w:r>
        <w:rPr>
          <w:rFonts w:hint="eastAsia" w:cs="仿宋"/>
          <w:b/>
          <w:color w:val="auto"/>
          <w:sz w:val="36"/>
          <w:szCs w:val="36"/>
        </w:rPr>
        <w:t>供应商供应服务承诺书</w:t>
      </w:r>
    </w:p>
    <w:p>
      <w:pPr>
        <w:spacing w:line="540" w:lineRule="exact"/>
        <w:rPr>
          <w:rFonts w:cs="仿宋"/>
          <w:color w:val="auto"/>
        </w:rPr>
      </w:pPr>
    </w:p>
    <w:p>
      <w:pPr>
        <w:spacing w:line="540" w:lineRule="exact"/>
        <w:rPr>
          <w:rFonts w:cs="仿宋"/>
          <w:color w:val="auto"/>
        </w:rPr>
      </w:pPr>
      <w:r>
        <w:rPr>
          <w:rFonts w:hint="eastAsia" w:cs="仿宋"/>
          <w:color w:val="auto"/>
        </w:rPr>
        <w:t>三门初行汽车服务有限公司：</w:t>
      </w:r>
    </w:p>
    <w:p>
      <w:pPr>
        <w:spacing w:line="540" w:lineRule="exact"/>
        <w:ind w:firstLine="540" w:firstLineChars="225"/>
        <w:rPr>
          <w:rFonts w:cs="仿宋"/>
          <w:color w:val="auto"/>
          <w:kern w:val="0"/>
        </w:rPr>
      </w:pPr>
      <w:r>
        <w:rPr>
          <w:rFonts w:hint="eastAsia" w:cs="仿宋"/>
          <w:color w:val="auto"/>
        </w:rPr>
        <w:t>贵方（以下简称</w:t>
      </w:r>
      <w:r>
        <w:rPr>
          <w:rFonts w:hint="eastAsia" w:cs="仿宋"/>
          <w:color w:val="auto"/>
          <w:kern w:val="0"/>
        </w:rPr>
        <w:t>甲方</w:t>
      </w:r>
      <w:r>
        <w:rPr>
          <w:rFonts w:hint="eastAsia" w:cs="仿宋"/>
          <w:color w:val="auto"/>
        </w:rPr>
        <w:t>）组织的本次招标，</w:t>
      </w:r>
      <w:r>
        <w:rPr>
          <w:rFonts w:hint="eastAsia" w:cs="仿宋"/>
          <w:color w:val="auto"/>
          <w:kern w:val="0"/>
        </w:rPr>
        <w:t>投标人（</w:t>
      </w:r>
      <w:r>
        <w:rPr>
          <w:rFonts w:hint="eastAsia" w:cs="仿宋"/>
          <w:color w:val="auto"/>
        </w:rPr>
        <w:t>以下简称</w:t>
      </w:r>
      <w:r>
        <w:rPr>
          <w:rFonts w:hint="eastAsia" w:cs="仿宋"/>
          <w:color w:val="auto"/>
          <w:kern w:val="0"/>
        </w:rPr>
        <w:t>乙方）</w:t>
      </w:r>
      <w:r>
        <w:rPr>
          <w:rFonts w:hint="eastAsia" w:cs="仿宋"/>
          <w:color w:val="auto"/>
        </w:rPr>
        <w:t>在遵守《招标投标法》、《合同法》、《反不正当竞争法》等法律和规定的基础上，以质优价廉而中标，为进一步体现我方诚信为本的经营理念，确保物资保质、保量、适时、适地的供应，特</w:t>
      </w:r>
      <w:r>
        <w:rPr>
          <w:rFonts w:hint="eastAsia" w:cs="仿宋"/>
          <w:color w:val="auto"/>
          <w:kern w:val="0"/>
        </w:rPr>
        <w:t>向贵方做出如下承诺：</w:t>
      </w:r>
    </w:p>
    <w:p>
      <w:pPr>
        <w:spacing w:line="540" w:lineRule="exact"/>
        <w:ind w:firstLine="540" w:firstLineChars="225"/>
        <w:rPr>
          <w:rFonts w:cs="仿宋"/>
          <w:color w:val="auto"/>
          <w:kern w:val="0"/>
        </w:rPr>
      </w:pPr>
      <w:r>
        <w:rPr>
          <w:rFonts w:cs="仿宋"/>
          <w:color w:val="auto"/>
          <w:kern w:val="0"/>
        </w:rPr>
        <w:t>1</w:t>
      </w:r>
      <w:r>
        <w:rPr>
          <w:rFonts w:hint="eastAsia" w:cs="仿宋"/>
          <w:color w:val="auto"/>
          <w:kern w:val="0"/>
        </w:rPr>
        <w:t>、自愿按照本次招标文件要求，缴纳履约保证金；</w:t>
      </w:r>
    </w:p>
    <w:p>
      <w:pPr>
        <w:spacing w:line="540" w:lineRule="exact"/>
        <w:ind w:firstLine="540" w:firstLineChars="225"/>
        <w:rPr>
          <w:rFonts w:cs="仿宋"/>
          <w:color w:val="auto"/>
        </w:rPr>
      </w:pPr>
      <w:r>
        <w:rPr>
          <w:rFonts w:cs="仿宋"/>
          <w:color w:val="auto"/>
        </w:rPr>
        <w:t>2</w:t>
      </w:r>
      <w:r>
        <w:rPr>
          <w:rFonts w:hint="eastAsia" w:cs="仿宋"/>
          <w:color w:val="auto"/>
        </w:rPr>
        <w:t>、所提供产品达到国家或企业相关质量检验标准，包装良好、三证齐全，并符合公交特性，能适用于甲方车辆。若乙方产品质量不达标、三证不齐或不能适用于甲方车辆，除限期整改外，每项次扣除履约保证金</w:t>
      </w:r>
      <w:r>
        <w:rPr>
          <w:rFonts w:cs="仿宋"/>
          <w:color w:val="auto"/>
        </w:rPr>
        <w:t>100</w:t>
      </w:r>
      <w:r>
        <w:rPr>
          <w:rFonts w:hint="eastAsia" w:cs="仿宋"/>
          <w:color w:val="auto"/>
        </w:rPr>
        <w:t>元；</w:t>
      </w:r>
    </w:p>
    <w:p>
      <w:pPr>
        <w:spacing w:line="540" w:lineRule="exact"/>
        <w:ind w:firstLine="540" w:firstLineChars="225"/>
        <w:rPr>
          <w:rFonts w:cs="仿宋"/>
          <w:color w:val="auto"/>
        </w:rPr>
      </w:pPr>
      <w:r>
        <w:rPr>
          <w:rFonts w:cs="仿宋"/>
          <w:color w:val="auto"/>
        </w:rPr>
        <w:t>3</w:t>
      </w:r>
      <w:r>
        <w:rPr>
          <w:rFonts w:hint="eastAsia" w:cs="仿宋"/>
          <w:color w:val="auto"/>
        </w:rPr>
        <w:t>、合同期内供货单位承诺的保证行驶里程或花纹深度或产品质量若不达标的，采购单位有权按招标文件规定扣除货款并解除合同或协议；</w:t>
      </w:r>
    </w:p>
    <w:p>
      <w:pPr>
        <w:spacing w:line="540" w:lineRule="exact"/>
        <w:ind w:firstLine="540" w:firstLineChars="225"/>
        <w:rPr>
          <w:rFonts w:cs="仿宋"/>
          <w:color w:val="auto"/>
        </w:rPr>
      </w:pPr>
      <w:r>
        <w:rPr>
          <w:rFonts w:cs="仿宋"/>
          <w:color w:val="auto"/>
        </w:rPr>
        <w:t>4</w:t>
      </w:r>
      <w:r>
        <w:rPr>
          <w:rFonts w:hint="eastAsia" w:cs="仿宋"/>
          <w:color w:val="auto"/>
        </w:rPr>
        <w:t>、乙方中标后，甲方有权对中标品牌进行</w:t>
      </w:r>
      <w:r>
        <w:rPr>
          <w:rFonts w:cs="仿宋"/>
          <w:color w:val="auto"/>
        </w:rPr>
        <w:t>6</w:t>
      </w:r>
      <w:r>
        <w:rPr>
          <w:rFonts w:hint="eastAsia" w:cs="仿宋"/>
          <w:color w:val="auto"/>
        </w:rPr>
        <w:t>个月及以上的产品试用，试用期内若出现严重质量问题或达不到承诺质保公里要求的，甲方有权单方面停止乙方供货资格，按招标合同处理；情节严重的甲方有权没收履约保证金并终止合同。</w:t>
      </w:r>
    </w:p>
    <w:p>
      <w:pPr>
        <w:spacing w:line="540" w:lineRule="exact"/>
        <w:ind w:firstLine="540" w:firstLineChars="225"/>
        <w:rPr>
          <w:rFonts w:cs="仿宋"/>
          <w:color w:val="auto"/>
        </w:rPr>
      </w:pPr>
      <w:r>
        <w:rPr>
          <w:rFonts w:cs="仿宋"/>
          <w:color w:val="auto"/>
        </w:rPr>
        <w:t>5</w:t>
      </w:r>
      <w:r>
        <w:rPr>
          <w:rFonts w:hint="eastAsia" w:cs="仿宋"/>
          <w:color w:val="auto"/>
        </w:rPr>
        <w:t>、合同期内因产品质量问题造成的机损、安全等事故，全部由乙方承担；</w:t>
      </w:r>
    </w:p>
    <w:p>
      <w:pPr>
        <w:spacing w:line="540" w:lineRule="exact"/>
        <w:ind w:firstLine="540" w:firstLineChars="225"/>
        <w:rPr>
          <w:rFonts w:cs="仿宋"/>
          <w:color w:val="auto"/>
        </w:rPr>
      </w:pPr>
      <w:r>
        <w:rPr>
          <w:rFonts w:cs="仿宋"/>
          <w:color w:val="auto"/>
        </w:rPr>
        <w:t>6</w:t>
      </w:r>
      <w:r>
        <w:rPr>
          <w:rFonts w:hint="eastAsia" w:cs="仿宋"/>
          <w:color w:val="auto"/>
        </w:rPr>
        <w:t>、供货合同期内，乙方承诺价格随市场调整，具体按中标合同执行；</w:t>
      </w:r>
    </w:p>
    <w:p>
      <w:pPr>
        <w:spacing w:line="540" w:lineRule="exact"/>
        <w:ind w:firstLine="540" w:firstLineChars="225"/>
        <w:rPr>
          <w:rFonts w:cs="仿宋"/>
          <w:color w:val="auto"/>
        </w:rPr>
      </w:pPr>
      <w:r>
        <w:rPr>
          <w:rFonts w:cs="仿宋"/>
          <w:color w:val="auto"/>
        </w:rPr>
        <w:t>7</w:t>
      </w:r>
      <w:r>
        <w:rPr>
          <w:rFonts w:hint="eastAsia" w:cs="仿宋"/>
          <w:color w:val="auto"/>
        </w:rPr>
        <w:t>、乙方接到订单后，“不论数量多少，不论任何时间，承诺时间内送达制定地点”，若送货时间超过本承诺，每项次扣除履约保证金</w:t>
      </w:r>
      <w:r>
        <w:rPr>
          <w:rFonts w:cs="仿宋"/>
          <w:color w:val="auto"/>
        </w:rPr>
        <w:t>100</w:t>
      </w:r>
      <w:r>
        <w:rPr>
          <w:rFonts w:hint="eastAsia" w:cs="仿宋"/>
          <w:color w:val="auto"/>
        </w:rPr>
        <w:t>元，能按时送货但数量不足，每项次扣除履约保证金</w:t>
      </w:r>
      <w:r>
        <w:rPr>
          <w:rFonts w:cs="仿宋"/>
          <w:color w:val="auto"/>
        </w:rPr>
        <w:t>100</w:t>
      </w:r>
      <w:r>
        <w:rPr>
          <w:rFonts w:hint="eastAsia" w:cs="仿宋"/>
          <w:color w:val="auto"/>
        </w:rPr>
        <w:t>元；</w:t>
      </w:r>
    </w:p>
    <w:p>
      <w:pPr>
        <w:spacing w:line="540" w:lineRule="exact"/>
        <w:ind w:firstLine="540" w:firstLineChars="225"/>
        <w:rPr>
          <w:rFonts w:cs="仿宋"/>
          <w:color w:val="auto"/>
        </w:rPr>
      </w:pPr>
      <w:r>
        <w:rPr>
          <w:rFonts w:cs="仿宋"/>
          <w:color w:val="auto"/>
        </w:rPr>
        <w:t>8</w:t>
      </w:r>
      <w:r>
        <w:rPr>
          <w:rFonts w:hint="eastAsia" w:cs="仿宋"/>
          <w:color w:val="auto"/>
        </w:rPr>
        <w:t>、乙方在进入甲方各场区或仓库时，将严格遵守甲方的各项管理规定与制度，确保甲方在消防安全、仓储管理等方面的有效管理，违反此条，除按照甲方相关管理规定处罚外，扣除履约保证金</w:t>
      </w:r>
      <w:r>
        <w:rPr>
          <w:rFonts w:cs="仿宋"/>
          <w:color w:val="auto"/>
        </w:rPr>
        <w:t>200</w:t>
      </w:r>
      <w:r>
        <w:rPr>
          <w:rFonts w:hint="eastAsia" w:cs="仿宋"/>
          <w:color w:val="auto"/>
        </w:rPr>
        <w:t>元</w:t>
      </w:r>
      <w:r>
        <w:rPr>
          <w:rFonts w:cs="仿宋"/>
          <w:color w:val="auto"/>
        </w:rPr>
        <w:t>/</w:t>
      </w:r>
      <w:r>
        <w:rPr>
          <w:rFonts w:hint="eastAsia" w:cs="仿宋"/>
          <w:color w:val="auto"/>
        </w:rPr>
        <w:t>次；</w:t>
      </w:r>
    </w:p>
    <w:p>
      <w:pPr>
        <w:spacing w:line="540" w:lineRule="exact"/>
        <w:ind w:firstLine="540" w:firstLineChars="225"/>
        <w:rPr>
          <w:rFonts w:cs="仿宋"/>
          <w:color w:val="auto"/>
        </w:rPr>
      </w:pPr>
      <w:r>
        <w:rPr>
          <w:rFonts w:cs="仿宋"/>
          <w:color w:val="auto"/>
        </w:rPr>
        <w:t>9</w:t>
      </w:r>
      <w:r>
        <w:rPr>
          <w:rFonts w:hint="eastAsia" w:cs="仿宋"/>
          <w:color w:val="auto"/>
        </w:rPr>
        <w:t>、对所提供的所有产品，乙方将提供技术支持、使用注意事项提醒等，提供一切优质的售后服务，违反此条，每项次扣除履约保证金</w:t>
      </w:r>
      <w:r>
        <w:rPr>
          <w:rFonts w:cs="仿宋"/>
          <w:color w:val="auto"/>
        </w:rPr>
        <w:t>100</w:t>
      </w:r>
      <w:r>
        <w:rPr>
          <w:rFonts w:hint="eastAsia" w:cs="仿宋"/>
          <w:color w:val="auto"/>
        </w:rPr>
        <w:t>元；</w:t>
      </w:r>
    </w:p>
    <w:p>
      <w:pPr>
        <w:spacing w:line="540" w:lineRule="exact"/>
        <w:ind w:firstLine="540" w:firstLineChars="225"/>
        <w:rPr>
          <w:rFonts w:cs="仿宋"/>
          <w:color w:val="auto"/>
        </w:rPr>
      </w:pPr>
      <w:r>
        <w:rPr>
          <w:rFonts w:cs="仿宋"/>
          <w:color w:val="auto"/>
        </w:rPr>
        <w:t>10</w:t>
      </w:r>
      <w:r>
        <w:rPr>
          <w:rFonts w:hint="eastAsia" w:cs="仿宋"/>
          <w:color w:val="auto"/>
        </w:rPr>
        <w:t>、无其他不正当竞争行为。</w:t>
      </w:r>
    </w:p>
    <w:p>
      <w:pPr>
        <w:pStyle w:val="132"/>
        <w:spacing w:line="540" w:lineRule="exact"/>
        <w:ind w:firstLine="480"/>
        <w:rPr>
          <w:rFonts w:ascii="宋体" w:cs="仿宋"/>
          <w:color w:val="auto"/>
          <w:sz w:val="24"/>
        </w:rPr>
      </w:pPr>
      <w:r>
        <w:rPr>
          <w:rFonts w:hint="eastAsia" w:ascii="宋体" w:hAnsi="宋体" w:cs="仿宋"/>
          <w:color w:val="auto"/>
          <w:sz w:val="24"/>
        </w:rPr>
        <w:t>总之，乙方将遵守甲方的各项制度，诚实守信地为甲方提供安全可靠的产品、服务及相关技术，保证产品质量，并主动做好售后服务工作。若违反上述</w:t>
      </w:r>
      <w:r>
        <w:rPr>
          <w:rFonts w:ascii="宋体" w:hAnsi="宋体" w:cs="仿宋"/>
          <w:color w:val="auto"/>
          <w:sz w:val="24"/>
        </w:rPr>
        <w:t>10</w:t>
      </w:r>
      <w:r>
        <w:rPr>
          <w:rFonts w:hint="eastAsia" w:ascii="宋体" w:hAnsi="宋体" w:cs="仿宋"/>
          <w:color w:val="auto"/>
          <w:sz w:val="24"/>
        </w:rPr>
        <w:t>项承诺，乙方自愿接受扣罚履约保证金的处理。同时，履约保证金扣除后，将在五个工作日内及时补足，若未按时补足视为自动放弃中标人资格。在接受经济处罚的同时，乙方还自愿接受如下违约失信责任：限期整改、补差价损失、减少市场供货份额、取消参加后期投标资格、终止合同，承担甲方全部经济损失、承担相应法律责任等。</w:t>
      </w:r>
    </w:p>
    <w:p>
      <w:pPr>
        <w:pStyle w:val="132"/>
        <w:spacing w:line="540" w:lineRule="exact"/>
        <w:ind w:firstLine="480"/>
        <w:rPr>
          <w:rFonts w:ascii="宋体" w:cs="仿宋"/>
          <w:color w:val="auto"/>
          <w:sz w:val="24"/>
        </w:rPr>
      </w:pPr>
      <w:r>
        <w:rPr>
          <w:rFonts w:hint="eastAsia" w:ascii="宋体" w:hAnsi="宋体" w:cs="仿宋"/>
          <w:color w:val="auto"/>
          <w:sz w:val="24"/>
        </w:rPr>
        <w:t>本承诺书作为乙方投标文件的一部分，自签订之日起生效。</w:t>
      </w:r>
    </w:p>
    <w:p>
      <w:pPr>
        <w:spacing w:line="540" w:lineRule="exact"/>
        <w:ind w:firstLine="2240" w:firstLineChars="1000"/>
        <w:rPr>
          <w:rFonts w:cs="仿宋"/>
          <w:color w:val="auto"/>
          <w:spacing w:val="-8"/>
        </w:rPr>
      </w:pPr>
    </w:p>
    <w:p>
      <w:pPr>
        <w:spacing w:line="540" w:lineRule="exact"/>
        <w:ind w:firstLine="2240" w:firstLineChars="1000"/>
        <w:jc w:val="right"/>
        <w:rPr>
          <w:rFonts w:cs="仿宋"/>
          <w:color w:val="auto"/>
          <w:spacing w:val="-8"/>
        </w:rPr>
      </w:pPr>
      <w:r>
        <w:rPr>
          <w:rFonts w:hint="eastAsia" w:cs="仿宋"/>
          <w:color w:val="auto"/>
          <w:spacing w:val="-8"/>
        </w:rPr>
        <w:t>承诺人（乙方法定代表人或被授权人）：</w:t>
      </w:r>
    </w:p>
    <w:p>
      <w:pPr>
        <w:spacing w:line="540" w:lineRule="exact"/>
        <w:ind w:right="480" w:firstLine="480" w:firstLineChars="200"/>
        <w:jc w:val="right"/>
        <w:rPr>
          <w:rFonts w:cs="仿宋"/>
          <w:color w:val="auto"/>
        </w:rPr>
      </w:pPr>
      <w:r>
        <w:rPr>
          <w:rFonts w:hint="eastAsia" w:cs="仿宋"/>
          <w:color w:val="auto"/>
        </w:rPr>
        <w:t>（单位公章）</w:t>
      </w:r>
      <w:r>
        <w:rPr>
          <w:rFonts w:cs="仿宋"/>
          <w:color w:val="auto"/>
        </w:rPr>
        <w:t xml:space="preserve">   </w:t>
      </w:r>
    </w:p>
    <w:p>
      <w:pPr>
        <w:spacing w:line="320" w:lineRule="exact"/>
        <w:jc w:val="right"/>
        <w:rPr>
          <w:rFonts w:cs="仿宋"/>
          <w:color w:val="auto"/>
        </w:rPr>
      </w:pPr>
      <w:r>
        <w:rPr>
          <w:rFonts w:cs="仿宋"/>
          <w:color w:val="auto"/>
        </w:rPr>
        <w:t>2019</w:t>
      </w:r>
      <w:r>
        <w:rPr>
          <w:rFonts w:hint="eastAsia" w:cs="仿宋"/>
          <w:color w:val="auto"/>
        </w:rPr>
        <w:t>年</w:t>
      </w:r>
      <w:r>
        <w:rPr>
          <w:rFonts w:cs="仿宋"/>
          <w:color w:val="auto"/>
        </w:rPr>
        <w:t xml:space="preserve">     </w:t>
      </w:r>
      <w:r>
        <w:rPr>
          <w:rFonts w:hint="eastAsia" w:cs="仿宋"/>
          <w:color w:val="auto"/>
        </w:rPr>
        <w:t>月</w:t>
      </w:r>
      <w:r>
        <w:rPr>
          <w:rFonts w:cs="仿宋"/>
          <w:color w:val="auto"/>
        </w:rPr>
        <w:t xml:space="preserve">     </w:t>
      </w:r>
      <w:r>
        <w:rPr>
          <w:rFonts w:hint="eastAsia" w:cs="仿宋"/>
          <w:color w:val="auto"/>
        </w:rPr>
        <w:t>日</w:t>
      </w:r>
    </w:p>
    <w:p>
      <w:pPr>
        <w:spacing w:line="400" w:lineRule="exact"/>
        <w:rPr>
          <w:rFonts w:cs="仿宋"/>
          <w:b/>
          <w:color w:val="auto"/>
          <w:sz w:val="30"/>
          <w:szCs w:val="30"/>
          <w:u w:val="single"/>
        </w:rPr>
      </w:pPr>
      <w:r>
        <w:rPr>
          <w:rFonts w:cs="仿宋"/>
          <w:color w:val="auto"/>
          <w:szCs w:val="21"/>
        </w:rPr>
        <w:br w:type="page"/>
      </w:r>
      <w:r>
        <w:rPr>
          <w:rFonts w:hint="eastAsia" w:cs="仿宋"/>
          <w:color w:val="auto"/>
          <w:szCs w:val="21"/>
        </w:rPr>
        <w:t>附件十：</w:t>
      </w:r>
    </w:p>
    <w:p>
      <w:pPr>
        <w:spacing w:line="640" w:lineRule="exact"/>
        <w:ind w:firstLine="2200" w:firstLineChars="500"/>
        <w:rPr>
          <w:rFonts w:cs="仿宋"/>
          <w:color w:val="auto"/>
          <w:sz w:val="44"/>
          <w:szCs w:val="44"/>
        </w:rPr>
      </w:pPr>
    </w:p>
    <w:p>
      <w:pPr>
        <w:spacing w:line="640" w:lineRule="exact"/>
        <w:jc w:val="center"/>
        <w:rPr>
          <w:rFonts w:hint="eastAsia" w:eastAsia="宋体" w:cs="仿宋"/>
          <w:color w:val="auto"/>
          <w:sz w:val="48"/>
          <w:szCs w:val="48"/>
          <w:lang w:val="en-US" w:eastAsia="zh-CN"/>
        </w:rPr>
      </w:pPr>
      <w:r>
        <w:rPr>
          <w:rFonts w:hint="eastAsia" w:cs="仿宋"/>
          <w:color w:val="auto"/>
          <w:sz w:val="48"/>
          <w:szCs w:val="48"/>
          <w:lang w:eastAsia="zh-CN"/>
        </w:rPr>
        <w:t>三门初行汽车服务有限公司配件、油料和轮胎采购项目（轮胎）</w:t>
      </w:r>
    </w:p>
    <w:p>
      <w:pPr>
        <w:spacing w:beforeLines="50" w:afterLines="50" w:line="640" w:lineRule="exact"/>
        <w:jc w:val="center"/>
        <w:rPr>
          <w:rFonts w:hint="eastAsia" w:eastAsia="宋体" w:cs="仿宋"/>
          <w:color w:val="auto"/>
          <w:sz w:val="36"/>
          <w:szCs w:val="36"/>
          <w:lang w:eastAsia="zh-CN"/>
        </w:rPr>
      </w:pPr>
      <w:r>
        <w:rPr>
          <w:rFonts w:hint="eastAsia" w:cs="仿宋"/>
          <w:color w:val="auto"/>
          <w:sz w:val="36"/>
          <w:szCs w:val="36"/>
        </w:rPr>
        <w:t>项目编号：</w:t>
      </w:r>
      <w:r>
        <w:rPr>
          <w:rFonts w:hint="eastAsia" w:cs="仿宋"/>
          <w:color w:val="auto"/>
          <w:sz w:val="36"/>
          <w:szCs w:val="36"/>
          <w:lang w:eastAsia="zh-CN"/>
        </w:rPr>
        <w:t>三拓展-2019-026号（轮胎）</w:t>
      </w:r>
    </w:p>
    <w:p>
      <w:pPr>
        <w:spacing w:line="900" w:lineRule="exact"/>
        <w:jc w:val="center"/>
        <w:rPr>
          <w:rFonts w:cs="仿宋"/>
          <w:color w:val="auto"/>
          <w:sz w:val="84"/>
        </w:rPr>
      </w:pPr>
    </w:p>
    <w:p>
      <w:pPr>
        <w:spacing w:line="900" w:lineRule="exact"/>
        <w:jc w:val="center"/>
        <w:rPr>
          <w:rFonts w:cs="仿宋"/>
          <w:color w:val="auto"/>
          <w:sz w:val="84"/>
        </w:rPr>
      </w:pPr>
      <w:r>
        <w:rPr>
          <w:rFonts w:hint="eastAsia" w:cs="仿宋"/>
          <w:color w:val="auto"/>
          <w:sz w:val="84"/>
        </w:rPr>
        <w:t>商</w:t>
      </w:r>
    </w:p>
    <w:p>
      <w:pPr>
        <w:spacing w:line="900" w:lineRule="exact"/>
        <w:jc w:val="center"/>
        <w:rPr>
          <w:rFonts w:cs="仿宋"/>
          <w:color w:val="auto"/>
          <w:sz w:val="84"/>
        </w:rPr>
      </w:pPr>
      <w:r>
        <w:rPr>
          <w:rFonts w:hint="eastAsia" w:cs="仿宋"/>
          <w:color w:val="auto"/>
          <w:sz w:val="84"/>
        </w:rPr>
        <w:t>务</w:t>
      </w:r>
    </w:p>
    <w:p>
      <w:pPr>
        <w:spacing w:line="900" w:lineRule="exact"/>
        <w:jc w:val="center"/>
        <w:rPr>
          <w:rFonts w:cs="仿宋"/>
          <w:color w:val="auto"/>
          <w:sz w:val="84"/>
        </w:rPr>
      </w:pPr>
      <w:r>
        <w:rPr>
          <w:rFonts w:hint="eastAsia" w:cs="仿宋"/>
          <w:color w:val="auto"/>
          <w:sz w:val="84"/>
        </w:rPr>
        <w:t>技</w:t>
      </w:r>
    </w:p>
    <w:p>
      <w:pPr>
        <w:spacing w:line="900" w:lineRule="exact"/>
        <w:jc w:val="center"/>
        <w:rPr>
          <w:rFonts w:cs="仿宋"/>
          <w:color w:val="auto"/>
          <w:sz w:val="84"/>
        </w:rPr>
      </w:pPr>
      <w:r>
        <w:rPr>
          <w:rFonts w:hint="eastAsia" w:cs="仿宋"/>
          <w:color w:val="auto"/>
          <w:sz w:val="84"/>
        </w:rPr>
        <w:t>术</w:t>
      </w:r>
    </w:p>
    <w:p>
      <w:pPr>
        <w:spacing w:line="900" w:lineRule="exact"/>
        <w:jc w:val="center"/>
        <w:rPr>
          <w:rFonts w:cs="仿宋"/>
          <w:color w:val="auto"/>
          <w:sz w:val="84"/>
        </w:rPr>
      </w:pPr>
      <w:r>
        <w:rPr>
          <w:rFonts w:hint="eastAsia" w:cs="仿宋"/>
          <w:color w:val="auto"/>
          <w:sz w:val="84"/>
        </w:rPr>
        <w:t>文</w:t>
      </w:r>
    </w:p>
    <w:p>
      <w:pPr>
        <w:spacing w:line="900" w:lineRule="exact"/>
        <w:jc w:val="center"/>
        <w:rPr>
          <w:rFonts w:cs="仿宋"/>
          <w:color w:val="auto"/>
          <w:sz w:val="84"/>
        </w:rPr>
      </w:pPr>
      <w:r>
        <w:rPr>
          <w:rFonts w:hint="eastAsia" w:cs="仿宋"/>
          <w:color w:val="auto"/>
          <w:sz w:val="84"/>
        </w:rPr>
        <w:t>件</w:t>
      </w:r>
    </w:p>
    <w:p>
      <w:pPr>
        <w:spacing w:line="900" w:lineRule="exact"/>
        <w:ind w:firstLine="2400" w:firstLineChars="750"/>
        <w:rPr>
          <w:rFonts w:cs="仿宋"/>
          <w:color w:val="auto"/>
          <w:sz w:val="32"/>
        </w:rPr>
      </w:pPr>
    </w:p>
    <w:p>
      <w:pPr>
        <w:spacing w:afterLines="50" w:line="900" w:lineRule="exact"/>
        <w:jc w:val="center"/>
        <w:rPr>
          <w:rFonts w:cs="仿宋"/>
          <w:color w:val="auto"/>
          <w:sz w:val="36"/>
          <w:szCs w:val="36"/>
          <w:u w:val="single"/>
        </w:rPr>
      </w:pPr>
      <w:r>
        <w:rPr>
          <w:rFonts w:hint="eastAsia" w:cs="仿宋"/>
          <w:color w:val="auto"/>
          <w:sz w:val="36"/>
          <w:szCs w:val="36"/>
        </w:rPr>
        <w:t>投标人全称（盖公章）</w:t>
      </w:r>
    </w:p>
    <w:p>
      <w:pPr>
        <w:spacing w:afterLines="50" w:line="900" w:lineRule="exact"/>
        <w:ind w:firstLine="3600" w:firstLineChars="1000"/>
        <w:rPr>
          <w:rFonts w:cs="仿宋"/>
          <w:color w:val="auto"/>
          <w:sz w:val="36"/>
          <w:szCs w:val="36"/>
        </w:rPr>
      </w:pPr>
      <w:r>
        <w:rPr>
          <w:rFonts w:hint="eastAsia" w:cs="仿宋"/>
          <w:color w:val="auto"/>
          <w:sz w:val="36"/>
          <w:szCs w:val="36"/>
        </w:rPr>
        <w:t>年</w:t>
      </w:r>
      <w:r>
        <w:rPr>
          <w:rFonts w:cs="仿宋"/>
          <w:color w:val="auto"/>
          <w:sz w:val="36"/>
          <w:szCs w:val="36"/>
        </w:rPr>
        <w:t xml:space="preserve">  </w:t>
      </w:r>
      <w:r>
        <w:rPr>
          <w:rFonts w:hint="eastAsia" w:cs="仿宋"/>
          <w:color w:val="auto"/>
          <w:sz w:val="36"/>
          <w:szCs w:val="36"/>
        </w:rPr>
        <w:t>月</w:t>
      </w:r>
      <w:r>
        <w:rPr>
          <w:rFonts w:cs="仿宋"/>
          <w:color w:val="auto"/>
          <w:sz w:val="36"/>
          <w:szCs w:val="36"/>
        </w:rPr>
        <w:t xml:space="preserve">  </w:t>
      </w:r>
      <w:r>
        <w:rPr>
          <w:rFonts w:hint="eastAsia" w:cs="仿宋"/>
          <w:color w:val="auto"/>
          <w:sz w:val="36"/>
          <w:szCs w:val="36"/>
        </w:rPr>
        <w:t>日</w:t>
      </w:r>
    </w:p>
    <w:p>
      <w:pPr>
        <w:spacing w:line="400" w:lineRule="exact"/>
        <w:rPr>
          <w:rFonts w:cs="仿宋"/>
          <w:color w:val="auto"/>
          <w:szCs w:val="21"/>
        </w:rPr>
      </w:pPr>
    </w:p>
    <w:p>
      <w:pPr>
        <w:spacing w:line="400" w:lineRule="exact"/>
        <w:rPr>
          <w:rFonts w:hint="eastAsia" w:cs="仿宋"/>
          <w:color w:val="auto"/>
          <w:szCs w:val="21"/>
        </w:rPr>
      </w:pPr>
    </w:p>
    <w:p>
      <w:pPr>
        <w:spacing w:line="400" w:lineRule="exact"/>
        <w:rPr>
          <w:rFonts w:hint="eastAsia" w:cs="仿宋"/>
          <w:color w:val="auto"/>
          <w:szCs w:val="21"/>
        </w:rPr>
      </w:pPr>
    </w:p>
    <w:p>
      <w:pPr>
        <w:spacing w:line="400" w:lineRule="exact"/>
        <w:rPr>
          <w:rFonts w:hint="eastAsia" w:cs="仿宋"/>
          <w:color w:val="auto"/>
          <w:szCs w:val="21"/>
        </w:rPr>
      </w:pPr>
    </w:p>
    <w:p>
      <w:pPr>
        <w:spacing w:line="400" w:lineRule="exact"/>
        <w:rPr>
          <w:rFonts w:cs="仿宋"/>
          <w:color w:val="auto"/>
          <w:szCs w:val="21"/>
        </w:rPr>
      </w:pPr>
      <w:r>
        <w:rPr>
          <w:rFonts w:hint="eastAsia" w:cs="仿宋"/>
          <w:color w:val="auto"/>
          <w:szCs w:val="21"/>
        </w:rPr>
        <w:t>附件十</w:t>
      </w:r>
      <w:r>
        <w:rPr>
          <w:rFonts w:hint="eastAsia" w:cs="仿宋"/>
          <w:color w:val="auto"/>
          <w:szCs w:val="21"/>
          <w:lang w:eastAsia="zh-CN"/>
        </w:rPr>
        <w:t>一</w:t>
      </w:r>
      <w:r>
        <w:rPr>
          <w:rFonts w:hint="eastAsia" w:cs="仿宋"/>
          <w:color w:val="auto"/>
          <w:szCs w:val="21"/>
        </w:rPr>
        <w:t>：</w:t>
      </w:r>
    </w:p>
    <w:p>
      <w:pPr>
        <w:spacing w:line="400" w:lineRule="exact"/>
        <w:rPr>
          <w:rFonts w:cs="仿宋"/>
          <w:b/>
          <w:color w:val="auto"/>
          <w:sz w:val="30"/>
          <w:szCs w:val="30"/>
          <w:u w:val="single"/>
        </w:rPr>
      </w:pPr>
    </w:p>
    <w:p>
      <w:pPr>
        <w:spacing w:line="640" w:lineRule="exact"/>
        <w:jc w:val="center"/>
        <w:rPr>
          <w:rFonts w:hint="eastAsia" w:eastAsia="宋体" w:cs="仿宋"/>
          <w:color w:val="auto"/>
          <w:sz w:val="48"/>
          <w:szCs w:val="48"/>
          <w:lang w:val="en-US" w:eastAsia="zh-CN"/>
        </w:rPr>
      </w:pPr>
      <w:r>
        <w:rPr>
          <w:rFonts w:hint="eastAsia" w:cs="仿宋"/>
          <w:color w:val="auto"/>
          <w:sz w:val="48"/>
          <w:szCs w:val="48"/>
          <w:lang w:eastAsia="zh-CN"/>
        </w:rPr>
        <w:t>三门初行汽车服务有限公司配件、油料和轮胎采购项目（轮胎）</w:t>
      </w:r>
    </w:p>
    <w:p>
      <w:pPr>
        <w:spacing w:beforeLines="50" w:afterLines="50" w:line="640" w:lineRule="exact"/>
        <w:jc w:val="center"/>
        <w:rPr>
          <w:rFonts w:hint="eastAsia" w:eastAsia="宋体" w:cs="仿宋"/>
          <w:color w:val="auto"/>
          <w:sz w:val="36"/>
          <w:szCs w:val="36"/>
          <w:lang w:val="en-US" w:eastAsia="zh-CN"/>
        </w:rPr>
      </w:pPr>
      <w:r>
        <w:rPr>
          <w:rFonts w:hint="eastAsia" w:cs="仿宋"/>
          <w:color w:val="auto"/>
          <w:sz w:val="36"/>
          <w:szCs w:val="36"/>
        </w:rPr>
        <w:t>项目编号：</w:t>
      </w:r>
      <w:r>
        <w:rPr>
          <w:rFonts w:hint="eastAsia" w:cs="仿宋"/>
          <w:color w:val="auto"/>
          <w:sz w:val="36"/>
          <w:szCs w:val="36"/>
          <w:lang w:eastAsia="zh-CN"/>
        </w:rPr>
        <w:t>三拓展-2019-026号（轮胎）</w:t>
      </w:r>
    </w:p>
    <w:p>
      <w:pPr>
        <w:spacing w:line="900" w:lineRule="exact"/>
        <w:jc w:val="center"/>
        <w:rPr>
          <w:rFonts w:cs="仿宋"/>
          <w:color w:val="auto"/>
          <w:sz w:val="32"/>
        </w:rPr>
      </w:pPr>
    </w:p>
    <w:p>
      <w:pPr>
        <w:spacing w:line="900" w:lineRule="exact"/>
        <w:jc w:val="center"/>
        <w:rPr>
          <w:rFonts w:cs="仿宋"/>
          <w:color w:val="auto"/>
          <w:sz w:val="32"/>
        </w:rPr>
      </w:pPr>
    </w:p>
    <w:p>
      <w:pPr>
        <w:spacing w:line="900" w:lineRule="exact"/>
        <w:jc w:val="center"/>
        <w:rPr>
          <w:rFonts w:cs="仿宋"/>
          <w:color w:val="auto"/>
          <w:sz w:val="84"/>
        </w:rPr>
      </w:pPr>
      <w:r>
        <w:rPr>
          <w:rFonts w:hint="eastAsia" w:cs="仿宋"/>
          <w:color w:val="auto"/>
          <w:sz w:val="84"/>
        </w:rPr>
        <w:t>报</w:t>
      </w:r>
    </w:p>
    <w:p>
      <w:pPr>
        <w:spacing w:line="900" w:lineRule="exact"/>
        <w:jc w:val="center"/>
        <w:rPr>
          <w:rFonts w:cs="仿宋"/>
          <w:color w:val="auto"/>
          <w:sz w:val="84"/>
        </w:rPr>
      </w:pPr>
      <w:r>
        <w:rPr>
          <w:rFonts w:hint="eastAsia" w:cs="仿宋"/>
          <w:color w:val="auto"/>
          <w:sz w:val="84"/>
        </w:rPr>
        <w:t>价</w:t>
      </w:r>
    </w:p>
    <w:p>
      <w:pPr>
        <w:spacing w:line="900" w:lineRule="exact"/>
        <w:jc w:val="center"/>
        <w:rPr>
          <w:rFonts w:cs="仿宋"/>
          <w:color w:val="auto"/>
          <w:sz w:val="84"/>
        </w:rPr>
      </w:pPr>
      <w:r>
        <w:rPr>
          <w:rFonts w:hint="eastAsia" w:cs="仿宋"/>
          <w:color w:val="auto"/>
          <w:sz w:val="84"/>
        </w:rPr>
        <w:t>文</w:t>
      </w:r>
    </w:p>
    <w:p>
      <w:pPr>
        <w:spacing w:line="900" w:lineRule="exact"/>
        <w:jc w:val="center"/>
        <w:rPr>
          <w:rFonts w:cs="仿宋"/>
          <w:color w:val="auto"/>
          <w:sz w:val="84"/>
        </w:rPr>
      </w:pPr>
      <w:r>
        <w:rPr>
          <w:rFonts w:hint="eastAsia" w:cs="仿宋"/>
          <w:color w:val="auto"/>
          <w:sz w:val="84"/>
        </w:rPr>
        <w:t>件</w:t>
      </w:r>
    </w:p>
    <w:p>
      <w:pPr>
        <w:spacing w:line="900" w:lineRule="exact"/>
        <w:ind w:firstLine="2400" w:firstLineChars="750"/>
        <w:rPr>
          <w:rFonts w:cs="仿宋"/>
          <w:color w:val="auto"/>
          <w:sz w:val="32"/>
        </w:rPr>
      </w:pPr>
    </w:p>
    <w:p>
      <w:pPr>
        <w:spacing w:afterLines="50" w:line="900" w:lineRule="exact"/>
        <w:jc w:val="center"/>
        <w:rPr>
          <w:rFonts w:cs="仿宋"/>
          <w:color w:val="auto"/>
          <w:sz w:val="36"/>
          <w:szCs w:val="36"/>
          <w:u w:val="single"/>
        </w:rPr>
      </w:pPr>
      <w:r>
        <w:rPr>
          <w:rFonts w:hint="eastAsia" w:cs="仿宋"/>
          <w:color w:val="auto"/>
          <w:sz w:val="36"/>
          <w:szCs w:val="36"/>
        </w:rPr>
        <w:t>投标人全称（盖公章）</w:t>
      </w:r>
    </w:p>
    <w:p>
      <w:pPr>
        <w:spacing w:afterLines="50" w:line="900" w:lineRule="exact"/>
        <w:ind w:firstLine="3600" w:firstLineChars="1000"/>
        <w:rPr>
          <w:color w:val="auto"/>
          <w:sz w:val="28"/>
          <w:szCs w:val="28"/>
        </w:rPr>
      </w:pPr>
      <w:r>
        <w:rPr>
          <w:rFonts w:hint="eastAsia" w:cs="仿宋"/>
          <w:color w:val="auto"/>
          <w:sz w:val="36"/>
          <w:szCs w:val="36"/>
        </w:rPr>
        <w:t>年</w:t>
      </w:r>
      <w:r>
        <w:rPr>
          <w:rFonts w:cs="仿宋"/>
          <w:color w:val="auto"/>
          <w:sz w:val="36"/>
          <w:szCs w:val="36"/>
        </w:rPr>
        <w:t xml:space="preserve">  </w:t>
      </w:r>
      <w:r>
        <w:rPr>
          <w:rFonts w:hint="eastAsia" w:cs="仿宋"/>
          <w:color w:val="auto"/>
          <w:sz w:val="36"/>
          <w:szCs w:val="36"/>
        </w:rPr>
        <w:t>月</w:t>
      </w:r>
      <w:r>
        <w:rPr>
          <w:rFonts w:cs="仿宋"/>
          <w:color w:val="auto"/>
          <w:sz w:val="36"/>
          <w:szCs w:val="36"/>
        </w:rPr>
        <w:t xml:space="preserve">  </w:t>
      </w:r>
      <w:r>
        <w:rPr>
          <w:rFonts w:hint="eastAsia" w:cs="仿宋"/>
          <w:color w:val="auto"/>
          <w:sz w:val="36"/>
          <w:szCs w:val="36"/>
        </w:rPr>
        <w:t>日</w:t>
      </w:r>
    </w:p>
    <w:p>
      <w:pPr>
        <w:ind w:firstLine="240" w:firstLineChars="100"/>
        <w:rPr>
          <w:rFonts w:cs="仿宋"/>
          <w:color w:val="auto"/>
          <w:kern w:val="0"/>
          <w:szCs w:val="21"/>
        </w:rPr>
      </w:pPr>
    </w:p>
    <w:sectPr>
      <w:type w:val="nextColumn"/>
      <w:pgSz w:w="11906" w:h="16838"/>
      <w:pgMar w:top="1440" w:right="1253" w:bottom="1440" w:left="1253" w:header="816" w:footer="794"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EU-F1">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page" w:x="5189" w:y="-110"/>
      <w:tabs>
        <w:tab w:val="clear" w:pos="4153"/>
      </w:tabs>
      <w:ind w:right="360" w:firstLine="254"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lear" w:pos="4153"/>
      </w:tabs>
      <w:ind w:right="360" w:firstLine="254"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left="180" w:leftChars="75" w:firstLine="3600" w:firstLineChars="2000"/>
      <w:jc w:val="both"/>
    </w:pPr>
    <w:r>
      <w:rPr>
        <w:rFonts w:hint="eastAsia"/>
      </w:rPr>
      <w:t>三门初行汽车服务有限公司配件、油料和轮胎采购项目招标文件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B7C9"/>
    <w:multiLevelType w:val="singleLevel"/>
    <w:tmpl w:val="132AB7C9"/>
    <w:lvl w:ilvl="0" w:tentative="0">
      <w:start w:val="1"/>
      <w:numFmt w:val="chineseCounting"/>
      <w:suff w:val="nothing"/>
      <w:lvlText w:val="%1、"/>
      <w:lvlJc w:val="left"/>
      <w:rPr>
        <w:rFonts w:hint="eastAsia"/>
      </w:rPr>
    </w:lvl>
  </w:abstractNum>
  <w:abstractNum w:abstractNumId="1">
    <w:nsid w:val="272A1EE0"/>
    <w:multiLevelType w:val="multilevel"/>
    <w:tmpl w:val="272A1EE0"/>
    <w:lvl w:ilvl="0" w:tentative="0">
      <w:start w:val="1"/>
      <w:numFmt w:val="lowerLetter"/>
      <w:pStyle w:val="91"/>
      <w:lvlText w:val="%1)"/>
      <w:lvlJc w:val="left"/>
      <w:pPr>
        <w:tabs>
          <w:tab w:val="left" w:pos="315"/>
        </w:tabs>
        <w:ind w:left="712" w:firstLine="23"/>
      </w:pPr>
      <w:rPr>
        <w:rFonts w:hint="default" w:cs="Times New Roman"/>
      </w:rPr>
    </w:lvl>
    <w:lvl w:ilvl="1" w:tentative="0">
      <w:start w:val="1"/>
      <w:numFmt w:val="lowerLetter"/>
      <w:lvlText w:val="%2)"/>
      <w:lvlJc w:val="left"/>
      <w:pPr>
        <w:tabs>
          <w:tab w:val="left" w:pos="1575"/>
        </w:tabs>
        <w:ind w:left="1575" w:hanging="420"/>
      </w:pPr>
      <w:rPr>
        <w:rFonts w:cs="Times New Roman"/>
      </w:rPr>
    </w:lvl>
    <w:lvl w:ilvl="2" w:tentative="0">
      <w:start w:val="1"/>
      <w:numFmt w:val="lowerRoman"/>
      <w:lvlText w:val="%3."/>
      <w:lvlJc w:val="right"/>
      <w:pPr>
        <w:tabs>
          <w:tab w:val="left" w:pos="1995"/>
        </w:tabs>
        <w:ind w:left="1995" w:hanging="420"/>
      </w:pPr>
      <w:rPr>
        <w:rFonts w:cs="Times New Roman"/>
      </w:rPr>
    </w:lvl>
    <w:lvl w:ilvl="3" w:tentative="0">
      <w:start w:val="1"/>
      <w:numFmt w:val="decimal"/>
      <w:lvlText w:val="%4."/>
      <w:lvlJc w:val="left"/>
      <w:pPr>
        <w:tabs>
          <w:tab w:val="left" w:pos="2415"/>
        </w:tabs>
        <w:ind w:left="2415" w:hanging="420"/>
      </w:pPr>
      <w:rPr>
        <w:rFonts w:cs="Times New Roman"/>
      </w:rPr>
    </w:lvl>
    <w:lvl w:ilvl="4" w:tentative="0">
      <w:start w:val="1"/>
      <w:numFmt w:val="lowerLetter"/>
      <w:lvlText w:val="%5)"/>
      <w:lvlJc w:val="left"/>
      <w:pPr>
        <w:tabs>
          <w:tab w:val="left" w:pos="2835"/>
        </w:tabs>
        <w:ind w:left="2835" w:hanging="420"/>
      </w:pPr>
      <w:rPr>
        <w:rFonts w:cs="Times New Roman"/>
      </w:rPr>
    </w:lvl>
    <w:lvl w:ilvl="5" w:tentative="0">
      <w:start w:val="1"/>
      <w:numFmt w:val="lowerRoman"/>
      <w:lvlText w:val="%6."/>
      <w:lvlJc w:val="right"/>
      <w:pPr>
        <w:tabs>
          <w:tab w:val="left" w:pos="3255"/>
        </w:tabs>
        <w:ind w:left="3255" w:hanging="420"/>
      </w:pPr>
      <w:rPr>
        <w:rFonts w:cs="Times New Roman"/>
      </w:rPr>
    </w:lvl>
    <w:lvl w:ilvl="6" w:tentative="0">
      <w:start w:val="1"/>
      <w:numFmt w:val="decimal"/>
      <w:lvlText w:val="%7."/>
      <w:lvlJc w:val="left"/>
      <w:pPr>
        <w:tabs>
          <w:tab w:val="left" w:pos="3675"/>
        </w:tabs>
        <w:ind w:left="3675" w:hanging="420"/>
      </w:pPr>
      <w:rPr>
        <w:rFonts w:cs="Times New Roman"/>
      </w:rPr>
    </w:lvl>
    <w:lvl w:ilvl="7" w:tentative="0">
      <w:start w:val="1"/>
      <w:numFmt w:val="lowerLetter"/>
      <w:lvlText w:val="%8)"/>
      <w:lvlJc w:val="left"/>
      <w:pPr>
        <w:tabs>
          <w:tab w:val="left" w:pos="4095"/>
        </w:tabs>
        <w:ind w:left="4095" w:hanging="420"/>
      </w:pPr>
      <w:rPr>
        <w:rFonts w:cs="Times New Roman"/>
      </w:rPr>
    </w:lvl>
    <w:lvl w:ilvl="8" w:tentative="0">
      <w:start w:val="1"/>
      <w:numFmt w:val="lowerRoman"/>
      <w:lvlText w:val="%9."/>
      <w:lvlJc w:val="right"/>
      <w:pPr>
        <w:tabs>
          <w:tab w:val="left" w:pos="4515"/>
        </w:tabs>
        <w:ind w:left="4515" w:hanging="420"/>
      </w:pPr>
      <w:rPr>
        <w:rFonts w:cs="Times New Roman"/>
      </w:rPr>
    </w:lvl>
  </w:abstractNum>
  <w:abstractNum w:abstractNumId="2">
    <w:nsid w:val="452031CC"/>
    <w:multiLevelType w:val="multilevel"/>
    <w:tmpl w:val="452031CC"/>
    <w:lvl w:ilvl="0" w:tentative="0">
      <w:start w:val="1"/>
      <w:numFmt w:val="chineseCountingThousand"/>
      <w:pStyle w:val="2"/>
      <w:suff w:val="nothing"/>
      <w:lvlText w:val="%1  "/>
      <w:lvlJc w:val="left"/>
      <w:rPr>
        <w:rFonts w:hint="eastAsia" w:ascii="黑体" w:eastAsia="黑体" w:cs="Times New Roman"/>
        <w:b/>
        <w:i w:val="0"/>
        <w:color w:val="auto"/>
        <w:sz w:val="32"/>
      </w:rPr>
    </w:lvl>
    <w:lvl w:ilvl="1" w:tentative="0">
      <w:start w:val="1"/>
      <w:numFmt w:val="decimal"/>
      <w:pStyle w:val="3"/>
      <w:suff w:val="nothing"/>
      <w:lvlText w:val="%2 "/>
      <w:lvlJc w:val="left"/>
      <w:pPr>
        <w:ind w:left="284"/>
      </w:pPr>
      <w:rPr>
        <w:rFonts w:hint="eastAsia" w:ascii="宋体" w:eastAsia="宋体" w:cs="Times New Roman"/>
        <w:b/>
        <w:i w:val="0"/>
        <w:sz w:val="28"/>
      </w:rPr>
    </w:lvl>
    <w:lvl w:ilvl="2" w:tentative="0">
      <w:start w:val="1"/>
      <w:numFmt w:val="decimal"/>
      <w:pStyle w:val="4"/>
      <w:suff w:val="nothing"/>
      <w:lvlText w:val="（%3）"/>
      <w:lvlJc w:val="left"/>
      <w:pPr>
        <w:ind w:left="568"/>
      </w:pPr>
      <w:rPr>
        <w:rFonts w:hint="eastAsia" w:ascii="宋体" w:eastAsia="宋体" w:cs="Times New Roman"/>
        <w:b/>
        <w:i w:val="0"/>
        <w:sz w:val="28"/>
      </w:rPr>
    </w:lvl>
    <w:lvl w:ilvl="3" w:tentative="0">
      <w:start w:val="1"/>
      <w:numFmt w:val="upperLetter"/>
      <w:pStyle w:val="5"/>
      <w:suff w:val="nothing"/>
      <w:lvlText w:val="%4 "/>
      <w:lvlJc w:val="left"/>
      <w:pPr>
        <w:ind w:left="852"/>
      </w:pPr>
      <w:rPr>
        <w:rFonts w:hint="eastAsia" w:ascii="宋体" w:eastAsia="宋体" w:cs="Times New Roman"/>
        <w:b/>
        <w:i w:val="0"/>
        <w:sz w:val="28"/>
      </w:rPr>
    </w:lvl>
    <w:lvl w:ilvl="4" w:tentative="0">
      <w:start w:val="1"/>
      <w:numFmt w:val="lowerLetter"/>
      <w:pStyle w:val="6"/>
      <w:suff w:val="nothing"/>
      <w:lvlText w:val="%5 "/>
      <w:lvlJc w:val="left"/>
      <w:pPr>
        <w:ind w:left="1136"/>
      </w:pPr>
      <w:rPr>
        <w:rFonts w:hint="eastAsia" w:ascii="宋体" w:eastAsia="宋体" w:cs="Times New Roman"/>
        <w:b/>
        <w:i w:val="0"/>
        <w:sz w:val="28"/>
      </w:rPr>
    </w:lvl>
    <w:lvl w:ilvl="5" w:tentative="0">
      <w:start w:val="1"/>
      <w:numFmt w:val="none"/>
      <w:lvlText w:val=""/>
      <w:lvlJc w:val="left"/>
      <w:pPr>
        <w:ind w:left="1420"/>
      </w:pPr>
      <w:rPr>
        <w:rFonts w:hint="eastAsia" w:cs="Times New Roman"/>
      </w:rPr>
    </w:lvl>
    <w:lvl w:ilvl="6" w:tentative="0">
      <w:start w:val="1"/>
      <w:numFmt w:val="none"/>
      <w:lvlText w:val=""/>
      <w:lvlJc w:val="left"/>
      <w:pPr>
        <w:ind w:left="1704"/>
      </w:pPr>
      <w:rPr>
        <w:rFonts w:hint="eastAsia" w:cs="Times New Roman"/>
      </w:rPr>
    </w:lvl>
    <w:lvl w:ilvl="7" w:tentative="0">
      <w:start w:val="1"/>
      <w:numFmt w:val="none"/>
      <w:lvlText w:val=""/>
      <w:lvlJc w:val="left"/>
      <w:pPr>
        <w:ind w:left="1988"/>
      </w:pPr>
      <w:rPr>
        <w:rFonts w:hint="eastAsia" w:cs="Times New Roman"/>
      </w:rPr>
    </w:lvl>
    <w:lvl w:ilvl="8" w:tentative="0">
      <w:start w:val="1"/>
      <w:numFmt w:val="none"/>
      <w:lvlText w:val=""/>
      <w:lvlJc w:val="left"/>
      <w:pPr>
        <w:ind w:left="2272"/>
      </w:pPr>
      <w:rPr>
        <w:rFonts w:hint="eastAsia" w:cs="Times New Roman"/>
      </w:rPr>
    </w:lvl>
  </w:abstractNum>
  <w:abstractNum w:abstractNumId="3">
    <w:nsid w:val="522C3C02"/>
    <w:multiLevelType w:val="multilevel"/>
    <w:tmpl w:val="522C3C02"/>
    <w:lvl w:ilvl="0" w:tentative="0">
      <w:start w:val="1"/>
      <w:numFmt w:val="decimal"/>
      <w:lvlText w:val="%1."/>
      <w:lvlJc w:val="left"/>
      <w:pPr>
        <w:ind w:left="420" w:hanging="420"/>
      </w:pPr>
      <w:rPr>
        <w:rFonts w:hint="eastAsia" w:cs="Times New Roman"/>
      </w:rPr>
    </w:lvl>
    <w:lvl w:ilvl="1" w:tentative="0">
      <w:start w:val="1"/>
      <w:numFmt w:val="decimal"/>
      <w:pStyle w:val="75"/>
      <w:lvlText w:val="1.%2"/>
      <w:lvlJc w:val="left"/>
      <w:pPr>
        <w:ind w:left="840" w:hanging="420"/>
      </w:pPr>
      <w:rPr>
        <w:rFonts w:hint="eastAsia" w:cs="Times New Roman"/>
      </w:rPr>
    </w:lvl>
    <w:lvl w:ilvl="2" w:tentative="0">
      <w:start w:val="1"/>
      <w:numFmt w:val="decimal"/>
      <w:pStyle w:val="79"/>
      <w:lvlText w:val="1.1.%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4">
    <w:nsid w:val="646260FA"/>
    <w:multiLevelType w:val="multilevel"/>
    <w:tmpl w:val="646260FA"/>
    <w:lvl w:ilvl="0" w:tentative="0">
      <w:start w:val="1"/>
      <w:numFmt w:val="decimal"/>
      <w:pStyle w:val="123"/>
      <w:suff w:val="nothing"/>
      <w:lvlText w:val="表%1　"/>
      <w:lvlJc w:val="left"/>
      <w:rPr>
        <w:rFonts w:hint="eastAsia" w:ascii="黑体" w:hAnsi="Times New Roman" w:eastAsia="黑体" w:cs="Times New Roman"/>
        <w:b w:val="0"/>
        <w:i w:val="0"/>
        <w:color w:val="00000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
    <w:nsid w:val="65ABBB04"/>
    <w:multiLevelType w:val="singleLevel"/>
    <w:tmpl w:val="65ABBB04"/>
    <w:lvl w:ilvl="0" w:tentative="0">
      <w:start w:val="1"/>
      <w:numFmt w:val="decimal"/>
      <w:suff w:val="nothing"/>
      <w:lvlText w:val="%1、"/>
      <w:lvlJc w:val="left"/>
      <w:rPr>
        <w:rFonts w:cs="Times New Roman"/>
      </w:rPr>
    </w:lvl>
  </w:abstractNum>
  <w:abstractNum w:abstractNumId="6">
    <w:nsid w:val="77001089"/>
    <w:multiLevelType w:val="multilevel"/>
    <w:tmpl w:val="77001089"/>
    <w:lvl w:ilvl="0" w:tentative="0">
      <w:start w:val="1"/>
      <w:numFmt w:val="lowerLetter"/>
      <w:lvlText w:val="%1)"/>
      <w:lvlJc w:val="left"/>
      <w:pPr>
        <w:tabs>
          <w:tab w:val="left" w:pos="315"/>
        </w:tabs>
        <w:ind w:left="712" w:firstLine="23"/>
      </w:pPr>
      <w:rPr>
        <w:rFonts w:hint="default" w:cs="Times New Roman"/>
      </w:rPr>
    </w:lvl>
    <w:lvl w:ilvl="1" w:tentative="0">
      <w:start w:val="1"/>
      <w:numFmt w:val="lowerLetter"/>
      <w:pStyle w:val="92"/>
      <w:lvlText w:val="%2)"/>
      <w:lvlJc w:val="left"/>
      <w:pPr>
        <w:tabs>
          <w:tab w:val="left" w:pos="1575"/>
        </w:tabs>
        <w:ind w:left="1575" w:hanging="420"/>
      </w:pPr>
      <w:rPr>
        <w:rFonts w:cs="Times New Roman"/>
      </w:rPr>
    </w:lvl>
    <w:lvl w:ilvl="2" w:tentative="0">
      <w:start w:val="1"/>
      <w:numFmt w:val="lowerRoman"/>
      <w:lvlText w:val="%3."/>
      <w:lvlJc w:val="right"/>
      <w:pPr>
        <w:tabs>
          <w:tab w:val="left" w:pos="1995"/>
        </w:tabs>
        <w:ind w:left="1995" w:hanging="420"/>
      </w:pPr>
      <w:rPr>
        <w:rFonts w:cs="Times New Roman"/>
      </w:rPr>
    </w:lvl>
    <w:lvl w:ilvl="3" w:tentative="0">
      <w:start w:val="1"/>
      <w:numFmt w:val="decimal"/>
      <w:lvlText w:val="%4."/>
      <w:lvlJc w:val="left"/>
      <w:pPr>
        <w:tabs>
          <w:tab w:val="left" w:pos="2415"/>
        </w:tabs>
        <w:ind w:left="2415" w:hanging="420"/>
      </w:pPr>
      <w:rPr>
        <w:rFonts w:cs="Times New Roman"/>
      </w:rPr>
    </w:lvl>
    <w:lvl w:ilvl="4" w:tentative="0">
      <w:start w:val="1"/>
      <w:numFmt w:val="lowerLetter"/>
      <w:lvlText w:val="%5)"/>
      <w:lvlJc w:val="left"/>
      <w:pPr>
        <w:tabs>
          <w:tab w:val="left" w:pos="2835"/>
        </w:tabs>
        <w:ind w:left="2835" w:hanging="420"/>
      </w:pPr>
      <w:rPr>
        <w:rFonts w:cs="Times New Roman"/>
      </w:rPr>
    </w:lvl>
    <w:lvl w:ilvl="5" w:tentative="0">
      <w:start w:val="1"/>
      <w:numFmt w:val="lowerRoman"/>
      <w:lvlText w:val="%6."/>
      <w:lvlJc w:val="right"/>
      <w:pPr>
        <w:tabs>
          <w:tab w:val="left" w:pos="3255"/>
        </w:tabs>
        <w:ind w:left="3255" w:hanging="420"/>
      </w:pPr>
      <w:rPr>
        <w:rFonts w:cs="Times New Roman"/>
      </w:rPr>
    </w:lvl>
    <w:lvl w:ilvl="6" w:tentative="0">
      <w:start w:val="1"/>
      <w:numFmt w:val="decimal"/>
      <w:lvlText w:val="%7."/>
      <w:lvlJc w:val="left"/>
      <w:pPr>
        <w:tabs>
          <w:tab w:val="left" w:pos="3675"/>
        </w:tabs>
        <w:ind w:left="3675" w:hanging="420"/>
      </w:pPr>
      <w:rPr>
        <w:rFonts w:cs="Times New Roman"/>
      </w:rPr>
    </w:lvl>
    <w:lvl w:ilvl="7" w:tentative="0">
      <w:start w:val="1"/>
      <w:numFmt w:val="lowerLetter"/>
      <w:lvlText w:val="%8)"/>
      <w:lvlJc w:val="left"/>
      <w:pPr>
        <w:tabs>
          <w:tab w:val="left" w:pos="4095"/>
        </w:tabs>
        <w:ind w:left="4095" w:hanging="420"/>
      </w:pPr>
      <w:rPr>
        <w:rFonts w:cs="Times New Roman"/>
      </w:rPr>
    </w:lvl>
    <w:lvl w:ilvl="8" w:tentative="0">
      <w:start w:val="1"/>
      <w:numFmt w:val="lowerRoman"/>
      <w:lvlText w:val="%9."/>
      <w:lvlJc w:val="right"/>
      <w:pPr>
        <w:tabs>
          <w:tab w:val="left" w:pos="4515"/>
        </w:tabs>
        <w:ind w:left="4515" w:hanging="420"/>
      </w:pPr>
      <w:rPr>
        <w:rFonts w:cs="Times New Roman"/>
      </w:r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c">
    <w15:presenceInfo w15:providerId="None" w15:userI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24"/>
    <w:rsid w:val="00005F46"/>
    <w:rsid w:val="00011083"/>
    <w:rsid w:val="000116C9"/>
    <w:rsid w:val="000127F2"/>
    <w:rsid w:val="00013001"/>
    <w:rsid w:val="00016546"/>
    <w:rsid w:val="00016748"/>
    <w:rsid w:val="00017293"/>
    <w:rsid w:val="00020324"/>
    <w:rsid w:val="00022534"/>
    <w:rsid w:val="000302EF"/>
    <w:rsid w:val="00035A69"/>
    <w:rsid w:val="000445F3"/>
    <w:rsid w:val="00052D21"/>
    <w:rsid w:val="00053157"/>
    <w:rsid w:val="0005340C"/>
    <w:rsid w:val="00053742"/>
    <w:rsid w:val="000545CF"/>
    <w:rsid w:val="000613B6"/>
    <w:rsid w:val="00062F4C"/>
    <w:rsid w:val="00076809"/>
    <w:rsid w:val="00076E21"/>
    <w:rsid w:val="00076F11"/>
    <w:rsid w:val="00081719"/>
    <w:rsid w:val="00084E3E"/>
    <w:rsid w:val="00093054"/>
    <w:rsid w:val="0009512B"/>
    <w:rsid w:val="00097E7B"/>
    <w:rsid w:val="000A0F7D"/>
    <w:rsid w:val="000A3079"/>
    <w:rsid w:val="000A5971"/>
    <w:rsid w:val="000A5F93"/>
    <w:rsid w:val="000B6637"/>
    <w:rsid w:val="000B7C0B"/>
    <w:rsid w:val="000C494C"/>
    <w:rsid w:val="000C5BEC"/>
    <w:rsid w:val="000D2B23"/>
    <w:rsid w:val="000E378D"/>
    <w:rsid w:val="000E4B56"/>
    <w:rsid w:val="000F5C68"/>
    <w:rsid w:val="00100904"/>
    <w:rsid w:val="001017C9"/>
    <w:rsid w:val="001017F8"/>
    <w:rsid w:val="00104918"/>
    <w:rsid w:val="001109B7"/>
    <w:rsid w:val="00110C06"/>
    <w:rsid w:val="001165D2"/>
    <w:rsid w:val="00123EA7"/>
    <w:rsid w:val="00131069"/>
    <w:rsid w:val="00134088"/>
    <w:rsid w:val="0013594F"/>
    <w:rsid w:val="00136FCB"/>
    <w:rsid w:val="0014438C"/>
    <w:rsid w:val="00152407"/>
    <w:rsid w:val="00157B35"/>
    <w:rsid w:val="0016403A"/>
    <w:rsid w:val="00164D19"/>
    <w:rsid w:val="001661F6"/>
    <w:rsid w:val="001671A3"/>
    <w:rsid w:val="0017021A"/>
    <w:rsid w:val="001710DC"/>
    <w:rsid w:val="0017265A"/>
    <w:rsid w:val="00172A27"/>
    <w:rsid w:val="00173E81"/>
    <w:rsid w:val="00175B63"/>
    <w:rsid w:val="00176E3C"/>
    <w:rsid w:val="00183E23"/>
    <w:rsid w:val="00184300"/>
    <w:rsid w:val="00194489"/>
    <w:rsid w:val="001A19EB"/>
    <w:rsid w:val="001B13F8"/>
    <w:rsid w:val="001B6376"/>
    <w:rsid w:val="001B7B52"/>
    <w:rsid w:val="001C09A0"/>
    <w:rsid w:val="001D02F4"/>
    <w:rsid w:val="001D05BC"/>
    <w:rsid w:val="001D1456"/>
    <w:rsid w:val="001D18C5"/>
    <w:rsid w:val="001D40CC"/>
    <w:rsid w:val="001D56A0"/>
    <w:rsid w:val="001D6B93"/>
    <w:rsid w:val="001E32CC"/>
    <w:rsid w:val="001E7D7C"/>
    <w:rsid w:val="0020087E"/>
    <w:rsid w:val="00200ECF"/>
    <w:rsid w:val="00204BBA"/>
    <w:rsid w:val="002124BA"/>
    <w:rsid w:val="00215F98"/>
    <w:rsid w:val="002161A7"/>
    <w:rsid w:val="0022088B"/>
    <w:rsid w:val="002223EA"/>
    <w:rsid w:val="00232086"/>
    <w:rsid w:val="002418E5"/>
    <w:rsid w:val="00242575"/>
    <w:rsid w:val="0024683A"/>
    <w:rsid w:val="002468A2"/>
    <w:rsid w:val="0025193D"/>
    <w:rsid w:val="00251B0D"/>
    <w:rsid w:val="00260454"/>
    <w:rsid w:val="002611BA"/>
    <w:rsid w:val="002626B4"/>
    <w:rsid w:val="00262951"/>
    <w:rsid w:val="00266B50"/>
    <w:rsid w:val="00267D09"/>
    <w:rsid w:val="00270F2D"/>
    <w:rsid w:val="00272D41"/>
    <w:rsid w:val="0028786B"/>
    <w:rsid w:val="0029413D"/>
    <w:rsid w:val="00296304"/>
    <w:rsid w:val="002A0656"/>
    <w:rsid w:val="002A77DB"/>
    <w:rsid w:val="002A7992"/>
    <w:rsid w:val="002B316B"/>
    <w:rsid w:val="002C24E8"/>
    <w:rsid w:val="002C5E9F"/>
    <w:rsid w:val="002C6C48"/>
    <w:rsid w:val="002C744F"/>
    <w:rsid w:val="002D0BC6"/>
    <w:rsid w:val="002D3D8C"/>
    <w:rsid w:val="002D448E"/>
    <w:rsid w:val="002D4EC8"/>
    <w:rsid w:val="002D5FF0"/>
    <w:rsid w:val="002E1D4F"/>
    <w:rsid w:val="002E4823"/>
    <w:rsid w:val="002E746F"/>
    <w:rsid w:val="002F51EB"/>
    <w:rsid w:val="00302A42"/>
    <w:rsid w:val="00304CA8"/>
    <w:rsid w:val="003059E8"/>
    <w:rsid w:val="00307A15"/>
    <w:rsid w:val="0031092D"/>
    <w:rsid w:val="0031630B"/>
    <w:rsid w:val="00321D60"/>
    <w:rsid w:val="003238ED"/>
    <w:rsid w:val="00326ED5"/>
    <w:rsid w:val="003276B2"/>
    <w:rsid w:val="00327AEE"/>
    <w:rsid w:val="00342D50"/>
    <w:rsid w:val="00344C85"/>
    <w:rsid w:val="00351079"/>
    <w:rsid w:val="00351DEA"/>
    <w:rsid w:val="0035777B"/>
    <w:rsid w:val="003579A0"/>
    <w:rsid w:val="00357E82"/>
    <w:rsid w:val="00362562"/>
    <w:rsid w:val="0037097D"/>
    <w:rsid w:val="0037454F"/>
    <w:rsid w:val="003760E6"/>
    <w:rsid w:val="00385F0C"/>
    <w:rsid w:val="00386601"/>
    <w:rsid w:val="00392418"/>
    <w:rsid w:val="00394D3D"/>
    <w:rsid w:val="003A4688"/>
    <w:rsid w:val="003A7687"/>
    <w:rsid w:val="003B6679"/>
    <w:rsid w:val="003C180B"/>
    <w:rsid w:val="003C1B3F"/>
    <w:rsid w:val="003C71F8"/>
    <w:rsid w:val="003D2C4D"/>
    <w:rsid w:val="003D2D9C"/>
    <w:rsid w:val="003D47E5"/>
    <w:rsid w:val="003E03A5"/>
    <w:rsid w:val="003E5127"/>
    <w:rsid w:val="003E6919"/>
    <w:rsid w:val="003E7598"/>
    <w:rsid w:val="003E7D09"/>
    <w:rsid w:val="003F3CEF"/>
    <w:rsid w:val="003F6403"/>
    <w:rsid w:val="003F67EF"/>
    <w:rsid w:val="003F7E95"/>
    <w:rsid w:val="00400791"/>
    <w:rsid w:val="00410D59"/>
    <w:rsid w:val="004164D0"/>
    <w:rsid w:val="00420E7B"/>
    <w:rsid w:val="00425259"/>
    <w:rsid w:val="004270D6"/>
    <w:rsid w:val="0043282B"/>
    <w:rsid w:val="00433783"/>
    <w:rsid w:val="00436FDF"/>
    <w:rsid w:val="00437B67"/>
    <w:rsid w:val="004410FE"/>
    <w:rsid w:val="00442C3A"/>
    <w:rsid w:val="00442DF5"/>
    <w:rsid w:val="00460B13"/>
    <w:rsid w:val="004657B9"/>
    <w:rsid w:val="004664C8"/>
    <w:rsid w:val="004672BA"/>
    <w:rsid w:val="0047003E"/>
    <w:rsid w:val="00471F16"/>
    <w:rsid w:val="004753E9"/>
    <w:rsid w:val="00477896"/>
    <w:rsid w:val="0048202B"/>
    <w:rsid w:val="00482775"/>
    <w:rsid w:val="004844DD"/>
    <w:rsid w:val="00491244"/>
    <w:rsid w:val="004A5E22"/>
    <w:rsid w:val="004C420A"/>
    <w:rsid w:val="004D2336"/>
    <w:rsid w:val="004D2A38"/>
    <w:rsid w:val="004D7DB5"/>
    <w:rsid w:val="004E0D58"/>
    <w:rsid w:val="004E31E1"/>
    <w:rsid w:val="004F0E6F"/>
    <w:rsid w:val="004F1293"/>
    <w:rsid w:val="004F421F"/>
    <w:rsid w:val="004F5951"/>
    <w:rsid w:val="005000FC"/>
    <w:rsid w:val="005015FC"/>
    <w:rsid w:val="00501623"/>
    <w:rsid w:val="00501FD2"/>
    <w:rsid w:val="00505674"/>
    <w:rsid w:val="00505875"/>
    <w:rsid w:val="0051021C"/>
    <w:rsid w:val="0051129F"/>
    <w:rsid w:val="00512360"/>
    <w:rsid w:val="0051264C"/>
    <w:rsid w:val="0052096D"/>
    <w:rsid w:val="00521B5B"/>
    <w:rsid w:val="0052750F"/>
    <w:rsid w:val="00532904"/>
    <w:rsid w:val="005340FE"/>
    <w:rsid w:val="00534FA6"/>
    <w:rsid w:val="0053686E"/>
    <w:rsid w:val="00541671"/>
    <w:rsid w:val="00542574"/>
    <w:rsid w:val="0054275D"/>
    <w:rsid w:val="00546D36"/>
    <w:rsid w:val="00550D31"/>
    <w:rsid w:val="00551028"/>
    <w:rsid w:val="0055162E"/>
    <w:rsid w:val="00552F2B"/>
    <w:rsid w:val="00554584"/>
    <w:rsid w:val="00557559"/>
    <w:rsid w:val="005603BF"/>
    <w:rsid w:val="00562C0C"/>
    <w:rsid w:val="00564BC3"/>
    <w:rsid w:val="00567E6C"/>
    <w:rsid w:val="005704BC"/>
    <w:rsid w:val="00570930"/>
    <w:rsid w:val="005716D7"/>
    <w:rsid w:val="00572A33"/>
    <w:rsid w:val="005752C6"/>
    <w:rsid w:val="00585DD9"/>
    <w:rsid w:val="0058748D"/>
    <w:rsid w:val="005904A7"/>
    <w:rsid w:val="00594254"/>
    <w:rsid w:val="005A2293"/>
    <w:rsid w:val="005A34E2"/>
    <w:rsid w:val="005A56A1"/>
    <w:rsid w:val="005B08D2"/>
    <w:rsid w:val="005B25CD"/>
    <w:rsid w:val="005B49E3"/>
    <w:rsid w:val="005B5002"/>
    <w:rsid w:val="005C01A3"/>
    <w:rsid w:val="005C1877"/>
    <w:rsid w:val="005C64DF"/>
    <w:rsid w:val="005D777E"/>
    <w:rsid w:val="005F1E8B"/>
    <w:rsid w:val="005F2EE1"/>
    <w:rsid w:val="005F3A03"/>
    <w:rsid w:val="005F5225"/>
    <w:rsid w:val="00600934"/>
    <w:rsid w:val="00601F07"/>
    <w:rsid w:val="00601FCF"/>
    <w:rsid w:val="0060274A"/>
    <w:rsid w:val="006037E5"/>
    <w:rsid w:val="006059B2"/>
    <w:rsid w:val="00623FCC"/>
    <w:rsid w:val="00625A8E"/>
    <w:rsid w:val="006356D9"/>
    <w:rsid w:val="00644861"/>
    <w:rsid w:val="0064586B"/>
    <w:rsid w:val="0065044C"/>
    <w:rsid w:val="00652D73"/>
    <w:rsid w:val="0065327E"/>
    <w:rsid w:val="00655D4A"/>
    <w:rsid w:val="00657EE6"/>
    <w:rsid w:val="00657FD1"/>
    <w:rsid w:val="00660E34"/>
    <w:rsid w:val="0066376F"/>
    <w:rsid w:val="006747B4"/>
    <w:rsid w:val="006752D6"/>
    <w:rsid w:val="006759E1"/>
    <w:rsid w:val="00677C89"/>
    <w:rsid w:val="006851E1"/>
    <w:rsid w:val="00687EF0"/>
    <w:rsid w:val="00690C4D"/>
    <w:rsid w:val="00691E5D"/>
    <w:rsid w:val="0069508C"/>
    <w:rsid w:val="006A2518"/>
    <w:rsid w:val="006A275B"/>
    <w:rsid w:val="006A3A56"/>
    <w:rsid w:val="006A40FC"/>
    <w:rsid w:val="006B1B18"/>
    <w:rsid w:val="006B25A8"/>
    <w:rsid w:val="006B747B"/>
    <w:rsid w:val="006B7B32"/>
    <w:rsid w:val="006C0614"/>
    <w:rsid w:val="006C0C54"/>
    <w:rsid w:val="006C1539"/>
    <w:rsid w:val="006C2D18"/>
    <w:rsid w:val="006C5A4C"/>
    <w:rsid w:val="006C63CF"/>
    <w:rsid w:val="006C6975"/>
    <w:rsid w:val="006C6C9E"/>
    <w:rsid w:val="006D6EB4"/>
    <w:rsid w:val="006E054D"/>
    <w:rsid w:val="006E67B3"/>
    <w:rsid w:val="006F5041"/>
    <w:rsid w:val="007041F0"/>
    <w:rsid w:val="0071578C"/>
    <w:rsid w:val="007217E2"/>
    <w:rsid w:val="0072414A"/>
    <w:rsid w:val="007247A7"/>
    <w:rsid w:val="00734B46"/>
    <w:rsid w:val="007415D7"/>
    <w:rsid w:val="007444FC"/>
    <w:rsid w:val="00753B8C"/>
    <w:rsid w:val="00754E93"/>
    <w:rsid w:val="007554FE"/>
    <w:rsid w:val="00755C03"/>
    <w:rsid w:val="00761121"/>
    <w:rsid w:val="00761660"/>
    <w:rsid w:val="00764BD5"/>
    <w:rsid w:val="00766909"/>
    <w:rsid w:val="00766A68"/>
    <w:rsid w:val="007724AD"/>
    <w:rsid w:val="0077537F"/>
    <w:rsid w:val="00776E07"/>
    <w:rsid w:val="0077797A"/>
    <w:rsid w:val="00777EA5"/>
    <w:rsid w:val="00784BCF"/>
    <w:rsid w:val="00784CC7"/>
    <w:rsid w:val="0079106A"/>
    <w:rsid w:val="007B004C"/>
    <w:rsid w:val="007B0A1A"/>
    <w:rsid w:val="007B5285"/>
    <w:rsid w:val="007B6505"/>
    <w:rsid w:val="007B7DF6"/>
    <w:rsid w:val="007B7E55"/>
    <w:rsid w:val="007C69F6"/>
    <w:rsid w:val="007C7C33"/>
    <w:rsid w:val="007D3905"/>
    <w:rsid w:val="007D3F73"/>
    <w:rsid w:val="007E122A"/>
    <w:rsid w:val="007E61A8"/>
    <w:rsid w:val="007F25E2"/>
    <w:rsid w:val="007F3A8A"/>
    <w:rsid w:val="007F4748"/>
    <w:rsid w:val="007F6CE1"/>
    <w:rsid w:val="008060E4"/>
    <w:rsid w:val="008118D9"/>
    <w:rsid w:val="00811BF2"/>
    <w:rsid w:val="008121F0"/>
    <w:rsid w:val="00813126"/>
    <w:rsid w:val="00813FC1"/>
    <w:rsid w:val="008143F4"/>
    <w:rsid w:val="00814482"/>
    <w:rsid w:val="00820EDE"/>
    <w:rsid w:val="00822912"/>
    <w:rsid w:val="008278C2"/>
    <w:rsid w:val="00827FAC"/>
    <w:rsid w:val="00836A1F"/>
    <w:rsid w:val="00837293"/>
    <w:rsid w:val="00842F1F"/>
    <w:rsid w:val="00843198"/>
    <w:rsid w:val="00844B5C"/>
    <w:rsid w:val="00845992"/>
    <w:rsid w:val="00873DEB"/>
    <w:rsid w:val="00874599"/>
    <w:rsid w:val="008779BC"/>
    <w:rsid w:val="00887942"/>
    <w:rsid w:val="00887DFE"/>
    <w:rsid w:val="00890BDB"/>
    <w:rsid w:val="00894AF0"/>
    <w:rsid w:val="00895495"/>
    <w:rsid w:val="008957F1"/>
    <w:rsid w:val="008A3F6B"/>
    <w:rsid w:val="008B426F"/>
    <w:rsid w:val="008B6F4A"/>
    <w:rsid w:val="008C76FC"/>
    <w:rsid w:val="008D233D"/>
    <w:rsid w:val="008D2549"/>
    <w:rsid w:val="008D3093"/>
    <w:rsid w:val="008D368D"/>
    <w:rsid w:val="008D71C4"/>
    <w:rsid w:val="008D73D3"/>
    <w:rsid w:val="008D7A39"/>
    <w:rsid w:val="008E0771"/>
    <w:rsid w:val="008E25A4"/>
    <w:rsid w:val="008E4F67"/>
    <w:rsid w:val="008E7553"/>
    <w:rsid w:val="008F290C"/>
    <w:rsid w:val="008F31F5"/>
    <w:rsid w:val="009055D5"/>
    <w:rsid w:val="009072B9"/>
    <w:rsid w:val="00913482"/>
    <w:rsid w:val="009142D6"/>
    <w:rsid w:val="009155CC"/>
    <w:rsid w:val="00917153"/>
    <w:rsid w:val="00917A65"/>
    <w:rsid w:val="00921102"/>
    <w:rsid w:val="009211D7"/>
    <w:rsid w:val="00924B0E"/>
    <w:rsid w:val="00932258"/>
    <w:rsid w:val="00934BC9"/>
    <w:rsid w:val="0094104B"/>
    <w:rsid w:val="009440C4"/>
    <w:rsid w:val="009471A3"/>
    <w:rsid w:val="009471BC"/>
    <w:rsid w:val="00947FF9"/>
    <w:rsid w:val="00956CD2"/>
    <w:rsid w:val="009617A5"/>
    <w:rsid w:val="0096296B"/>
    <w:rsid w:val="009650A9"/>
    <w:rsid w:val="00965E83"/>
    <w:rsid w:val="009701A3"/>
    <w:rsid w:val="00970D7C"/>
    <w:rsid w:val="00974E05"/>
    <w:rsid w:val="009803E3"/>
    <w:rsid w:val="00981345"/>
    <w:rsid w:val="00985041"/>
    <w:rsid w:val="00986BE0"/>
    <w:rsid w:val="0098779F"/>
    <w:rsid w:val="00991DAC"/>
    <w:rsid w:val="00992EB1"/>
    <w:rsid w:val="009A1CB3"/>
    <w:rsid w:val="009A2DFE"/>
    <w:rsid w:val="009A438F"/>
    <w:rsid w:val="009A449A"/>
    <w:rsid w:val="009B0754"/>
    <w:rsid w:val="009B1B6E"/>
    <w:rsid w:val="009B278C"/>
    <w:rsid w:val="009B5898"/>
    <w:rsid w:val="009B606C"/>
    <w:rsid w:val="009C0AA1"/>
    <w:rsid w:val="009C4DA6"/>
    <w:rsid w:val="009C6CC5"/>
    <w:rsid w:val="009C7428"/>
    <w:rsid w:val="009D05AD"/>
    <w:rsid w:val="009D133F"/>
    <w:rsid w:val="009D1524"/>
    <w:rsid w:val="009D65E7"/>
    <w:rsid w:val="009D7281"/>
    <w:rsid w:val="009D72E5"/>
    <w:rsid w:val="009E3068"/>
    <w:rsid w:val="009E396D"/>
    <w:rsid w:val="009E447E"/>
    <w:rsid w:val="009E5B96"/>
    <w:rsid w:val="009F02EB"/>
    <w:rsid w:val="009F345D"/>
    <w:rsid w:val="009F37E1"/>
    <w:rsid w:val="009F3BA5"/>
    <w:rsid w:val="00A000FE"/>
    <w:rsid w:val="00A05761"/>
    <w:rsid w:val="00A05F22"/>
    <w:rsid w:val="00A127F2"/>
    <w:rsid w:val="00A14B47"/>
    <w:rsid w:val="00A162AA"/>
    <w:rsid w:val="00A17DA3"/>
    <w:rsid w:val="00A2431E"/>
    <w:rsid w:val="00A2473D"/>
    <w:rsid w:val="00A331A4"/>
    <w:rsid w:val="00A36A27"/>
    <w:rsid w:val="00A42043"/>
    <w:rsid w:val="00A537B0"/>
    <w:rsid w:val="00A55CF2"/>
    <w:rsid w:val="00A65DB3"/>
    <w:rsid w:val="00A6752B"/>
    <w:rsid w:val="00A70122"/>
    <w:rsid w:val="00A70EBB"/>
    <w:rsid w:val="00A71C26"/>
    <w:rsid w:val="00A7218A"/>
    <w:rsid w:val="00A734C9"/>
    <w:rsid w:val="00A75D97"/>
    <w:rsid w:val="00A77036"/>
    <w:rsid w:val="00A82223"/>
    <w:rsid w:val="00A83924"/>
    <w:rsid w:val="00A85012"/>
    <w:rsid w:val="00A86E2A"/>
    <w:rsid w:val="00A9167D"/>
    <w:rsid w:val="00A96D16"/>
    <w:rsid w:val="00A96E9A"/>
    <w:rsid w:val="00AA19E2"/>
    <w:rsid w:val="00AA1AF6"/>
    <w:rsid w:val="00AA2A5E"/>
    <w:rsid w:val="00AA43E2"/>
    <w:rsid w:val="00AA6A29"/>
    <w:rsid w:val="00AA7E41"/>
    <w:rsid w:val="00AB0384"/>
    <w:rsid w:val="00AB74D9"/>
    <w:rsid w:val="00AC1B61"/>
    <w:rsid w:val="00AD04A0"/>
    <w:rsid w:val="00AD315C"/>
    <w:rsid w:val="00AD6A68"/>
    <w:rsid w:val="00AE1969"/>
    <w:rsid w:val="00AE4D01"/>
    <w:rsid w:val="00AF05D7"/>
    <w:rsid w:val="00AF2543"/>
    <w:rsid w:val="00AF7898"/>
    <w:rsid w:val="00B033B1"/>
    <w:rsid w:val="00B070FE"/>
    <w:rsid w:val="00B1206F"/>
    <w:rsid w:val="00B13E7F"/>
    <w:rsid w:val="00B14F03"/>
    <w:rsid w:val="00B15B5A"/>
    <w:rsid w:val="00B24197"/>
    <w:rsid w:val="00B25004"/>
    <w:rsid w:val="00B25DEB"/>
    <w:rsid w:val="00B2770D"/>
    <w:rsid w:val="00B30EE4"/>
    <w:rsid w:val="00B31309"/>
    <w:rsid w:val="00B319FB"/>
    <w:rsid w:val="00B32CC7"/>
    <w:rsid w:val="00B3517A"/>
    <w:rsid w:val="00B37425"/>
    <w:rsid w:val="00B37A24"/>
    <w:rsid w:val="00B37BF4"/>
    <w:rsid w:val="00B515B3"/>
    <w:rsid w:val="00B53C2F"/>
    <w:rsid w:val="00B5727F"/>
    <w:rsid w:val="00B57787"/>
    <w:rsid w:val="00B614E6"/>
    <w:rsid w:val="00B6531E"/>
    <w:rsid w:val="00B6535F"/>
    <w:rsid w:val="00B67554"/>
    <w:rsid w:val="00B7218F"/>
    <w:rsid w:val="00B76A9E"/>
    <w:rsid w:val="00B85AF1"/>
    <w:rsid w:val="00B90717"/>
    <w:rsid w:val="00B91587"/>
    <w:rsid w:val="00B923A6"/>
    <w:rsid w:val="00BA015D"/>
    <w:rsid w:val="00BB1F8E"/>
    <w:rsid w:val="00BC6C7E"/>
    <w:rsid w:val="00BC7810"/>
    <w:rsid w:val="00BD0611"/>
    <w:rsid w:val="00BD2F2C"/>
    <w:rsid w:val="00BE7297"/>
    <w:rsid w:val="00BF01C8"/>
    <w:rsid w:val="00BF1116"/>
    <w:rsid w:val="00BF2224"/>
    <w:rsid w:val="00C00191"/>
    <w:rsid w:val="00C03D95"/>
    <w:rsid w:val="00C07043"/>
    <w:rsid w:val="00C103E3"/>
    <w:rsid w:val="00C111FB"/>
    <w:rsid w:val="00C12DBF"/>
    <w:rsid w:val="00C13973"/>
    <w:rsid w:val="00C20AFF"/>
    <w:rsid w:val="00C21AF5"/>
    <w:rsid w:val="00C2375E"/>
    <w:rsid w:val="00C23F19"/>
    <w:rsid w:val="00C3013C"/>
    <w:rsid w:val="00C324A5"/>
    <w:rsid w:val="00C33448"/>
    <w:rsid w:val="00C3677D"/>
    <w:rsid w:val="00C36D0D"/>
    <w:rsid w:val="00C40900"/>
    <w:rsid w:val="00C42430"/>
    <w:rsid w:val="00C43DA3"/>
    <w:rsid w:val="00C47F03"/>
    <w:rsid w:val="00C55EC6"/>
    <w:rsid w:val="00C5740D"/>
    <w:rsid w:val="00C5752F"/>
    <w:rsid w:val="00C57E14"/>
    <w:rsid w:val="00C667AA"/>
    <w:rsid w:val="00C67C31"/>
    <w:rsid w:val="00C70371"/>
    <w:rsid w:val="00C747D9"/>
    <w:rsid w:val="00C75398"/>
    <w:rsid w:val="00C76CCA"/>
    <w:rsid w:val="00C7778C"/>
    <w:rsid w:val="00C82091"/>
    <w:rsid w:val="00C86284"/>
    <w:rsid w:val="00C86C25"/>
    <w:rsid w:val="00C86F18"/>
    <w:rsid w:val="00C932A5"/>
    <w:rsid w:val="00C96BFE"/>
    <w:rsid w:val="00CA4B51"/>
    <w:rsid w:val="00CB01A4"/>
    <w:rsid w:val="00CB0B6B"/>
    <w:rsid w:val="00CD1CA0"/>
    <w:rsid w:val="00CD2494"/>
    <w:rsid w:val="00CD275D"/>
    <w:rsid w:val="00CD2D7B"/>
    <w:rsid w:val="00CD6A3B"/>
    <w:rsid w:val="00CE1A8F"/>
    <w:rsid w:val="00CE5417"/>
    <w:rsid w:val="00CE5E83"/>
    <w:rsid w:val="00CE6E99"/>
    <w:rsid w:val="00D00021"/>
    <w:rsid w:val="00D0269F"/>
    <w:rsid w:val="00D07510"/>
    <w:rsid w:val="00D11E5A"/>
    <w:rsid w:val="00D12301"/>
    <w:rsid w:val="00D138B0"/>
    <w:rsid w:val="00D17E19"/>
    <w:rsid w:val="00D21450"/>
    <w:rsid w:val="00D21DA8"/>
    <w:rsid w:val="00D262FC"/>
    <w:rsid w:val="00D26F79"/>
    <w:rsid w:val="00D336CD"/>
    <w:rsid w:val="00D348C7"/>
    <w:rsid w:val="00D448CF"/>
    <w:rsid w:val="00D576C4"/>
    <w:rsid w:val="00D601D7"/>
    <w:rsid w:val="00D6184E"/>
    <w:rsid w:val="00D6490B"/>
    <w:rsid w:val="00D67C03"/>
    <w:rsid w:val="00D871F3"/>
    <w:rsid w:val="00D91023"/>
    <w:rsid w:val="00D928E5"/>
    <w:rsid w:val="00D92AB4"/>
    <w:rsid w:val="00D93C99"/>
    <w:rsid w:val="00D95DEF"/>
    <w:rsid w:val="00DA4DC9"/>
    <w:rsid w:val="00DB304E"/>
    <w:rsid w:val="00DB5F2D"/>
    <w:rsid w:val="00DC0988"/>
    <w:rsid w:val="00DC0A96"/>
    <w:rsid w:val="00DC6141"/>
    <w:rsid w:val="00DC7857"/>
    <w:rsid w:val="00DD02F9"/>
    <w:rsid w:val="00DD64CC"/>
    <w:rsid w:val="00DD6DDB"/>
    <w:rsid w:val="00DE4F06"/>
    <w:rsid w:val="00DE5B46"/>
    <w:rsid w:val="00DF378D"/>
    <w:rsid w:val="00E008EA"/>
    <w:rsid w:val="00E0140A"/>
    <w:rsid w:val="00E052D4"/>
    <w:rsid w:val="00E064FC"/>
    <w:rsid w:val="00E07A68"/>
    <w:rsid w:val="00E114D9"/>
    <w:rsid w:val="00E125AD"/>
    <w:rsid w:val="00E21FF4"/>
    <w:rsid w:val="00E336AF"/>
    <w:rsid w:val="00E36138"/>
    <w:rsid w:val="00E43239"/>
    <w:rsid w:val="00E514CE"/>
    <w:rsid w:val="00E51892"/>
    <w:rsid w:val="00E64FFB"/>
    <w:rsid w:val="00E6503D"/>
    <w:rsid w:val="00E71BAB"/>
    <w:rsid w:val="00E76430"/>
    <w:rsid w:val="00E7782B"/>
    <w:rsid w:val="00E81FBD"/>
    <w:rsid w:val="00E922AC"/>
    <w:rsid w:val="00E929F1"/>
    <w:rsid w:val="00E943F6"/>
    <w:rsid w:val="00EA00E5"/>
    <w:rsid w:val="00EA0A2F"/>
    <w:rsid w:val="00EA1FB7"/>
    <w:rsid w:val="00EA42BC"/>
    <w:rsid w:val="00EB19D5"/>
    <w:rsid w:val="00EB5F3E"/>
    <w:rsid w:val="00EB6354"/>
    <w:rsid w:val="00EC105D"/>
    <w:rsid w:val="00EC28F7"/>
    <w:rsid w:val="00ED008F"/>
    <w:rsid w:val="00ED3470"/>
    <w:rsid w:val="00EE2F04"/>
    <w:rsid w:val="00EF0BFB"/>
    <w:rsid w:val="00EF4CFA"/>
    <w:rsid w:val="00EF5E9B"/>
    <w:rsid w:val="00F063EC"/>
    <w:rsid w:val="00F102E6"/>
    <w:rsid w:val="00F16676"/>
    <w:rsid w:val="00F20BD9"/>
    <w:rsid w:val="00F21476"/>
    <w:rsid w:val="00F26B78"/>
    <w:rsid w:val="00F312DD"/>
    <w:rsid w:val="00F34542"/>
    <w:rsid w:val="00F378F6"/>
    <w:rsid w:val="00F4343D"/>
    <w:rsid w:val="00F52557"/>
    <w:rsid w:val="00F56865"/>
    <w:rsid w:val="00F57DBB"/>
    <w:rsid w:val="00F602CB"/>
    <w:rsid w:val="00F605DB"/>
    <w:rsid w:val="00F623F0"/>
    <w:rsid w:val="00F63E07"/>
    <w:rsid w:val="00F64A0D"/>
    <w:rsid w:val="00F655FD"/>
    <w:rsid w:val="00F6706E"/>
    <w:rsid w:val="00F75955"/>
    <w:rsid w:val="00F767F1"/>
    <w:rsid w:val="00F77321"/>
    <w:rsid w:val="00F824F7"/>
    <w:rsid w:val="00F82D7B"/>
    <w:rsid w:val="00F830FA"/>
    <w:rsid w:val="00F86925"/>
    <w:rsid w:val="00F86F7E"/>
    <w:rsid w:val="00F95407"/>
    <w:rsid w:val="00F97F22"/>
    <w:rsid w:val="00FA3E0E"/>
    <w:rsid w:val="00FA5866"/>
    <w:rsid w:val="00FB71C2"/>
    <w:rsid w:val="00FC10CC"/>
    <w:rsid w:val="00FD2DBC"/>
    <w:rsid w:val="00FD40BC"/>
    <w:rsid w:val="00FD63E1"/>
    <w:rsid w:val="00FE359F"/>
    <w:rsid w:val="00FF2DE7"/>
    <w:rsid w:val="00FF3A5A"/>
    <w:rsid w:val="00FF64EC"/>
    <w:rsid w:val="00FF774E"/>
    <w:rsid w:val="015205F9"/>
    <w:rsid w:val="01AD382F"/>
    <w:rsid w:val="02BE0671"/>
    <w:rsid w:val="03C071BE"/>
    <w:rsid w:val="04905DE0"/>
    <w:rsid w:val="04D426AA"/>
    <w:rsid w:val="05AD59A0"/>
    <w:rsid w:val="06B34650"/>
    <w:rsid w:val="07C42B0C"/>
    <w:rsid w:val="084E7E27"/>
    <w:rsid w:val="085C4F7A"/>
    <w:rsid w:val="08684E03"/>
    <w:rsid w:val="093A13C2"/>
    <w:rsid w:val="094C654E"/>
    <w:rsid w:val="096C014F"/>
    <w:rsid w:val="098C0DE0"/>
    <w:rsid w:val="09F8339E"/>
    <w:rsid w:val="0A5222A7"/>
    <w:rsid w:val="0AA344BF"/>
    <w:rsid w:val="0B5359F0"/>
    <w:rsid w:val="0BC96B2E"/>
    <w:rsid w:val="0BD8511D"/>
    <w:rsid w:val="0C5C6692"/>
    <w:rsid w:val="0D392320"/>
    <w:rsid w:val="0DD354CB"/>
    <w:rsid w:val="0DE961D4"/>
    <w:rsid w:val="0FCC668F"/>
    <w:rsid w:val="111100E9"/>
    <w:rsid w:val="116E6876"/>
    <w:rsid w:val="120071A7"/>
    <w:rsid w:val="12342D9E"/>
    <w:rsid w:val="12B1464B"/>
    <w:rsid w:val="134F016B"/>
    <w:rsid w:val="14276BB2"/>
    <w:rsid w:val="143F5B70"/>
    <w:rsid w:val="143F7B02"/>
    <w:rsid w:val="14556770"/>
    <w:rsid w:val="14B10C79"/>
    <w:rsid w:val="151F7552"/>
    <w:rsid w:val="15306FDF"/>
    <w:rsid w:val="15622B7C"/>
    <w:rsid w:val="1612504D"/>
    <w:rsid w:val="1627112C"/>
    <w:rsid w:val="16BA095D"/>
    <w:rsid w:val="16D248A2"/>
    <w:rsid w:val="17277F1C"/>
    <w:rsid w:val="179F6755"/>
    <w:rsid w:val="18292599"/>
    <w:rsid w:val="191D38DD"/>
    <w:rsid w:val="191F2194"/>
    <w:rsid w:val="19383FC3"/>
    <w:rsid w:val="1A130AB1"/>
    <w:rsid w:val="1B3C347F"/>
    <w:rsid w:val="1B9429C6"/>
    <w:rsid w:val="1BFB1D07"/>
    <w:rsid w:val="1C276E1F"/>
    <w:rsid w:val="1C561617"/>
    <w:rsid w:val="1C867CFA"/>
    <w:rsid w:val="1C9E09DF"/>
    <w:rsid w:val="1D2737A7"/>
    <w:rsid w:val="1E11080A"/>
    <w:rsid w:val="1E850DF6"/>
    <w:rsid w:val="1EFE5B8B"/>
    <w:rsid w:val="1FB83D3F"/>
    <w:rsid w:val="22146A12"/>
    <w:rsid w:val="22502EE7"/>
    <w:rsid w:val="230D33A1"/>
    <w:rsid w:val="237D49E5"/>
    <w:rsid w:val="24687E60"/>
    <w:rsid w:val="24A077C8"/>
    <w:rsid w:val="26140296"/>
    <w:rsid w:val="274A1780"/>
    <w:rsid w:val="27A0243F"/>
    <w:rsid w:val="27AD2949"/>
    <w:rsid w:val="27B263EB"/>
    <w:rsid w:val="27B92B2D"/>
    <w:rsid w:val="28281E47"/>
    <w:rsid w:val="286524B0"/>
    <w:rsid w:val="286539AB"/>
    <w:rsid w:val="28675CAA"/>
    <w:rsid w:val="28EB1B29"/>
    <w:rsid w:val="28FD0BD0"/>
    <w:rsid w:val="2A062E9A"/>
    <w:rsid w:val="2B55504A"/>
    <w:rsid w:val="2BB85CCA"/>
    <w:rsid w:val="2C144165"/>
    <w:rsid w:val="2C455FB1"/>
    <w:rsid w:val="2E1351A1"/>
    <w:rsid w:val="2E92735B"/>
    <w:rsid w:val="2F3E4EAC"/>
    <w:rsid w:val="2FCF2379"/>
    <w:rsid w:val="2FDF5B84"/>
    <w:rsid w:val="30317234"/>
    <w:rsid w:val="3093420A"/>
    <w:rsid w:val="31024E81"/>
    <w:rsid w:val="319B68D1"/>
    <w:rsid w:val="320F7EEF"/>
    <w:rsid w:val="32BC167D"/>
    <w:rsid w:val="332D3D56"/>
    <w:rsid w:val="36AC06AF"/>
    <w:rsid w:val="36EA42AC"/>
    <w:rsid w:val="36FD28BD"/>
    <w:rsid w:val="386D76B3"/>
    <w:rsid w:val="398228C5"/>
    <w:rsid w:val="399E0C3A"/>
    <w:rsid w:val="39B518B5"/>
    <w:rsid w:val="39BA615A"/>
    <w:rsid w:val="3A630A61"/>
    <w:rsid w:val="3B373694"/>
    <w:rsid w:val="3B3905D3"/>
    <w:rsid w:val="3C3E2E92"/>
    <w:rsid w:val="3C87616D"/>
    <w:rsid w:val="3D4C543D"/>
    <w:rsid w:val="3EE25F68"/>
    <w:rsid w:val="40AB1A00"/>
    <w:rsid w:val="40E80AF3"/>
    <w:rsid w:val="40F2050A"/>
    <w:rsid w:val="422C2799"/>
    <w:rsid w:val="42461EC8"/>
    <w:rsid w:val="424715FA"/>
    <w:rsid w:val="428F76D6"/>
    <w:rsid w:val="43034BAF"/>
    <w:rsid w:val="431C4A18"/>
    <w:rsid w:val="43890647"/>
    <w:rsid w:val="43C4183F"/>
    <w:rsid w:val="4463468D"/>
    <w:rsid w:val="44E24E76"/>
    <w:rsid w:val="455024AB"/>
    <w:rsid w:val="456137E1"/>
    <w:rsid w:val="460D0F84"/>
    <w:rsid w:val="464D5A3D"/>
    <w:rsid w:val="46760441"/>
    <w:rsid w:val="467B583A"/>
    <w:rsid w:val="468503DC"/>
    <w:rsid w:val="46CF034F"/>
    <w:rsid w:val="48924BE9"/>
    <w:rsid w:val="49A0601A"/>
    <w:rsid w:val="4A206EBB"/>
    <w:rsid w:val="4A83274D"/>
    <w:rsid w:val="4AF05B74"/>
    <w:rsid w:val="4C2C2806"/>
    <w:rsid w:val="4C91399A"/>
    <w:rsid w:val="4E192607"/>
    <w:rsid w:val="4EA03F7E"/>
    <w:rsid w:val="4EF34E63"/>
    <w:rsid w:val="4F0B28C8"/>
    <w:rsid w:val="501313D5"/>
    <w:rsid w:val="50652006"/>
    <w:rsid w:val="50C13CF7"/>
    <w:rsid w:val="50D354ED"/>
    <w:rsid w:val="50E648F0"/>
    <w:rsid w:val="51E53D95"/>
    <w:rsid w:val="528808A4"/>
    <w:rsid w:val="5319649A"/>
    <w:rsid w:val="534D6B9A"/>
    <w:rsid w:val="539A3B31"/>
    <w:rsid w:val="54695864"/>
    <w:rsid w:val="55746B8F"/>
    <w:rsid w:val="55CE7D1A"/>
    <w:rsid w:val="55E443B9"/>
    <w:rsid w:val="55ED2B39"/>
    <w:rsid w:val="56574C57"/>
    <w:rsid w:val="56A954B6"/>
    <w:rsid w:val="57D42EE4"/>
    <w:rsid w:val="582A23E1"/>
    <w:rsid w:val="587952D5"/>
    <w:rsid w:val="58907CD7"/>
    <w:rsid w:val="59060703"/>
    <w:rsid w:val="591D6768"/>
    <w:rsid w:val="594B72C3"/>
    <w:rsid w:val="59990D10"/>
    <w:rsid w:val="5BC06D58"/>
    <w:rsid w:val="5D731A5A"/>
    <w:rsid w:val="5DDD0B6C"/>
    <w:rsid w:val="5E607E82"/>
    <w:rsid w:val="5E6323C0"/>
    <w:rsid w:val="5F174941"/>
    <w:rsid w:val="5F1937B9"/>
    <w:rsid w:val="5F9D2AD9"/>
    <w:rsid w:val="5FE143AF"/>
    <w:rsid w:val="604F39A3"/>
    <w:rsid w:val="60941B0C"/>
    <w:rsid w:val="60A05F56"/>
    <w:rsid w:val="61233D47"/>
    <w:rsid w:val="61555832"/>
    <w:rsid w:val="617F7B43"/>
    <w:rsid w:val="618A2BC2"/>
    <w:rsid w:val="625F1BFF"/>
    <w:rsid w:val="62A14183"/>
    <w:rsid w:val="62A37AB0"/>
    <w:rsid w:val="62FD165B"/>
    <w:rsid w:val="64191851"/>
    <w:rsid w:val="645A30EF"/>
    <w:rsid w:val="64BF7928"/>
    <w:rsid w:val="651E273E"/>
    <w:rsid w:val="655671EA"/>
    <w:rsid w:val="655F4910"/>
    <w:rsid w:val="674E1982"/>
    <w:rsid w:val="68573D0C"/>
    <w:rsid w:val="690B1D4D"/>
    <w:rsid w:val="698325C1"/>
    <w:rsid w:val="69CE4843"/>
    <w:rsid w:val="69D041D2"/>
    <w:rsid w:val="6A3D1886"/>
    <w:rsid w:val="6A415DA3"/>
    <w:rsid w:val="6AAD5E0E"/>
    <w:rsid w:val="6E1445E6"/>
    <w:rsid w:val="6EEE5406"/>
    <w:rsid w:val="70993034"/>
    <w:rsid w:val="70AF6F46"/>
    <w:rsid w:val="729B1D00"/>
    <w:rsid w:val="72E66C7A"/>
    <w:rsid w:val="73941ACC"/>
    <w:rsid w:val="73F65FD3"/>
    <w:rsid w:val="755B270C"/>
    <w:rsid w:val="7589529C"/>
    <w:rsid w:val="760862A5"/>
    <w:rsid w:val="76361CF7"/>
    <w:rsid w:val="764E6269"/>
    <w:rsid w:val="765F5110"/>
    <w:rsid w:val="76EF0A2A"/>
    <w:rsid w:val="77753A7A"/>
    <w:rsid w:val="77A34A80"/>
    <w:rsid w:val="789B392E"/>
    <w:rsid w:val="7AE9217F"/>
    <w:rsid w:val="7B9551FD"/>
    <w:rsid w:val="7CAB661F"/>
    <w:rsid w:val="7CDF766E"/>
    <w:rsid w:val="7D8B43FB"/>
    <w:rsid w:val="7F6E74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kern w:val="2"/>
      <w:sz w:val="24"/>
      <w:szCs w:val="24"/>
      <w:lang w:val="en-US" w:eastAsia="zh-CN" w:bidi="ar-SA"/>
    </w:rPr>
  </w:style>
  <w:style w:type="paragraph" w:styleId="2">
    <w:name w:val="heading 1"/>
    <w:basedOn w:val="1"/>
    <w:next w:val="1"/>
    <w:link w:val="55"/>
    <w:qFormat/>
    <w:uiPriority w:val="99"/>
    <w:pPr>
      <w:keepNext/>
      <w:keepLines/>
      <w:numPr>
        <w:ilvl w:val="0"/>
        <w:numId w:val="1"/>
      </w:numPr>
      <w:spacing w:before="340" w:after="240" w:line="480" w:lineRule="auto"/>
      <w:outlineLvl w:val="0"/>
    </w:pPr>
    <w:rPr>
      <w:rFonts w:ascii="黑体" w:hAnsi="黑体" w:eastAsia="黑体"/>
      <w:b/>
      <w:bCs/>
      <w:kern w:val="44"/>
      <w:sz w:val="32"/>
      <w:szCs w:val="32"/>
    </w:rPr>
  </w:style>
  <w:style w:type="paragraph" w:styleId="3">
    <w:name w:val="heading 2"/>
    <w:basedOn w:val="1"/>
    <w:next w:val="1"/>
    <w:link w:val="56"/>
    <w:qFormat/>
    <w:uiPriority w:val="99"/>
    <w:pPr>
      <w:keepNext/>
      <w:keepLines/>
      <w:numPr>
        <w:ilvl w:val="1"/>
        <w:numId w:val="1"/>
      </w:numPr>
      <w:spacing w:before="120" w:after="120"/>
      <w:outlineLvl w:val="1"/>
    </w:pPr>
    <w:rPr>
      <w:rFonts w:cs="Times New Roman"/>
      <w:b/>
      <w:bCs/>
      <w:sz w:val="28"/>
      <w:szCs w:val="28"/>
    </w:rPr>
  </w:style>
  <w:style w:type="paragraph" w:styleId="4">
    <w:name w:val="heading 3"/>
    <w:basedOn w:val="1"/>
    <w:next w:val="1"/>
    <w:link w:val="57"/>
    <w:qFormat/>
    <w:uiPriority w:val="99"/>
    <w:pPr>
      <w:keepNext/>
      <w:keepLines/>
      <w:numPr>
        <w:ilvl w:val="2"/>
        <w:numId w:val="1"/>
      </w:numPr>
      <w:spacing w:before="120" w:after="120"/>
      <w:outlineLvl w:val="2"/>
    </w:pPr>
    <w:rPr>
      <w:b/>
      <w:bCs/>
      <w:sz w:val="28"/>
      <w:szCs w:val="28"/>
    </w:rPr>
  </w:style>
  <w:style w:type="paragraph" w:styleId="5">
    <w:name w:val="heading 4"/>
    <w:basedOn w:val="1"/>
    <w:next w:val="1"/>
    <w:link w:val="58"/>
    <w:qFormat/>
    <w:uiPriority w:val="99"/>
    <w:pPr>
      <w:keepNext/>
      <w:keepLines/>
      <w:numPr>
        <w:ilvl w:val="3"/>
        <w:numId w:val="1"/>
      </w:numPr>
      <w:spacing w:before="120" w:after="120"/>
      <w:outlineLvl w:val="3"/>
    </w:pPr>
    <w:rPr>
      <w:rFonts w:cs="Times New Roman"/>
      <w:b/>
      <w:bCs/>
      <w:sz w:val="28"/>
      <w:szCs w:val="28"/>
    </w:rPr>
  </w:style>
  <w:style w:type="paragraph" w:styleId="6">
    <w:name w:val="heading 5"/>
    <w:basedOn w:val="1"/>
    <w:next w:val="1"/>
    <w:link w:val="59"/>
    <w:qFormat/>
    <w:uiPriority w:val="99"/>
    <w:pPr>
      <w:keepNext/>
      <w:keepLines/>
      <w:numPr>
        <w:ilvl w:val="4"/>
        <w:numId w:val="1"/>
      </w:numPr>
      <w:spacing w:before="120" w:after="120"/>
      <w:outlineLvl w:val="4"/>
    </w:pPr>
    <w:rPr>
      <w:b/>
      <w:bCs/>
      <w:sz w:val="28"/>
      <w:szCs w:val="28"/>
    </w:rPr>
  </w:style>
  <w:style w:type="character" w:default="1" w:styleId="49">
    <w:name w:val="Default Paragraph Font"/>
    <w:semiHidden/>
    <w:qFormat/>
    <w:uiPriority w:val="99"/>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1"/>
    <w:next w:val="1"/>
    <w:qFormat/>
    <w:uiPriority w:val="99"/>
    <w:pPr>
      <w:ind w:left="2520" w:leftChars="1200"/>
    </w:pPr>
  </w:style>
  <w:style w:type="paragraph" w:styleId="8">
    <w:name w:val="table of authorities"/>
    <w:basedOn w:val="1"/>
    <w:next w:val="1"/>
    <w:qFormat/>
    <w:uiPriority w:val="99"/>
    <w:pPr>
      <w:ind w:left="200" w:leftChars="200"/>
    </w:pPr>
    <w:rPr>
      <w:szCs w:val="20"/>
    </w:rPr>
  </w:style>
  <w:style w:type="paragraph" w:styleId="9">
    <w:name w:val="index 8"/>
    <w:basedOn w:val="1"/>
    <w:next w:val="1"/>
    <w:qFormat/>
    <w:uiPriority w:val="99"/>
    <w:pPr>
      <w:ind w:left="1400" w:leftChars="1400"/>
    </w:pPr>
    <w:rPr>
      <w:szCs w:val="20"/>
    </w:rPr>
  </w:style>
  <w:style w:type="paragraph" w:styleId="10">
    <w:name w:val="Normal Indent"/>
    <w:basedOn w:val="1"/>
    <w:link w:val="120"/>
    <w:qFormat/>
    <w:uiPriority w:val="99"/>
    <w:pPr>
      <w:ind w:firstLine="420"/>
    </w:pPr>
    <w:rPr>
      <w:rFonts w:ascii="Times New Roman" w:hAnsi="Times New Roman" w:cs="Times New Roman"/>
      <w:sz w:val="21"/>
      <w:szCs w:val="20"/>
    </w:rPr>
  </w:style>
  <w:style w:type="paragraph" w:styleId="11">
    <w:name w:val="caption"/>
    <w:basedOn w:val="1"/>
    <w:next w:val="1"/>
    <w:qFormat/>
    <w:uiPriority w:val="99"/>
    <w:pPr>
      <w:spacing w:before="152" w:after="160"/>
    </w:pPr>
    <w:rPr>
      <w:rFonts w:ascii="Arial" w:hAnsi="Arial" w:eastAsia="黑体" w:cs="Arial"/>
      <w:sz w:val="20"/>
      <w:szCs w:val="20"/>
    </w:rPr>
  </w:style>
  <w:style w:type="paragraph" w:styleId="12">
    <w:name w:val="index 5"/>
    <w:basedOn w:val="1"/>
    <w:next w:val="1"/>
    <w:qFormat/>
    <w:uiPriority w:val="99"/>
    <w:pPr>
      <w:ind w:left="800" w:leftChars="800"/>
    </w:pPr>
    <w:rPr>
      <w:szCs w:val="20"/>
    </w:rPr>
  </w:style>
  <w:style w:type="paragraph" w:styleId="13">
    <w:name w:val="Document Map"/>
    <w:basedOn w:val="1"/>
    <w:link w:val="60"/>
    <w:qFormat/>
    <w:uiPriority w:val="99"/>
    <w:pPr>
      <w:shd w:val="clear" w:color="auto" w:fill="000080"/>
    </w:pPr>
  </w:style>
  <w:style w:type="paragraph" w:styleId="14">
    <w:name w:val="toa heading"/>
    <w:basedOn w:val="1"/>
    <w:next w:val="1"/>
    <w:qFormat/>
    <w:uiPriority w:val="99"/>
    <w:pPr>
      <w:spacing w:before="120"/>
    </w:pPr>
    <w:rPr>
      <w:rFonts w:ascii="Arial" w:hAnsi="Arial"/>
      <w:b/>
      <w:bCs/>
    </w:rPr>
  </w:style>
  <w:style w:type="paragraph" w:styleId="15">
    <w:name w:val="annotation text"/>
    <w:basedOn w:val="1"/>
    <w:link w:val="61"/>
    <w:semiHidden/>
    <w:qFormat/>
    <w:uiPriority w:val="99"/>
    <w:pPr>
      <w:jc w:val="left"/>
    </w:pPr>
  </w:style>
  <w:style w:type="paragraph" w:styleId="16">
    <w:name w:val="index 6"/>
    <w:basedOn w:val="1"/>
    <w:next w:val="1"/>
    <w:qFormat/>
    <w:uiPriority w:val="99"/>
    <w:pPr>
      <w:ind w:left="1000" w:leftChars="1000"/>
    </w:pPr>
    <w:rPr>
      <w:szCs w:val="20"/>
    </w:rPr>
  </w:style>
  <w:style w:type="paragraph" w:styleId="17">
    <w:name w:val="Body Text 3"/>
    <w:basedOn w:val="1"/>
    <w:link w:val="62"/>
    <w:qFormat/>
    <w:uiPriority w:val="99"/>
    <w:rPr>
      <w:rFonts w:hAnsi="Times New Roman" w:cs="Times New Roman"/>
      <w:szCs w:val="20"/>
    </w:rPr>
  </w:style>
  <w:style w:type="paragraph" w:styleId="18">
    <w:name w:val="Body Text"/>
    <w:basedOn w:val="1"/>
    <w:next w:val="19"/>
    <w:link w:val="63"/>
    <w:qFormat/>
    <w:uiPriority w:val="99"/>
    <w:pPr>
      <w:spacing w:line="240" w:lineRule="auto"/>
    </w:pPr>
    <w:rPr>
      <w:rFonts w:ascii="Times New Roman" w:hAnsi="Times New Roman" w:cs="Times New Roman"/>
      <w:sz w:val="30"/>
    </w:rPr>
  </w:style>
  <w:style w:type="paragraph" w:styleId="19">
    <w:name w:val="index 7"/>
    <w:basedOn w:val="1"/>
    <w:next w:val="1"/>
    <w:qFormat/>
    <w:uiPriority w:val="99"/>
    <w:pPr>
      <w:ind w:left="1200" w:leftChars="1200"/>
    </w:pPr>
    <w:rPr>
      <w:szCs w:val="20"/>
    </w:rPr>
  </w:style>
  <w:style w:type="paragraph" w:styleId="20">
    <w:name w:val="Body Text Indent"/>
    <w:basedOn w:val="1"/>
    <w:link w:val="64"/>
    <w:qFormat/>
    <w:uiPriority w:val="99"/>
    <w:pPr>
      <w:ind w:firstLine="645"/>
    </w:pPr>
    <w:rPr>
      <w:rFonts w:ascii="楷体_GB2312" w:eastAsia="楷体_GB2312"/>
      <w:sz w:val="32"/>
      <w:szCs w:val="20"/>
    </w:rPr>
  </w:style>
  <w:style w:type="paragraph" w:styleId="21">
    <w:name w:val="Block Text"/>
    <w:basedOn w:val="1"/>
    <w:qFormat/>
    <w:uiPriority w:val="99"/>
    <w:pPr>
      <w:adjustRightInd w:val="0"/>
      <w:ind w:left="420" w:right="33"/>
      <w:jc w:val="left"/>
      <w:textAlignment w:val="baseline"/>
    </w:pPr>
    <w:rPr>
      <w:kern w:val="0"/>
      <w:szCs w:val="20"/>
    </w:rPr>
  </w:style>
  <w:style w:type="paragraph" w:styleId="22">
    <w:name w:val="index 4"/>
    <w:basedOn w:val="1"/>
    <w:next w:val="1"/>
    <w:qFormat/>
    <w:uiPriority w:val="99"/>
    <w:pPr>
      <w:ind w:left="600" w:leftChars="600"/>
    </w:pPr>
    <w:rPr>
      <w:szCs w:val="20"/>
    </w:rPr>
  </w:style>
  <w:style w:type="paragraph" w:styleId="23">
    <w:name w:val="toc 5"/>
    <w:basedOn w:val="1"/>
    <w:next w:val="1"/>
    <w:qFormat/>
    <w:uiPriority w:val="99"/>
    <w:pPr>
      <w:ind w:left="1680" w:leftChars="800"/>
    </w:pPr>
  </w:style>
  <w:style w:type="paragraph" w:styleId="24">
    <w:name w:val="toc 3"/>
    <w:basedOn w:val="1"/>
    <w:next w:val="1"/>
    <w:qFormat/>
    <w:uiPriority w:val="99"/>
    <w:pPr>
      <w:tabs>
        <w:tab w:val="right" w:leader="dot" w:pos="8777"/>
      </w:tabs>
      <w:spacing w:line="360" w:lineRule="exact"/>
      <w:ind w:left="840" w:leftChars="400"/>
    </w:pPr>
  </w:style>
  <w:style w:type="paragraph" w:styleId="25">
    <w:name w:val="Plain Text"/>
    <w:basedOn w:val="1"/>
    <w:link w:val="65"/>
    <w:qFormat/>
    <w:uiPriority w:val="99"/>
    <w:rPr>
      <w:rFonts w:hAnsi="Courier New" w:cs="Times New Roman"/>
      <w:sz w:val="21"/>
      <w:szCs w:val="21"/>
    </w:rPr>
  </w:style>
  <w:style w:type="paragraph" w:styleId="26">
    <w:name w:val="toc 8"/>
    <w:basedOn w:val="1"/>
    <w:next w:val="1"/>
    <w:qFormat/>
    <w:uiPriority w:val="99"/>
    <w:pPr>
      <w:ind w:left="2940" w:leftChars="1400"/>
    </w:pPr>
  </w:style>
  <w:style w:type="paragraph" w:styleId="27">
    <w:name w:val="index 3"/>
    <w:basedOn w:val="1"/>
    <w:next w:val="1"/>
    <w:qFormat/>
    <w:uiPriority w:val="99"/>
    <w:pPr>
      <w:ind w:left="400" w:leftChars="400"/>
    </w:pPr>
    <w:rPr>
      <w:szCs w:val="20"/>
    </w:rPr>
  </w:style>
  <w:style w:type="paragraph" w:styleId="28">
    <w:name w:val="Date"/>
    <w:basedOn w:val="1"/>
    <w:next w:val="1"/>
    <w:link w:val="66"/>
    <w:qFormat/>
    <w:uiPriority w:val="99"/>
    <w:pPr>
      <w:ind w:left="100" w:leftChars="2500"/>
    </w:pPr>
  </w:style>
  <w:style w:type="paragraph" w:styleId="29">
    <w:name w:val="Body Text Indent 2"/>
    <w:basedOn w:val="1"/>
    <w:link w:val="67"/>
    <w:qFormat/>
    <w:uiPriority w:val="99"/>
    <w:pPr>
      <w:ind w:left="630" w:firstLine="645"/>
    </w:pPr>
    <w:rPr>
      <w:rFonts w:ascii="Arial" w:hAnsi="Arial" w:eastAsia="仿宋_GB2312"/>
      <w:sz w:val="32"/>
      <w:szCs w:val="20"/>
    </w:rPr>
  </w:style>
  <w:style w:type="paragraph" w:styleId="30">
    <w:name w:val="Balloon Text"/>
    <w:basedOn w:val="1"/>
    <w:link w:val="68"/>
    <w:qFormat/>
    <w:uiPriority w:val="99"/>
    <w:rPr>
      <w:rFonts w:ascii="Times New Roman" w:hAnsi="Times New Roman" w:cs="Times New Roman"/>
      <w:sz w:val="18"/>
      <w:szCs w:val="18"/>
    </w:rPr>
  </w:style>
  <w:style w:type="paragraph" w:styleId="31">
    <w:name w:val="footer"/>
    <w:basedOn w:val="1"/>
    <w:link w:val="69"/>
    <w:qFormat/>
    <w:uiPriority w:val="99"/>
    <w:pPr>
      <w:tabs>
        <w:tab w:val="center" w:pos="4153"/>
        <w:tab w:val="right" w:pos="8306"/>
      </w:tabs>
      <w:snapToGrid w:val="0"/>
      <w:jc w:val="left"/>
    </w:pPr>
    <w:rPr>
      <w:sz w:val="18"/>
      <w:szCs w:val="18"/>
    </w:rPr>
  </w:style>
  <w:style w:type="paragraph" w:styleId="32">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99"/>
    <w:pPr>
      <w:spacing w:line="400" w:lineRule="exact"/>
    </w:pPr>
    <w:rPr>
      <w:rFonts w:eastAsia="黑体"/>
      <w:sz w:val="28"/>
    </w:rPr>
  </w:style>
  <w:style w:type="paragraph" w:styleId="34">
    <w:name w:val="toc 4"/>
    <w:basedOn w:val="1"/>
    <w:next w:val="1"/>
    <w:qFormat/>
    <w:uiPriority w:val="99"/>
    <w:pPr>
      <w:ind w:left="1260" w:leftChars="600"/>
    </w:pPr>
  </w:style>
  <w:style w:type="paragraph" w:styleId="35">
    <w:name w:val="index heading"/>
    <w:basedOn w:val="1"/>
    <w:next w:val="36"/>
    <w:qFormat/>
    <w:uiPriority w:val="99"/>
    <w:rPr>
      <w:szCs w:val="20"/>
    </w:rPr>
  </w:style>
  <w:style w:type="paragraph" w:styleId="36">
    <w:name w:val="index 1"/>
    <w:basedOn w:val="1"/>
    <w:next w:val="1"/>
    <w:qFormat/>
    <w:uiPriority w:val="99"/>
    <w:rPr>
      <w:szCs w:val="20"/>
    </w:rPr>
  </w:style>
  <w:style w:type="paragraph" w:styleId="37">
    <w:name w:val="footnote text"/>
    <w:basedOn w:val="1"/>
    <w:link w:val="71"/>
    <w:qFormat/>
    <w:uiPriority w:val="99"/>
    <w:pPr>
      <w:snapToGrid w:val="0"/>
      <w:jc w:val="left"/>
    </w:pPr>
    <w:rPr>
      <w:sz w:val="18"/>
      <w:szCs w:val="18"/>
    </w:rPr>
  </w:style>
  <w:style w:type="paragraph" w:styleId="38">
    <w:name w:val="toc 6"/>
    <w:basedOn w:val="1"/>
    <w:next w:val="1"/>
    <w:qFormat/>
    <w:uiPriority w:val="99"/>
    <w:pPr>
      <w:ind w:left="2100" w:leftChars="1000"/>
    </w:pPr>
  </w:style>
  <w:style w:type="paragraph" w:styleId="39">
    <w:name w:val="Body Text Indent 3"/>
    <w:basedOn w:val="1"/>
    <w:link w:val="72"/>
    <w:qFormat/>
    <w:uiPriority w:val="99"/>
    <w:pPr>
      <w:ind w:firstLine="645"/>
    </w:pPr>
    <w:rPr>
      <w:rFonts w:ascii="仿宋_GB2312" w:eastAsia="仿宋_GB2312"/>
      <w:color w:val="000000"/>
      <w:sz w:val="30"/>
      <w:szCs w:val="20"/>
    </w:rPr>
  </w:style>
  <w:style w:type="paragraph" w:styleId="40">
    <w:name w:val="index 9"/>
    <w:basedOn w:val="1"/>
    <w:next w:val="1"/>
    <w:qFormat/>
    <w:uiPriority w:val="99"/>
    <w:pPr>
      <w:ind w:left="1600" w:leftChars="1600"/>
    </w:pPr>
    <w:rPr>
      <w:szCs w:val="20"/>
    </w:rPr>
  </w:style>
  <w:style w:type="paragraph" w:styleId="41">
    <w:name w:val="toc 2"/>
    <w:basedOn w:val="1"/>
    <w:next w:val="1"/>
    <w:qFormat/>
    <w:uiPriority w:val="99"/>
    <w:pPr>
      <w:tabs>
        <w:tab w:val="right" w:leader="dot" w:pos="8777"/>
      </w:tabs>
      <w:spacing w:line="340" w:lineRule="exact"/>
      <w:ind w:left="420" w:leftChars="200"/>
    </w:pPr>
  </w:style>
  <w:style w:type="paragraph" w:styleId="42">
    <w:name w:val="toc 9"/>
    <w:basedOn w:val="1"/>
    <w:next w:val="1"/>
    <w:qFormat/>
    <w:uiPriority w:val="99"/>
    <w:pPr>
      <w:ind w:left="3360" w:leftChars="1600"/>
    </w:pPr>
  </w:style>
  <w:style w:type="paragraph" w:styleId="43">
    <w:name w:val="Body Text 2"/>
    <w:basedOn w:val="1"/>
    <w:link w:val="73"/>
    <w:qFormat/>
    <w:uiPriority w:val="99"/>
    <w:rPr>
      <w:rFonts w:ascii="仿宋_GB2312" w:eastAsia="仿宋_GB2312"/>
      <w:b/>
      <w:szCs w:val="20"/>
    </w:rPr>
  </w:style>
  <w:style w:type="paragraph" w:styleId="44">
    <w:name w:val="Normal (Web)"/>
    <w:basedOn w:val="1"/>
    <w:next w:val="1"/>
    <w:qFormat/>
    <w:uiPriority w:val="99"/>
    <w:pPr>
      <w:widowControl/>
      <w:spacing w:before="100" w:beforeAutospacing="1" w:after="100" w:afterAutospacing="1"/>
      <w:jc w:val="left"/>
    </w:pPr>
    <w:rPr>
      <w:kern w:val="0"/>
    </w:rPr>
  </w:style>
  <w:style w:type="paragraph" w:styleId="45">
    <w:name w:val="index 2"/>
    <w:basedOn w:val="1"/>
    <w:next w:val="1"/>
    <w:qFormat/>
    <w:uiPriority w:val="99"/>
    <w:pPr>
      <w:ind w:left="200" w:leftChars="200"/>
    </w:pPr>
    <w:rPr>
      <w:szCs w:val="20"/>
    </w:rPr>
  </w:style>
  <w:style w:type="paragraph" w:styleId="46">
    <w:name w:val="annotation subject"/>
    <w:basedOn w:val="15"/>
    <w:next w:val="15"/>
    <w:link w:val="74"/>
    <w:semiHidden/>
    <w:qFormat/>
    <w:uiPriority w:val="99"/>
    <w:rPr>
      <w:b/>
      <w:bCs/>
    </w:rPr>
  </w:style>
  <w:style w:type="table" w:styleId="48">
    <w:name w:val="Table Grid"/>
    <w:basedOn w:val="4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0">
    <w:name w:val="Strong"/>
    <w:basedOn w:val="49"/>
    <w:qFormat/>
    <w:uiPriority w:val="99"/>
    <w:rPr>
      <w:rFonts w:cs="Times New Roman"/>
      <w:b/>
      <w:bCs/>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Hyperlink"/>
    <w:basedOn w:val="49"/>
    <w:qFormat/>
    <w:uiPriority w:val="99"/>
    <w:rPr>
      <w:rFonts w:cs="Times New Roman"/>
      <w:color w:val="0000FF"/>
      <w:u w:val="single"/>
    </w:rPr>
  </w:style>
  <w:style w:type="character" w:styleId="54">
    <w:name w:val="annotation reference"/>
    <w:basedOn w:val="49"/>
    <w:semiHidden/>
    <w:qFormat/>
    <w:uiPriority w:val="99"/>
    <w:rPr>
      <w:rFonts w:cs="Times New Roman"/>
      <w:sz w:val="21"/>
      <w:szCs w:val="21"/>
    </w:rPr>
  </w:style>
  <w:style w:type="character" w:customStyle="1" w:styleId="55">
    <w:name w:val="Heading 1 Char"/>
    <w:basedOn w:val="49"/>
    <w:link w:val="2"/>
    <w:qFormat/>
    <w:locked/>
    <w:uiPriority w:val="99"/>
    <w:rPr>
      <w:rFonts w:ascii="黑体" w:hAnsi="黑体" w:eastAsia="黑体" w:cs="宋体"/>
      <w:b/>
      <w:bCs/>
      <w:kern w:val="44"/>
      <w:sz w:val="32"/>
      <w:szCs w:val="32"/>
    </w:rPr>
  </w:style>
  <w:style w:type="character" w:customStyle="1" w:styleId="56">
    <w:name w:val="Heading 2 Char"/>
    <w:basedOn w:val="49"/>
    <w:link w:val="3"/>
    <w:qFormat/>
    <w:locked/>
    <w:uiPriority w:val="99"/>
    <w:rPr>
      <w:rFonts w:ascii="宋体" w:eastAsia="宋体" w:cs="Times New Roman"/>
      <w:b/>
      <w:bCs/>
      <w:kern w:val="2"/>
      <w:sz w:val="28"/>
      <w:szCs w:val="28"/>
    </w:rPr>
  </w:style>
  <w:style w:type="character" w:customStyle="1" w:styleId="57">
    <w:name w:val="Heading 3 Char"/>
    <w:basedOn w:val="49"/>
    <w:link w:val="4"/>
    <w:qFormat/>
    <w:locked/>
    <w:uiPriority w:val="99"/>
    <w:rPr>
      <w:rFonts w:ascii="宋体" w:eastAsia="宋体" w:cs="宋体"/>
      <w:b/>
      <w:bCs/>
      <w:kern w:val="2"/>
      <w:sz w:val="28"/>
      <w:szCs w:val="28"/>
    </w:rPr>
  </w:style>
  <w:style w:type="character" w:customStyle="1" w:styleId="58">
    <w:name w:val="Heading 4 Char"/>
    <w:basedOn w:val="49"/>
    <w:link w:val="5"/>
    <w:qFormat/>
    <w:locked/>
    <w:uiPriority w:val="99"/>
    <w:rPr>
      <w:rFonts w:ascii="宋体" w:eastAsia="宋体" w:cs="Times New Roman"/>
      <w:b/>
      <w:bCs/>
      <w:kern w:val="2"/>
      <w:sz w:val="28"/>
      <w:szCs w:val="28"/>
    </w:rPr>
  </w:style>
  <w:style w:type="character" w:customStyle="1" w:styleId="59">
    <w:name w:val="Heading 5 Char"/>
    <w:basedOn w:val="49"/>
    <w:link w:val="6"/>
    <w:qFormat/>
    <w:locked/>
    <w:uiPriority w:val="99"/>
    <w:rPr>
      <w:rFonts w:ascii="宋体" w:eastAsia="宋体" w:cs="宋体"/>
      <w:b/>
      <w:bCs/>
      <w:kern w:val="2"/>
      <w:sz w:val="28"/>
      <w:szCs w:val="28"/>
    </w:rPr>
  </w:style>
  <w:style w:type="character" w:customStyle="1" w:styleId="60">
    <w:name w:val="Document Map Char"/>
    <w:basedOn w:val="49"/>
    <w:link w:val="13"/>
    <w:semiHidden/>
    <w:qFormat/>
    <w:locked/>
    <w:uiPriority w:val="99"/>
    <w:rPr>
      <w:rFonts w:cs="宋体"/>
      <w:sz w:val="2"/>
    </w:rPr>
  </w:style>
  <w:style w:type="character" w:customStyle="1" w:styleId="61">
    <w:name w:val="Comment Text Char"/>
    <w:basedOn w:val="49"/>
    <w:link w:val="15"/>
    <w:semiHidden/>
    <w:qFormat/>
    <w:locked/>
    <w:uiPriority w:val="99"/>
    <w:rPr>
      <w:rFonts w:ascii="宋体" w:eastAsia="宋体" w:cs="宋体"/>
      <w:kern w:val="2"/>
      <w:sz w:val="24"/>
      <w:szCs w:val="24"/>
    </w:rPr>
  </w:style>
  <w:style w:type="character" w:customStyle="1" w:styleId="62">
    <w:name w:val="Body Text 3 Char"/>
    <w:basedOn w:val="49"/>
    <w:link w:val="17"/>
    <w:qFormat/>
    <w:locked/>
    <w:uiPriority w:val="99"/>
    <w:rPr>
      <w:rFonts w:ascii="宋体" w:cs="Times New Roman"/>
      <w:kern w:val="2"/>
      <w:sz w:val="24"/>
    </w:rPr>
  </w:style>
  <w:style w:type="character" w:customStyle="1" w:styleId="63">
    <w:name w:val="Body Text Char"/>
    <w:basedOn w:val="49"/>
    <w:link w:val="18"/>
    <w:qFormat/>
    <w:locked/>
    <w:uiPriority w:val="99"/>
    <w:rPr>
      <w:rFonts w:cs="Times New Roman"/>
      <w:kern w:val="2"/>
      <w:sz w:val="24"/>
      <w:szCs w:val="24"/>
      <w:lang w:val="en-US" w:eastAsia="zh-CN" w:bidi="ar-SA"/>
    </w:rPr>
  </w:style>
  <w:style w:type="character" w:customStyle="1" w:styleId="64">
    <w:name w:val="Body Text Indent Char"/>
    <w:basedOn w:val="49"/>
    <w:link w:val="20"/>
    <w:qFormat/>
    <w:locked/>
    <w:uiPriority w:val="99"/>
    <w:rPr>
      <w:rFonts w:ascii="楷体_GB2312" w:eastAsia="楷体_GB2312" w:cs="Times New Roman"/>
      <w:kern w:val="2"/>
      <w:sz w:val="32"/>
    </w:rPr>
  </w:style>
  <w:style w:type="character" w:customStyle="1" w:styleId="65">
    <w:name w:val="Plain Text Char"/>
    <w:basedOn w:val="49"/>
    <w:link w:val="25"/>
    <w:qFormat/>
    <w:locked/>
    <w:uiPriority w:val="99"/>
    <w:rPr>
      <w:rFonts w:ascii="宋体" w:hAnsi="Courier New" w:cs="Times New Roman"/>
      <w:kern w:val="2"/>
      <w:sz w:val="21"/>
    </w:rPr>
  </w:style>
  <w:style w:type="character" w:customStyle="1" w:styleId="66">
    <w:name w:val="Date Char"/>
    <w:basedOn w:val="49"/>
    <w:link w:val="28"/>
    <w:semiHidden/>
    <w:qFormat/>
    <w:locked/>
    <w:uiPriority w:val="99"/>
    <w:rPr>
      <w:rFonts w:ascii="宋体" w:eastAsia="宋体" w:cs="宋体"/>
      <w:sz w:val="24"/>
      <w:szCs w:val="24"/>
    </w:rPr>
  </w:style>
  <w:style w:type="character" w:customStyle="1" w:styleId="67">
    <w:name w:val="Body Text Indent 2 Char"/>
    <w:basedOn w:val="49"/>
    <w:link w:val="29"/>
    <w:qFormat/>
    <w:locked/>
    <w:uiPriority w:val="99"/>
    <w:rPr>
      <w:rFonts w:ascii="Arial" w:hAnsi="Arial" w:eastAsia="仿宋_GB2312" w:cs="Times New Roman"/>
      <w:kern w:val="2"/>
      <w:sz w:val="32"/>
    </w:rPr>
  </w:style>
  <w:style w:type="character" w:customStyle="1" w:styleId="68">
    <w:name w:val="Balloon Text Char"/>
    <w:basedOn w:val="49"/>
    <w:link w:val="30"/>
    <w:qFormat/>
    <w:locked/>
    <w:uiPriority w:val="99"/>
    <w:rPr>
      <w:rFonts w:cs="Times New Roman"/>
      <w:kern w:val="2"/>
      <w:sz w:val="18"/>
    </w:rPr>
  </w:style>
  <w:style w:type="character" w:customStyle="1" w:styleId="69">
    <w:name w:val="Footer Char"/>
    <w:basedOn w:val="49"/>
    <w:link w:val="31"/>
    <w:qFormat/>
    <w:locked/>
    <w:uiPriority w:val="99"/>
    <w:rPr>
      <w:rFonts w:ascii="宋体" w:eastAsia="宋体" w:cs="宋体"/>
      <w:kern w:val="2"/>
      <w:sz w:val="18"/>
      <w:szCs w:val="18"/>
    </w:rPr>
  </w:style>
  <w:style w:type="character" w:customStyle="1" w:styleId="70">
    <w:name w:val="Header Char"/>
    <w:basedOn w:val="49"/>
    <w:link w:val="32"/>
    <w:qFormat/>
    <w:locked/>
    <w:uiPriority w:val="99"/>
    <w:rPr>
      <w:rFonts w:ascii="宋体" w:eastAsia="宋体" w:cs="宋体"/>
      <w:kern w:val="2"/>
      <w:sz w:val="18"/>
      <w:szCs w:val="18"/>
    </w:rPr>
  </w:style>
  <w:style w:type="character" w:customStyle="1" w:styleId="71">
    <w:name w:val="Footnote Text Char"/>
    <w:basedOn w:val="49"/>
    <w:link w:val="37"/>
    <w:semiHidden/>
    <w:qFormat/>
    <w:locked/>
    <w:uiPriority w:val="99"/>
    <w:rPr>
      <w:rFonts w:ascii="宋体" w:eastAsia="宋体" w:cs="宋体"/>
      <w:sz w:val="18"/>
      <w:szCs w:val="18"/>
    </w:rPr>
  </w:style>
  <w:style w:type="character" w:customStyle="1" w:styleId="72">
    <w:name w:val="Body Text Indent 3 Char"/>
    <w:basedOn w:val="49"/>
    <w:link w:val="39"/>
    <w:qFormat/>
    <w:locked/>
    <w:uiPriority w:val="99"/>
    <w:rPr>
      <w:rFonts w:ascii="仿宋_GB2312" w:eastAsia="仿宋_GB2312" w:cs="Times New Roman"/>
      <w:color w:val="000000"/>
      <w:kern w:val="2"/>
      <w:sz w:val="30"/>
    </w:rPr>
  </w:style>
  <w:style w:type="character" w:customStyle="1" w:styleId="73">
    <w:name w:val="Body Text 2 Char"/>
    <w:basedOn w:val="49"/>
    <w:link w:val="43"/>
    <w:qFormat/>
    <w:locked/>
    <w:uiPriority w:val="99"/>
    <w:rPr>
      <w:rFonts w:ascii="仿宋_GB2312" w:eastAsia="仿宋_GB2312" w:cs="Times New Roman"/>
      <w:b/>
      <w:kern w:val="2"/>
      <w:sz w:val="24"/>
    </w:rPr>
  </w:style>
  <w:style w:type="character" w:customStyle="1" w:styleId="74">
    <w:name w:val="Comment Subject Char"/>
    <w:basedOn w:val="61"/>
    <w:link w:val="46"/>
    <w:semiHidden/>
    <w:qFormat/>
    <w:locked/>
    <w:uiPriority w:val="99"/>
    <w:rPr>
      <w:b/>
      <w:bCs/>
    </w:rPr>
  </w:style>
  <w:style w:type="paragraph" w:customStyle="1" w:styleId="75">
    <w:name w:val="标题-3"/>
    <w:basedOn w:val="4"/>
    <w:qFormat/>
    <w:uiPriority w:val="99"/>
    <w:pPr>
      <w:numPr>
        <w:ilvl w:val="1"/>
        <w:numId w:val="2"/>
      </w:numPr>
      <w:tabs>
        <w:tab w:val="left" w:pos="284"/>
      </w:tabs>
      <w:spacing w:before="240"/>
      <w:jc w:val="left"/>
    </w:pPr>
    <w:rPr>
      <w:rFonts w:ascii="Arial" w:hAnsi="Arial"/>
      <w:bCs w:val="0"/>
    </w:rPr>
  </w:style>
  <w:style w:type="paragraph" w:customStyle="1" w:styleId="76">
    <w:name w:val="Char"/>
    <w:basedOn w:val="1"/>
    <w:qFormat/>
    <w:uiPriority w:val="99"/>
    <w:rPr>
      <w:rFonts w:ascii="仿宋_GB2312" w:eastAsia="仿宋_GB2312"/>
      <w:b/>
      <w:sz w:val="32"/>
      <w:szCs w:val="32"/>
    </w:rPr>
  </w:style>
  <w:style w:type="paragraph" w:customStyle="1" w:styleId="77">
    <w:name w:val="Char Char Char Char Char Char Char"/>
    <w:basedOn w:val="1"/>
    <w:qFormat/>
    <w:uiPriority w:val="99"/>
  </w:style>
  <w:style w:type="paragraph" w:customStyle="1" w:styleId="78">
    <w:name w:val="p0"/>
    <w:basedOn w:val="1"/>
    <w:qFormat/>
    <w:uiPriority w:val="99"/>
    <w:pPr>
      <w:widowControl/>
    </w:pPr>
    <w:rPr>
      <w:kern w:val="0"/>
      <w:szCs w:val="21"/>
    </w:rPr>
  </w:style>
  <w:style w:type="paragraph" w:customStyle="1" w:styleId="79">
    <w:name w:val="标题-4"/>
    <w:basedOn w:val="5"/>
    <w:qFormat/>
    <w:uiPriority w:val="99"/>
    <w:pPr>
      <w:numPr>
        <w:ilvl w:val="2"/>
        <w:numId w:val="2"/>
      </w:numPr>
      <w:spacing w:before="240"/>
    </w:pPr>
    <w:rPr>
      <w:b w:val="0"/>
      <w:sz w:val="24"/>
    </w:rPr>
  </w:style>
  <w:style w:type="paragraph" w:customStyle="1" w:styleId="80">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1">
    <w:name w:val="line01"/>
    <w:basedOn w:val="1"/>
    <w:qFormat/>
    <w:uiPriority w:val="99"/>
    <w:pPr>
      <w:widowControl/>
      <w:spacing w:before="100" w:beforeAutospacing="1" w:after="100" w:afterAutospacing="1" w:line="420" w:lineRule="atLeast"/>
      <w:jc w:val="left"/>
    </w:pPr>
    <w:rPr>
      <w:rFonts w:ascii="_x000B_" w:hAnsi="_x000B_" w:cs="Arial Unicode MS"/>
      <w:color w:val="000000"/>
      <w:kern w:val="0"/>
      <w:szCs w:val="21"/>
    </w:rPr>
  </w:style>
  <w:style w:type="paragraph" w:customStyle="1" w:styleId="82">
    <w:name w:val="Char Char Char Char"/>
    <w:basedOn w:val="1"/>
    <w:qFormat/>
    <w:uiPriority w:val="99"/>
    <w:rPr>
      <w:szCs w:val="20"/>
    </w:rPr>
  </w:style>
  <w:style w:type="paragraph" w:customStyle="1" w:styleId="83">
    <w:name w:val="正文 A"/>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84">
    <w:name w:val="标题-2"/>
    <w:basedOn w:val="3"/>
    <w:link w:val="86"/>
    <w:qFormat/>
    <w:uiPriority w:val="99"/>
    <w:pPr>
      <w:numPr>
        <w:ilvl w:val="0"/>
        <w:numId w:val="0"/>
      </w:numPr>
      <w:tabs>
        <w:tab w:val="left" w:pos="0"/>
        <w:tab w:val="left" w:pos="280"/>
      </w:tabs>
      <w:spacing w:before="360"/>
      <w:ind w:left="840"/>
      <w:jc w:val="left"/>
    </w:pPr>
    <w:rPr>
      <w:rFonts w:ascii="Times New Roman" w:hAnsi="Times New Roman"/>
      <w:bCs w:val="0"/>
      <w:szCs w:val="20"/>
    </w:rPr>
  </w:style>
  <w:style w:type="paragraph" w:customStyle="1" w:styleId="85">
    <w:name w:val="Char Char Char"/>
    <w:basedOn w:val="1"/>
    <w:qFormat/>
    <w:uiPriority w:val="99"/>
    <w:rPr>
      <w:rFonts w:ascii="Tahoma" w:hAnsi="Tahoma"/>
      <w:szCs w:val="20"/>
    </w:rPr>
  </w:style>
  <w:style w:type="character" w:customStyle="1" w:styleId="86">
    <w:name w:val="标题-2 Char"/>
    <w:link w:val="84"/>
    <w:qFormat/>
    <w:locked/>
    <w:uiPriority w:val="99"/>
    <w:rPr>
      <w:b/>
      <w:kern w:val="2"/>
      <w:sz w:val="28"/>
    </w:rPr>
  </w:style>
  <w:style w:type="character" w:customStyle="1" w:styleId="87">
    <w:name w:val="标题 3 Char Char"/>
    <w:qFormat/>
    <w:uiPriority w:val="99"/>
    <w:rPr>
      <w:rFonts w:eastAsia="黑体"/>
      <w:kern w:val="2"/>
      <w:sz w:val="32"/>
      <w:lang w:val="en-US" w:eastAsia="zh-CN"/>
    </w:rPr>
  </w:style>
  <w:style w:type="paragraph" w:customStyle="1" w:styleId="88">
    <w:name w:val="列出段落1"/>
    <w:basedOn w:val="1"/>
    <w:link w:val="90"/>
    <w:qFormat/>
    <w:uiPriority w:val="99"/>
    <w:pPr>
      <w:ind w:firstLine="420" w:firstLineChars="200"/>
    </w:pPr>
    <w:rPr>
      <w:rFonts w:ascii="Calibri" w:hAnsi="Calibri" w:cs="Times New Roman"/>
      <w:szCs w:val="20"/>
    </w:rPr>
  </w:style>
  <w:style w:type="paragraph" w:customStyle="1" w:styleId="89">
    <w:name w:val="纯文本1"/>
    <w:basedOn w:val="1"/>
    <w:qFormat/>
    <w:uiPriority w:val="99"/>
    <w:rPr>
      <w:rFonts w:hAnsi="Courier New"/>
      <w:szCs w:val="21"/>
    </w:rPr>
  </w:style>
  <w:style w:type="character" w:customStyle="1" w:styleId="90">
    <w:name w:val="列出段落 字符"/>
    <w:link w:val="88"/>
    <w:qFormat/>
    <w:locked/>
    <w:uiPriority w:val="99"/>
    <w:rPr>
      <w:rFonts w:ascii="Calibri" w:hAnsi="Calibri" w:eastAsia="宋体"/>
      <w:kern w:val="2"/>
      <w:sz w:val="24"/>
    </w:rPr>
  </w:style>
  <w:style w:type="paragraph" w:customStyle="1" w:styleId="91">
    <w:name w:val="注×："/>
    <w:qFormat/>
    <w:uiPriority w:val="99"/>
    <w:pPr>
      <w:widowControl w:val="0"/>
      <w:numPr>
        <w:ilvl w:val="0"/>
        <w:numId w:val="3"/>
      </w:numPr>
      <w:autoSpaceDE w:val="0"/>
      <w:autoSpaceDN w:val="0"/>
      <w:jc w:val="both"/>
    </w:pPr>
    <w:rPr>
      <w:rFonts w:ascii="宋体" w:hAnsi="Times New Roman" w:eastAsia="宋体" w:cs="Times New Roman"/>
      <w:kern w:val="0"/>
      <w:sz w:val="18"/>
      <w:szCs w:val="18"/>
      <w:lang w:val="en-US" w:eastAsia="zh-CN" w:bidi="ar-SA"/>
    </w:rPr>
  </w:style>
  <w:style w:type="paragraph" w:customStyle="1" w:styleId="92">
    <w:name w:val="一级无"/>
    <w:basedOn w:val="1"/>
    <w:qFormat/>
    <w:uiPriority w:val="99"/>
    <w:pPr>
      <w:widowControl/>
      <w:numPr>
        <w:ilvl w:val="1"/>
        <w:numId w:val="4"/>
      </w:numPr>
      <w:jc w:val="left"/>
      <w:outlineLvl w:val="2"/>
    </w:pPr>
    <w:rPr>
      <w:kern w:val="0"/>
      <w:szCs w:val="21"/>
    </w:rPr>
  </w:style>
  <w:style w:type="paragraph" w:customStyle="1" w:styleId="93">
    <w:name w:val="列出段落11"/>
    <w:basedOn w:val="1"/>
    <w:qFormat/>
    <w:uiPriority w:val="99"/>
    <w:pPr>
      <w:ind w:firstLine="420" w:firstLineChars="200"/>
    </w:pPr>
    <w:rPr>
      <w:rFonts w:ascii="等线" w:hAnsi="Times New Roman" w:eastAsia="等线"/>
    </w:rPr>
  </w:style>
  <w:style w:type="paragraph" w:customStyle="1" w:styleId="94">
    <w:name w:val="列出段落2"/>
    <w:basedOn w:val="1"/>
    <w:link w:val="95"/>
    <w:qFormat/>
    <w:uiPriority w:val="99"/>
    <w:pPr>
      <w:ind w:firstLine="420" w:firstLineChars="200"/>
    </w:pPr>
    <w:rPr>
      <w:rFonts w:ascii="Times New Roman" w:hAnsi="Times New Roman" w:cs="Times New Roman"/>
      <w:szCs w:val="20"/>
    </w:rPr>
  </w:style>
  <w:style w:type="character" w:customStyle="1" w:styleId="95">
    <w:name w:val="List Paragraph Char"/>
    <w:link w:val="94"/>
    <w:qFormat/>
    <w:locked/>
    <w:uiPriority w:val="99"/>
    <w:rPr>
      <w:kern w:val="2"/>
      <w:sz w:val="24"/>
    </w:rPr>
  </w:style>
  <w:style w:type="paragraph" w:styleId="96">
    <w:name w:val="List Paragraph"/>
    <w:basedOn w:val="1"/>
    <w:qFormat/>
    <w:uiPriority w:val="99"/>
    <w:pPr>
      <w:ind w:firstLine="420" w:firstLineChars="200"/>
    </w:pPr>
  </w:style>
  <w:style w:type="paragraph" w:customStyle="1" w:styleId="97">
    <w:name w:val="样式1"/>
    <w:basedOn w:val="3"/>
    <w:qFormat/>
    <w:uiPriority w:val="99"/>
    <w:pPr>
      <w:spacing w:line="415" w:lineRule="auto"/>
      <w:ind w:firstLine="628"/>
    </w:pPr>
    <w:rPr>
      <w:bCs w:val="0"/>
      <w:szCs w:val="36"/>
    </w:rPr>
  </w:style>
  <w:style w:type="paragraph" w:customStyle="1" w:styleId="98">
    <w:name w:val="Char11"/>
    <w:basedOn w:val="1"/>
    <w:qFormat/>
    <w:uiPriority w:val="99"/>
    <w:rPr>
      <w:rFonts w:ascii="Tahoma" w:hAnsi="Tahoma"/>
      <w:szCs w:val="20"/>
    </w:rPr>
  </w:style>
  <w:style w:type="paragraph" w:customStyle="1" w:styleId="99">
    <w:name w:val="Blockquote"/>
    <w:basedOn w:val="1"/>
    <w:qFormat/>
    <w:uiPriority w:val="99"/>
    <w:pPr>
      <w:autoSpaceDE w:val="0"/>
      <w:autoSpaceDN w:val="0"/>
      <w:adjustRightInd w:val="0"/>
      <w:spacing w:before="100" w:after="100"/>
      <w:ind w:left="360" w:right="360"/>
      <w:jc w:val="left"/>
    </w:pPr>
    <w:rPr>
      <w:kern w:val="0"/>
      <w:sz w:val="28"/>
      <w:szCs w:val="20"/>
    </w:rPr>
  </w:style>
  <w:style w:type="paragraph" w:customStyle="1" w:styleId="100">
    <w:name w:val="样式 标题 3 + (中文) 黑体 小四 非加粗 段前: 7.8 磅 段后: 0 磅 行距: 固定值 20 磅"/>
    <w:basedOn w:val="4"/>
    <w:qFormat/>
    <w:uiPriority w:val="99"/>
    <w:pPr>
      <w:spacing w:line="400" w:lineRule="exact"/>
      <w:jc w:val="center"/>
    </w:pPr>
    <w:rPr>
      <w:bCs w:val="0"/>
    </w:rPr>
  </w:style>
  <w:style w:type="paragraph" w:customStyle="1" w:styleId="101">
    <w:name w:val="reader-word-layer reader-word-s2-12"/>
    <w:basedOn w:val="1"/>
    <w:qFormat/>
    <w:uiPriority w:val="99"/>
    <w:pPr>
      <w:widowControl/>
      <w:spacing w:before="100" w:beforeAutospacing="1" w:after="100" w:afterAutospacing="1"/>
      <w:jc w:val="left"/>
    </w:pPr>
    <w:rPr>
      <w:kern w:val="0"/>
    </w:rPr>
  </w:style>
  <w:style w:type="paragraph" w:customStyle="1" w:styleId="102">
    <w:name w:val="Char Char 字元 字元 字元 Char Char Char Char"/>
    <w:basedOn w:val="1"/>
    <w:qFormat/>
    <w:uiPriority w:val="99"/>
    <w:pPr>
      <w:adjustRightInd w:val="0"/>
    </w:pPr>
    <w:rPr>
      <w:kern w:val="0"/>
      <w:szCs w:val="20"/>
    </w:rPr>
  </w:style>
  <w:style w:type="paragraph" w:customStyle="1" w:styleId="103">
    <w:name w:val="Char1"/>
    <w:basedOn w:val="1"/>
    <w:qFormat/>
    <w:uiPriority w:val="99"/>
    <w:rPr>
      <w:rFonts w:ascii="Tahoma" w:hAnsi="Tahoma"/>
      <w:szCs w:val="20"/>
    </w:rPr>
  </w:style>
  <w:style w:type="paragraph" w:customStyle="1" w:styleId="104">
    <w:name w:val="Char Char Char Char1"/>
    <w:basedOn w:val="1"/>
    <w:qFormat/>
    <w:uiPriority w:val="99"/>
    <w:rPr>
      <w:rFonts w:ascii="Tahoma" w:hAnsi="Tahoma"/>
      <w:szCs w:val="20"/>
    </w:rPr>
  </w:style>
  <w:style w:type="paragraph" w:customStyle="1" w:styleId="105">
    <w:name w:val="_Style 5"/>
    <w:basedOn w:val="1"/>
    <w:qFormat/>
    <w:uiPriority w:val="99"/>
    <w:pPr>
      <w:widowControl/>
      <w:spacing w:line="400" w:lineRule="exact"/>
      <w:jc w:val="center"/>
    </w:pPr>
    <w:rPr>
      <w:szCs w:val="20"/>
    </w:rPr>
  </w:style>
  <w:style w:type="paragraph" w:customStyle="1" w:styleId="106">
    <w:name w:val="4级标题"/>
    <w:basedOn w:val="1"/>
    <w:next w:val="1"/>
    <w:link w:val="107"/>
    <w:qFormat/>
    <w:uiPriority w:val="99"/>
    <w:pPr>
      <w:tabs>
        <w:tab w:val="left" w:pos="770"/>
      </w:tabs>
      <w:spacing w:line="480" w:lineRule="exact"/>
      <w:ind w:left="767" w:hanging="767" w:hangingChars="364"/>
      <w:contextualSpacing/>
      <w:jc w:val="left"/>
      <w:textAlignment w:val="center"/>
      <w:outlineLvl w:val="3"/>
    </w:pPr>
    <w:rPr>
      <w:rFonts w:ascii="Calibri" w:hAnsi="Calibri" w:cs="Times New Roman"/>
      <w:b/>
      <w:kern w:val="0"/>
      <w:sz w:val="20"/>
      <w:szCs w:val="20"/>
    </w:rPr>
  </w:style>
  <w:style w:type="character" w:customStyle="1" w:styleId="107">
    <w:name w:val="4级标题 Char"/>
    <w:link w:val="106"/>
    <w:qFormat/>
    <w:locked/>
    <w:uiPriority w:val="99"/>
    <w:rPr>
      <w:rFonts w:ascii="Calibri" w:hAnsi="Calibri"/>
      <w:b/>
    </w:rPr>
  </w:style>
  <w:style w:type="paragraph" w:customStyle="1" w:styleId="108">
    <w:name w:val="条款"/>
    <w:basedOn w:val="1"/>
    <w:link w:val="109"/>
    <w:qFormat/>
    <w:uiPriority w:val="99"/>
    <w:pPr>
      <w:widowControl/>
      <w:tabs>
        <w:tab w:val="left" w:pos="794"/>
      </w:tabs>
      <w:spacing w:line="440" w:lineRule="exact"/>
      <w:ind w:left="794" w:hanging="794"/>
      <w:jc w:val="left"/>
      <w:textAlignment w:val="center"/>
    </w:pPr>
    <w:rPr>
      <w:rFonts w:ascii="Calibri" w:hAnsi="Calibri" w:cs="Times New Roman"/>
      <w:kern w:val="0"/>
      <w:sz w:val="21"/>
      <w:szCs w:val="20"/>
    </w:rPr>
  </w:style>
  <w:style w:type="character" w:customStyle="1" w:styleId="109">
    <w:name w:val="条款 Char"/>
    <w:link w:val="108"/>
    <w:qFormat/>
    <w:locked/>
    <w:uiPriority w:val="99"/>
    <w:rPr>
      <w:rFonts w:ascii="Calibri" w:hAnsi="Calibri"/>
      <w:sz w:val="21"/>
    </w:rPr>
  </w:style>
  <w:style w:type="paragraph" w:customStyle="1" w:styleId="110">
    <w:name w:val="6级标题"/>
    <w:basedOn w:val="108"/>
    <w:next w:val="108"/>
    <w:link w:val="111"/>
    <w:qFormat/>
    <w:uiPriority w:val="99"/>
    <w:pPr>
      <w:outlineLvl w:val="5"/>
    </w:pPr>
    <w:rPr>
      <w:b/>
    </w:rPr>
  </w:style>
  <w:style w:type="character" w:customStyle="1" w:styleId="111">
    <w:name w:val="6级标题 Char"/>
    <w:link w:val="110"/>
    <w:qFormat/>
    <w:locked/>
    <w:uiPriority w:val="99"/>
    <w:rPr>
      <w:rFonts w:ascii="Calibri" w:hAnsi="Calibri"/>
      <w:b/>
      <w:sz w:val="21"/>
    </w:rPr>
  </w:style>
  <w:style w:type="paragraph" w:customStyle="1" w:styleId="112">
    <w:name w:val="5级标题"/>
    <w:basedOn w:val="108"/>
    <w:next w:val="108"/>
    <w:link w:val="113"/>
    <w:qFormat/>
    <w:uiPriority w:val="99"/>
    <w:pPr>
      <w:outlineLvl w:val="4"/>
    </w:pPr>
    <w:rPr>
      <w:rFonts w:eastAsia="黑体"/>
    </w:rPr>
  </w:style>
  <w:style w:type="character" w:customStyle="1" w:styleId="113">
    <w:name w:val="5级标题 Char"/>
    <w:link w:val="112"/>
    <w:qFormat/>
    <w:locked/>
    <w:uiPriority w:val="99"/>
    <w:rPr>
      <w:rFonts w:ascii="Calibri" w:hAnsi="Calibri" w:eastAsia="黑体"/>
      <w:sz w:val="21"/>
    </w:rPr>
  </w:style>
  <w:style w:type="paragraph" w:customStyle="1" w:styleId="114">
    <w:name w:val="文件正文"/>
    <w:basedOn w:val="1"/>
    <w:link w:val="115"/>
    <w:qFormat/>
    <w:uiPriority w:val="99"/>
    <w:pPr>
      <w:spacing w:line="440" w:lineRule="exact"/>
      <w:ind w:firstLine="420" w:firstLineChars="200"/>
      <w:contextualSpacing/>
      <w:jc w:val="left"/>
    </w:pPr>
    <w:rPr>
      <w:rFonts w:ascii="Calibri" w:hAnsi="Calibri" w:cs="Times New Roman"/>
      <w:kern w:val="0"/>
      <w:sz w:val="20"/>
      <w:szCs w:val="20"/>
    </w:rPr>
  </w:style>
  <w:style w:type="character" w:customStyle="1" w:styleId="115">
    <w:name w:val="文件正文 Char"/>
    <w:link w:val="114"/>
    <w:qFormat/>
    <w:locked/>
    <w:uiPriority w:val="99"/>
    <w:rPr>
      <w:rFonts w:ascii="Calibri" w:hAnsi="Calibri"/>
    </w:rPr>
  </w:style>
  <w:style w:type="paragraph" w:customStyle="1" w:styleId="116">
    <w:name w:val="Char Char4"/>
    <w:basedOn w:val="1"/>
    <w:qFormat/>
    <w:uiPriority w:val="99"/>
    <w:pPr>
      <w:widowControl/>
      <w:spacing w:after="160" w:line="240" w:lineRule="exact"/>
      <w:jc w:val="left"/>
    </w:pPr>
  </w:style>
  <w:style w:type="paragraph" w:customStyle="1" w:styleId="117">
    <w:name w:val="TOC 标题1"/>
    <w:basedOn w:val="2"/>
    <w:next w:val="1"/>
    <w:semiHidden/>
    <w:qFormat/>
    <w:uiPriority w:val="99"/>
    <w:pPr>
      <w:widowControl/>
      <w:spacing w:before="480" w:after="0" w:line="276" w:lineRule="auto"/>
      <w:jc w:val="left"/>
      <w:outlineLvl w:val="9"/>
    </w:pPr>
    <w:rPr>
      <w:rFonts w:ascii="Cambria" w:hAnsi="Cambria" w:eastAsia="宋体"/>
      <w:color w:val="365F91"/>
      <w:kern w:val="0"/>
      <w:sz w:val="28"/>
      <w:szCs w:val="28"/>
    </w:rPr>
  </w:style>
  <w:style w:type="character" w:customStyle="1" w:styleId="118">
    <w:name w:val="段 Char"/>
    <w:link w:val="119"/>
    <w:qFormat/>
    <w:locked/>
    <w:uiPriority w:val="99"/>
    <w:rPr>
      <w:lang w:val="en-US" w:eastAsia="zh-CN"/>
    </w:rPr>
  </w:style>
  <w:style w:type="paragraph" w:customStyle="1" w:styleId="119">
    <w:name w:val="段"/>
    <w:link w:val="118"/>
    <w:qFormat/>
    <w:uiPriority w:val="99"/>
    <w:pPr>
      <w:ind w:firstLine="200" w:firstLineChars="200"/>
      <w:jc w:val="both"/>
    </w:pPr>
    <w:rPr>
      <w:rFonts w:ascii="Times New Roman" w:hAnsi="Times New Roman" w:eastAsia="宋体" w:cs="Times New Roman"/>
      <w:kern w:val="0"/>
      <w:sz w:val="20"/>
      <w:szCs w:val="20"/>
      <w:lang w:val="en-US" w:eastAsia="zh-CN" w:bidi="ar-SA"/>
    </w:rPr>
  </w:style>
  <w:style w:type="character" w:customStyle="1" w:styleId="120">
    <w:name w:val="Normal Indent Char"/>
    <w:link w:val="10"/>
    <w:qFormat/>
    <w:locked/>
    <w:uiPriority w:val="99"/>
    <w:rPr>
      <w:kern w:val="2"/>
      <w:sz w:val="21"/>
    </w:rPr>
  </w:style>
  <w:style w:type="character" w:customStyle="1" w:styleId="121">
    <w:name w:val="数字EU Char"/>
    <w:link w:val="122"/>
    <w:qFormat/>
    <w:locked/>
    <w:uiPriority w:val="99"/>
    <w:rPr>
      <w:rFonts w:ascii="EU-F1"/>
      <w:kern w:val="21"/>
      <w:sz w:val="21"/>
    </w:rPr>
  </w:style>
  <w:style w:type="paragraph" w:customStyle="1" w:styleId="122">
    <w:name w:val="数字EU"/>
    <w:basedOn w:val="1"/>
    <w:link w:val="121"/>
    <w:qFormat/>
    <w:uiPriority w:val="99"/>
    <w:pPr>
      <w:wordWrap w:val="0"/>
      <w:overflowPunct w:val="0"/>
      <w:topLinePunct/>
    </w:pPr>
    <w:rPr>
      <w:rFonts w:ascii="EU-F1" w:hAnsi="Times New Roman" w:cs="Times New Roman"/>
      <w:kern w:val="21"/>
      <w:sz w:val="21"/>
      <w:szCs w:val="20"/>
    </w:rPr>
  </w:style>
  <w:style w:type="paragraph" w:customStyle="1" w:styleId="123">
    <w:name w:val="正文表标题"/>
    <w:next w:val="119"/>
    <w:qFormat/>
    <w:uiPriority w:val="99"/>
    <w:pPr>
      <w:numPr>
        <w:ilvl w:val="0"/>
        <w:numId w:val="5"/>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124">
    <w:name w:val="表格内字体字号"/>
    <w:basedOn w:val="1"/>
    <w:qFormat/>
    <w:uiPriority w:val="99"/>
    <w:pPr>
      <w:topLinePunct/>
      <w:snapToGrid w:val="0"/>
      <w:spacing w:beforeLines="20" w:afterLines="20"/>
      <w:ind w:left="30" w:leftChars="30" w:right="30" w:rightChars="30"/>
      <w:jc w:val="center"/>
    </w:pPr>
    <w:rPr>
      <w:sz w:val="18"/>
      <w:szCs w:val="18"/>
    </w:rPr>
  </w:style>
  <w:style w:type="paragraph" w:customStyle="1" w:styleId="125">
    <w:name w:val="投标3"/>
    <w:basedOn w:val="1"/>
    <w:qFormat/>
    <w:uiPriority w:val="99"/>
    <w:pPr>
      <w:tabs>
        <w:tab w:val="left" w:pos="315"/>
      </w:tabs>
      <w:spacing w:beforeLines="100"/>
      <w:ind w:left="850" w:firstLine="23"/>
      <w:outlineLvl w:val="2"/>
    </w:pPr>
    <w:rPr>
      <w:rFonts w:ascii="Arial" w:hAnsi="Arial" w:cs="Arial"/>
      <w:b/>
    </w:rPr>
  </w:style>
  <w:style w:type="character" w:customStyle="1" w:styleId="126">
    <w:name w:val="投标正文字符"/>
    <w:link w:val="127"/>
    <w:qFormat/>
    <w:locked/>
    <w:uiPriority w:val="99"/>
    <w:rPr>
      <w:rFonts w:ascii="Arial" w:hAnsi="Arial"/>
    </w:rPr>
  </w:style>
  <w:style w:type="paragraph" w:customStyle="1" w:styleId="127">
    <w:name w:val="投标正文"/>
    <w:basedOn w:val="96"/>
    <w:link w:val="126"/>
    <w:qFormat/>
    <w:uiPriority w:val="99"/>
    <w:pPr>
      <w:ind w:firstLine="480"/>
    </w:pPr>
    <w:rPr>
      <w:rFonts w:ascii="Arial" w:hAnsi="Arial" w:cs="Times New Roman"/>
      <w:kern w:val="0"/>
      <w:sz w:val="20"/>
      <w:szCs w:val="20"/>
    </w:rPr>
  </w:style>
  <w:style w:type="character" w:customStyle="1" w:styleId="128">
    <w:name w:val="66字符"/>
    <w:link w:val="129"/>
    <w:qFormat/>
    <w:locked/>
    <w:uiPriority w:val="99"/>
    <w:rPr>
      <w:rFonts w:ascii="Arial" w:hAnsi="Arial"/>
    </w:rPr>
  </w:style>
  <w:style w:type="paragraph" w:customStyle="1" w:styleId="129">
    <w:name w:val="66"/>
    <w:basedOn w:val="96"/>
    <w:link w:val="128"/>
    <w:qFormat/>
    <w:uiPriority w:val="99"/>
    <w:pPr>
      <w:ind w:firstLine="480"/>
    </w:pPr>
    <w:rPr>
      <w:rFonts w:ascii="Arial" w:hAnsi="Arial" w:cs="Times New Roman"/>
      <w:kern w:val="0"/>
      <w:sz w:val="20"/>
      <w:szCs w:val="20"/>
    </w:rPr>
  </w:style>
  <w:style w:type="character" w:customStyle="1" w:styleId="130">
    <w:name w:val="large1"/>
    <w:basedOn w:val="49"/>
    <w:qFormat/>
    <w:uiPriority w:val="99"/>
    <w:rPr>
      <w:rFonts w:ascii="宋体" w:hAnsi="宋体" w:eastAsia="宋体" w:cs="Times New Roman"/>
      <w:sz w:val="21"/>
      <w:szCs w:val="21"/>
    </w:rPr>
  </w:style>
  <w:style w:type="paragraph" w:customStyle="1" w:styleId="131">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132">
    <w:name w:val="_Style 2"/>
    <w:basedOn w:val="1"/>
    <w:qFormat/>
    <w:uiPriority w:val="99"/>
    <w:pPr>
      <w:ind w:firstLine="420" w:firstLineChars="200"/>
    </w:pPr>
    <w:rPr>
      <w:rFonts w:ascii="Times New Roman" w:hAnsi="Times New Roman"/>
      <w:sz w:val="21"/>
    </w:rPr>
  </w:style>
  <w:style w:type="character" w:customStyle="1" w:styleId="133">
    <w:name w:val="标题 1 Char Char"/>
    <w:qFormat/>
    <w:uiPriority w:val="99"/>
    <w:rPr>
      <w:rFonts w:eastAsia="宋体"/>
      <w:b/>
      <w:spacing w:val="-2"/>
      <w:sz w:val="24"/>
      <w:lang w:val="en-US" w:eastAsia="zh-CN"/>
    </w:rPr>
  </w:style>
  <w:style w:type="character" w:customStyle="1" w:styleId="134">
    <w:name w:val="font21"/>
    <w:basedOn w:val="49"/>
    <w:qFormat/>
    <w:uiPriority w:val="99"/>
    <w:rPr>
      <w:rFonts w:ascii="宋体" w:hAnsi="宋体" w:eastAsia="宋体" w:cs="宋体"/>
      <w:color w:val="000000"/>
      <w:sz w:val="21"/>
      <w:szCs w:val="21"/>
      <w:u w:val="none"/>
    </w:rPr>
  </w:style>
  <w:style w:type="character" w:customStyle="1" w:styleId="135">
    <w:name w:val="font01"/>
    <w:basedOn w:val="49"/>
    <w:qFormat/>
    <w:uiPriority w:val="99"/>
    <w:rPr>
      <w:rFonts w:ascii="仿宋" w:hAnsi="仿宋" w:eastAsia="仿宋" w:cs="仿宋"/>
      <w:color w:val="000000"/>
      <w:sz w:val="24"/>
      <w:szCs w:val="24"/>
      <w:u w:val="none"/>
    </w:rPr>
  </w:style>
  <w:style w:type="character" w:customStyle="1" w:styleId="136">
    <w:name w:val="标题 1 Char"/>
    <w:qFormat/>
    <w:uiPriority w:val="99"/>
    <w:rPr>
      <w:rFonts w:ascii="Times New Roman" w:hAnsi="Times New Roman" w:eastAsia="宋体"/>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6631;&#20934;&#27169;&#26495;Tel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标准模板Teld.dotm</Template>
  <Pages>71</Pages>
  <Words>7786</Words>
  <Lines>0</Lines>
  <Paragraphs>0</Paragraphs>
  <TotalTime>2</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2019-06-25T05:32:00Z</dcterms:created>
  <dc:creator>lee</dc:creator>
  <cp:lastModifiedBy>陈选军</cp:lastModifiedBy>
  <cp:lastPrinted>2019-08-29T01:18:00Z</cp:lastPrinted>
  <dcterms:modified xsi:type="dcterms:W3CDTF">2019-08-29T07:39:48Z</dcterms:modified>
  <dc:title>天台县丰瑞汽车维修有限公司油料、轮胎和配件采购项目</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