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hint="eastAsia" w:ascii="宋体"/>
          <w:b/>
          <w:kern w:val="0"/>
          <w:sz w:val="52"/>
          <w:szCs w:val="52"/>
        </w:rPr>
        <w:t>三门县政府采购招标文件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eastAsia="宋体"/>
          <w:b/>
          <w:kern w:val="0"/>
          <w:sz w:val="32"/>
          <w:lang w:eastAsia="zh-CN"/>
        </w:rPr>
      </w:pPr>
      <w:r>
        <w:rPr>
          <w:rFonts w:hint="eastAsia" w:ascii="宋体"/>
          <w:b/>
          <w:kern w:val="0"/>
          <w:sz w:val="32"/>
          <w:lang w:eastAsia="zh-CN"/>
        </w:rPr>
        <w:t>三拓展-2018-025号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autoSpaceDE w:val="0"/>
        <w:autoSpaceDN w:val="0"/>
        <w:adjustRightInd w:val="0"/>
        <w:spacing w:line="360" w:lineRule="auto"/>
        <w:rPr>
          <w:rFonts w:ascii="宋体"/>
          <w:b/>
          <w:color w:val="000000"/>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jc w:val="left"/>
        <w:rPr>
          <w:rFonts w:hint="eastAsia" w:ascii="宋体" w:eastAsia="宋体"/>
          <w:color w:val="000000"/>
          <w:kern w:val="0"/>
          <w:sz w:val="28"/>
          <w:szCs w:val="28"/>
          <w:lang w:eastAsia="zh-CN"/>
        </w:rPr>
      </w:pPr>
      <w:r>
        <w:rPr>
          <w:rFonts w:hint="eastAsia" w:ascii="宋体"/>
          <w:kern w:val="0"/>
          <w:sz w:val="28"/>
        </w:rPr>
        <w:t>采购项目：</w:t>
      </w:r>
      <w:r>
        <w:rPr>
          <w:rFonts w:hint="eastAsia" w:ascii="宋体"/>
          <w:color w:val="000000"/>
          <w:kern w:val="0"/>
          <w:sz w:val="28"/>
          <w:lang w:eastAsia="zh-CN"/>
        </w:rPr>
        <w:t>浙江省三门公路运输总公司机动车辆定点保险采购项目</w:t>
      </w:r>
    </w:p>
    <w:p>
      <w:pPr>
        <w:autoSpaceDE w:val="0"/>
        <w:autoSpaceDN w:val="0"/>
        <w:adjustRightInd w:val="0"/>
        <w:spacing w:line="360" w:lineRule="auto"/>
        <w:ind w:firstLine="1400" w:firstLineChars="500"/>
        <w:jc w:val="left"/>
        <w:rPr>
          <w:rFonts w:ascii="宋体"/>
          <w:color w:val="000000"/>
          <w:kern w:val="0"/>
          <w:sz w:val="28"/>
          <w:szCs w:val="28"/>
        </w:rPr>
      </w:pPr>
    </w:p>
    <w:p>
      <w:pPr>
        <w:autoSpaceDE w:val="0"/>
        <w:autoSpaceDN w:val="0"/>
        <w:adjustRightInd w:val="0"/>
        <w:spacing w:line="360" w:lineRule="auto"/>
        <w:ind w:firstLine="1400" w:firstLineChars="500"/>
        <w:jc w:val="left"/>
        <w:rPr>
          <w:rFonts w:hint="eastAsia" w:ascii="宋体"/>
          <w:kern w:val="0"/>
          <w:sz w:val="28"/>
        </w:rPr>
      </w:pPr>
    </w:p>
    <w:p>
      <w:pPr>
        <w:autoSpaceDE w:val="0"/>
        <w:autoSpaceDN w:val="0"/>
        <w:adjustRightInd w:val="0"/>
        <w:spacing w:line="360" w:lineRule="auto"/>
        <w:ind w:firstLine="1400" w:firstLineChars="500"/>
        <w:jc w:val="left"/>
        <w:rPr>
          <w:rFonts w:hint="eastAsia" w:ascii="宋体"/>
          <w:kern w:val="0"/>
          <w:sz w:val="28"/>
        </w:rPr>
      </w:pPr>
    </w:p>
    <w:p>
      <w:pPr>
        <w:autoSpaceDE w:val="0"/>
        <w:autoSpaceDN w:val="0"/>
        <w:adjustRightInd w:val="0"/>
        <w:spacing w:line="360" w:lineRule="auto"/>
        <w:ind w:firstLine="1400" w:firstLineChars="500"/>
        <w:jc w:val="left"/>
        <w:rPr>
          <w:rFonts w:hint="eastAsia" w:ascii="宋体"/>
          <w:kern w:val="0"/>
          <w:sz w:val="28"/>
        </w:rPr>
      </w:pPr>
    </w:p>
    <w:p>
      <w:pPr>
        <w:autoSpaceDE w:val="0"/>
        <w:autoSpaceDN w:val="0"/>
        <w:adjustRightInd w:val="0"/>
        <w:spacing w:line="360" w:lineRule="auto"/>
        <w:ind w:firstLine="1400" w:firstLineChars="500"/>
        <w:jc w:val="left"/>
        <w:rPr>
          <w:rFonts w:hint="eastAsia" w:ascii="宋体"/>
          <w:kern w:val="0"/>
          <w:sz w:val="28"/>
        </w:rPr>
      </w:pPr>
    </w:p>
    <w:p>
      <w:pPr>
        <w:autoSpaceDE w:val="0"/>
        <w:autoSpaceDN w:val="0"/>
        <w:adjustRightInd w:val="0"/>
        <w:spacing w:line="360" w:lineRule="auto"/>
        <w:jc w:val="left"/>
        <w:rPr>
          <w:rFonts w:hint="eastAsia" w:ascii="宋体"/>
          <w:kern w:val="0"/>
          <w:sz w:val="28"/>
        </w:rPr>
      </w:pPr>
    </w:p>
    <w:p>
      <w:pPr>
        <w:autoSpaceDE w:val="0"/>
        <w:autoSpaceDN w:val="0"/>
        <w:adjustRightInd w:val="0"/>
        <w:spacing w:line="360" w:lineRule="auto"/>
        <w:ind w:firstLine="1400" w:firstLineChars="500"/>
        <w:jc w:val="left"/>
        <w:rPr>
          <w:rFonts w:hint="eastAsia" w:ascii="宋体"/>
          <w:kern w:val="0"/>
          <w:sz w:val="28"/>
        </w:rPr>
      </w:pPr>
    </w:p>
    <w:p>
      <w:pPr>
        <w:autoSpaceDE w:val="0"/>
        <w:autoSpaceDN w:val="0"/>
        <w:adjustRightInd w:val="0"/>
        <w:spacing w:line="360" w:lineRule="auto"/>
        <w:ind w:firstLine="840" w:firstLineChars="300"/>
        <w:jc w:val="left"/>
        <w:rPr>
          <w:rFonts w:ascii="宋体"/>
          <w:kern w:val="0"/>
          <w:sz w:val="28"/>
        </w:rPr>
      </w:pPr>
      <w:r>
        <w:rPr>
          <w:rFonts w:hint="eastAsia" w:ascii="宋体"/>
          <w:kern w:val="0"/>
          <w:sz w:val="28"/>
        </w:rPr>
        <w:t>采购单位：</w:t>
      </w:r>
      <w:r>
        <w:rPr>
          <w:rFonts w:hint="eastAsia" w:ascii="宋体"/>
          <w:color w:val="000000"/>
          <w:kern w:val="0"/>
          <w:sz w:val="28"/>
          <w:szCs w:val="28"/>
          <w:lang w:eastAsia="zh-CN"/>
        </w:rPr>
        <w:t>浙江省三门公路运输总公司</w:t>
      </w:r>
    </w:p>
    <w:p>
      <w:pPr>
        <w:autoSpaceDE w:val="0"/>
        <w:autoSpaceDN w:val="0"/>
        <w:adjustRightInd w:val="0"/>
        <w:spacing w:line="360" w:lineRule="auto"/>
        <w:ind w:firstLine="840" w:firstLineChars="300"/>
        <w:jc w:val="left"/>
        <w:rPr>
          <w:rFonts w:hint="eastAsia" w:ascii="宋体" w:eastAsia="宋体"/>
          <w:kern w:val="0"/>
          <w:sz w:val="28"/>
          <w:lang w:eastAsia="zh-CN"/>
        </w:rPr>
      </w:pPr>
      <w:r>
        <w:rPr>
          <w:rFonts w:hint="eastAsia" w:ascii="宋体" w:hAnsi="宋体"/>
          <w:kern w:val="0"/>
          <w:sz w:val="28"/>
          <w:lang w:eastAsia="zh-CN"/>
        </w:rPr>
        <w:t>代理</w:t>
      </w:r>
      <w:r>
        <w:rPr>
          <w:rFonts w:hint="eastAsia" w:ascii="宋体" w:hAnsi="宋体"/>
          <w:kern w:val="0"/>
          <w:sz w:val="28"/>
        </w:rPr>
        <w:t>机构：</w:t>
      </w:r>
      <w:r>
        <w:rPr>
          <w:rFonts w:hint="eastAsia" w:ascii="宋体" w:hAnsi="宋体"/>
          <w:kern w:val="0"/>
          <w:sz w:val="28"/>
          <w:lang w:eastAsia="zh-CN"/>
        </w:rPr>
        <w:t>浙江建安工程管理有限公司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12" w:rightChars="0" w:firstLine="840" w:firstLineChars="300"/>
        <w:jc w:val="both"/>
        <w:rPr>
          <w:rFonts w:hint="eastAsia" w:ascii="宋体" w:eastAsia="宋体"/>
          <w:kern w:val="0"/>
          <w:sz w:val="28"/>
          <w:lang w:eastAsia="zh-CN"/>
        </w:rPr>
      </w:pPr>
      <w:r>
        <w:rPr>
          <w:rFonts w:hint="eastAsia" w:ascii="宋体"/>
          <w:kern w:val="0"/>
          <w:sz w:val="28"/>
          <w:lang w:eastAsia="zh-CN"/>
        </w:rPr>
        <w:t>招标监管机构：三门县公共资源交易管理办公室</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8"/>
        </w:rPr>
      </w:pPr>
      <w:r>
        <w:rPr>
          <w:rFonts w:hint="eastAsia" w:ascii="宋体"/>
          <w:kern w:val="0"/>
          <w:sz w:val="28"/>
        </w:rPr>
        <w:t>2018年</w:t>
      </w:r>
      <w:r>
        <w:rPr>
          <w:rFonts w:hint="eastAsia" w:ascii="宋体"/>
          <w:kern w:val="0"/>
          <w:sz w:val="28"/>
          <w:lang w:val="en-US" w:eastAsia="zh-CN"/>
        </w:rPr>
        <w:t>6</w:t>
      </w:r>
      <w:r>
        <w:rPr>
          <w:rFonts w:hint="eastAsia" w:ascii="宋体"/>
          <w:kern w:val="0"/>
          <w:sz w:val="28"/>
        </w:rPr>
        <w:t>月</w:t>
      </w:r>
      <w:r>
        <w:rPr>
          <w:rFonts w:hint="eastAsia" w:ascii="宋体"/>
          <w:kern w:val="0"/>
          <w:sz w:val="28"/>
          <w:lang w:val="en-US" w:eastAsia="zh-CN"/>
        </w:rPr>
        <w:t>27</w:t>
      </w:r>
      <w:r>
        <w:rPr>
          <w:rFonts w:hint="eastAsia" w:ascii="宋体"/>
          <w:kern w:val="0"/>
          <w:sz w:val="28"/>
        </w:rPr>
        <w:t>日</w:t>
      </w:r>
    </w:p>
    <w:p>
      <w:pPr>
        <w:spacing w:line="360" w:lineRule="auto"/>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hint="eastAsia" w:ascii="宋体" w:hAnsi="宋体"/>
          <w:b/>
          <w:sz w:val="36"/>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center"/>
        <w:rPr>
          <w:rFonts w:ascii="宋体" w:hAnsi="宋体"/>
          <w:b/>
          <w:sz w:val="36"/>
        </w:rPr>
      </w:pPr>
      <w:r>
        <w:rPr>
          <w:rFonts w:hint="eastAsia" w:ascii="宋体" w:hAnsi="宋体"/>
          <w:b/>
          <w:sz w:val="36"/>
        </w:rPr>
        <w:t>目</w:t>
      </w:r>
      <w:r>
        <w:rPr>
          <w:rFonts w:hint="eastAsia" w:ascii="宋体" w:hAnsi="宋体"/>
          <w:b/>
          <w:sz w:val="36"/>
          <w:lang w:val="en-US" w:eastAsia="zh-CN"/>
        </w:rPr>
        <w:t xml:space="preserve">  </w:t>
      </w:r>
      <w:r>
        <w:rPr>
          <w:rFonts w:hint="eastAsia" w:ascii="宋体" w:hAnsi="宋体"/>
          <w:b/>
          <w:sz w:val="36"/>
        </w:rPr>
        <w:t>录</w:t>
      </w:r>
    </w:p>
    <w:p>
      <w:pPr>
        <w:spacing w:line="360" w:lineRule="auto"/>
        <w:rPr>
          <w:rFonts w:ascii="新宋体" w:hAnsi="新宋体" w:eastAsia="新宋体"/>
          <w:sz w:val="28"/>
          <w:szCs w:val="28"/>
        </w:rPr>
      </w:pPr>
    </w:p>
    <w:p>
      <w:pPr>
        <w:numPr>
          <w:ilvl w:val="0"/>
          <w:numId w:val="3"/>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lang w:eastAsia="zh-CN"/>
        </w:rPr>
        <w:t>招标公告</w:t>
      </w:r>
      <w:bookmarkStart w:id="2" w:name="_GoBack"/>
      <w:bookmarkEnd w:id="2"/>
      <w:r>
        <w:rPr>
          <w:rFonts w:hint="eastAsia" w:ascii="宋体" w:hAnsi="宋体"/>
          <w:b/>
          <w:sz w:val="28"/>
        </w:rPr>
        <w:t>-------------------------------------------3</w:t>
      </w:r>
    </w:p>
    <w:p>
      <w:pPr>
        <w:numPr>
          <w:ilvl w:val="0"/>
          <w:numId w:val="3"/>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招标需求</w:t>
      </w:r>
      <w:r>
        <w:rPr>
          <w:rFonts w:hint="eastAsia" w:ascii="宋体" w:hAnsi="宋体"/>
          <w:b/>
          <w:sz w:val="28"/>
        </w:rPr>
        <w:t>-------------------------------------------6</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投标人须知</w:t>
      </w:r>
      <w:r>
        <w:rPr>
          <w:rFonts w:hint="eastAsia" w:ascii="宋体" w:hAnsi="宋体"/>
          <w:b/>
          <w:sz w:val="28"/>
        </w:rPr>
        <w:t>-----------------------------------------8</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评标方式、评标标准</w:t>
      </w:r>
      <w:r>
        <w:rPr>
          <w:rFonts w:hint="eastAsia" w:ascii="宋体" w:hAnsi="宋体"/>
          <w:b/>
          <w:sz w:val="28"/>
        </w:rPr>
        <w:t>---------------------------------19</w:t>
      </w:r>
    </w:p>
    <w:p>
      <w:pPr>
        <w:numPr>
          <w:ilvl w:val="0"/>
          <w:numId w:val="3"/>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政府采购合同主要条款指引</w:t>
      </w:r>
      <w:r>
        <w:rPr>
          <w:rFonts w:hint="eastAsia" w:ascii="宋体" w:hAnsi="宋体"/>
          <w:b/>
          <w:sz w:val="28"/>
        </w:rPr>
        <w:t>--------------------------22</w:t>
      </w:r>
    </w:p>
    <w:p>
      <w:pPr>
        <w:numPr>
          <w:ilvl w:val="0"/>
          <w:numId w:val="3"/>
        </w:numPr>
        <w:spacing w:line="360" w:lineRule="auto"/>
        <w:rPr>
          <w:rFonts w:asciiTheme="minorEastAsia" w:hAnsiTheme="minorEastAsia" w:eastAsiaTheme="minorEastAsia"/>
          <w:b/>
          <w:sz w:val="28"/>
          <w:szCs w:val="28"/>
        </w:rPr>
      </w:pPr>
      <w:r>
        <w:rPr>
          <w:rFonts w:hint="eastAsia" w:cs="幼圆" w:asciiTheme="minorEastAsia" w:hAnsiTheme="minorEastAsia" w:eastAsiaTheme="minorEastAsia"/>
          <w:b/>
          <w:kern w:val="0"/>
          <w:sz w:val="28"/>
          <w:szCs w:val="28"/>
          <w:lang w:val="zh-CN"/>
        </w:rPr>
        <w:t>应提交的有关格式范例</w:t>
      </w:r>
      <w:r>
        <w:rPr>
          <w:rFonts w:hint="eastAsia" w:ascii="宋体" w:hAnsi="宋体"/>
          <w:b/>
          <w:sz w:val="28"/>
        </w:rPr>
        <w:t>------------------------------31</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 w:val="left" w:pos="360"/>
          <w:tab w:val="left" w:pos="540"/>
          <w:tab w:val="left" w:pos="8280"/>
        </w:tabs>
        <w:autoSpaceDE w:val="0"/>
        <w:autoSpaceDN w:val="0"/>
        <w:adjustRightInd w:val="0"/>
        <w:spacing w:line="360" w:lineRule="auto"/>
        <w:ind w:right="23"/>
        <w:jc w:val="center"/>
        <w:rPr>
          <w:rFonts w:hint="eastAsia" w:asciiTheme="majorEastAsia" w:hAnsiTheme="majorEastAsia" w:eastAsiaTheme="majorEastAsia"/>
          <w:b/>
          <w:kern w:val="0"/>
          <w:sz w:val="36"/>
        </w:rPr>
        <w:sectPr>
          <w:pgSz w:w="11906" w:h="16838"/>
          <w:pgMar w:top="1440" w:right="1633" w:bottom="1440" w:left="1633" w:header="720" w:footer="720" w:gutter="0"/>
          <w:cols w:space="0" w:num="1"/>
          <w:rtlGutter w:val="0"/>
          <w:docGrid w:type="lines" w:linePitch="312" w:charSpace="0"/>
        </w:sectPr>
      </w:pPr>
    </w:p>
    <w:p>
      <w:pPr>
        <w:tabs>
          <w:tab w:val="left" w:pos="180"/>
          <w:tab w:val="left" w:pos="360"/>
          <w:tab w:val="left" w:pos="540"/>
          <w:tab w:val="left" w:pos="8280"/>
        </w:tabs>
        <w:autoSpaceDE w:val="0"/>
        <w:autoSpaceDN w:val="0"/>
        <w:adjustRightInd w:val="0"/>
        <w:spacing w:line="360" w:lineRule="auto"/>
        <w:ind w:right="23"/>
        <w:jc w:val="center"/>
        <w:rPr>
          <w:rFonts w:hint="eastAsia" w:asciiTheme="majorEastAsia" w:hAnsiTheme="majorEastAsia" w:eastAsiaTheme="majorEastAsia"/>
          <w:b/>
          <w:kern w:val="0"/>
          <w:sz w:val="36"/>
          <w:szCs w:val="36"/>
          <w:lang w:eastAsia="zh-CN"/>
        </w:rPr>
      </w:pPr>
      <w:r>
        <w:rPr>
          <w:rFonts w:hint="eastAsia" w:asciiTheme="majorEastAsia" w:hAnsiTheme="majorEastAsia" w:eastAsiaTheme="majorEastAsia"/>
          <w:b/>
          <w:kern w:val="0"/>
          <w:sz w:val="36"/>
        </w:rPr>
        <w:t>第一部分</w:t>
      </w:r>
      <w:r>
        <w:rPr>
          <w:rFonts w:hint="eastAsia" w:asciiTheme="majorEastAsia" w:hAnsiTheme="majorEastAsia" w:eastAsiaTheme="majorEastAsia"/>
          <w:b/>
          <w:kern w:val="0"/>
          <w:sz w:val="36"/>
          <w:lang w:val="en-US" w:eastAsia="zh-CN"/>
        </w:rPr>
        <w:t xml:space="preserve">  </w:t>
      </w:r>
      <w:r>
        <w:rPr>
          <w:rFonts w:hint="eastAsia" w:asciiTheme="majorEastAsia" w:hAnsiTheme="majorEastAsia" w:eastAsiaTheme="majorEastAsia"/>
          <w:b/>
          <w:sz w:val="36"/>
          <w:szCs w:val="36"/>
          <w:lang w:eastAsia="zh-CN"/>
        </w:rPr>
        <w:t>招标公告</w:t>
      </w:r>
    </w:p>
    <w:p>
      <w:pPr>
        <w:tabs>
          <w:tab w:val="left" w:pos="180"/>
          <w:tab w:val="left" w:pos="360"/>
          <w:tab w:val="left" w:pos="540"/>
          <w:tab w:val="left" w:pos="8280"/>
        </w:tabs>
        <w:autoSpaceDE w:val="0"/>
        <w:autoSpaceDN w:val="0"/>
        <w:adjustRightInd w:val="0"/>
        <w:spacing w:before="312" w:beforeLines="100" w:line="360" w:lineRule="auto"/>
        <w:ind w:right="23" w:firstLine="539"/>
        <w:jc w:val="left"/>
        <w:rPr>
          <w:rFonts w:asciiTheme="minorEastAsia" w:hAnsiTheme="minorEastAsia" w:eastAsiaTheme="minorEastAsia"/>
          <w:kern w:val="0"/>
          <w:sz w:val="24"/>
        </w:rPr>
      </w:pPr>
      <w:r>
        <w:rPr>
          <w:rFonts w:hint="eastAsia" w:asciiTheme="minorEastAsia" w:hAnsiTheme="minorEastAsia" w:eastAsiaTheme="minorEastAsia"/>
          <w:kern w:val="0"/>
          <w:sz w:val="24"/>
        </w:rPr>
        <w:t>根据《中华人民共和国政府采购法》、《中华人民共和国政府采购法实施条例》和财政部第87号《政府采购货物和服务招标投标管理办法》等有关规定</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受采购人委托，现就</w:t>
      </w:r>
      <w:r>
        <w:rPr>
          <w:rFonts w:hint="eastAsia" w:ascii="宋体" w:eastAsiaTheme="minorEastAsia"/>
          <w:color w:val="000000"/>
          <w:kern w:val="0"/>
          <w:sz w:val="24"/>
          <w:lang w:eastAsia="zh-CN"/>
        </w:rPr>
        <w:t>浙江省三门公路运输总公司</w:t>
      </w:r>
      <w:r>
        <w:rPr>
          <w:rFonts w:hint="eastAsia" w:ascii="宋体"/>
          <w:color w:val="000000"/>
          <w:kern w:val="0"/>
          <w:sz w:val="24"/>
        </w:rPr>
        <w:t>公务车辆定点维修服务项目</w:t>
      </w:r>
      <w:r>
        <w:rPr>
          <w:rFonts w:hint="eastAsia" w:asciiTheme="minorEastAsia" w:hAnsiTheme="minorEastAsia" w:eastAsiaTheme="minorEastAsia"/>
          <w:kern w:val="0"/>
          <w:sz w:val="24"/>
        </w:rPr>
        <w:t>进行公开招标采购，欢迎具备本项目投标人的资质要求且能够及时提供相关货物及服务的供应商前来投标。</w:t>
      </w:r>
    </w:p>
    <w:p>
      <w:pPr>
        <w:tabs>
          <w:tab w:val="left" w:pos="180"/>
          <w:tab w:val="left" w:pos="360"/>
          <w:tab w:val="left" w:pos="540"/>
          <w:tab w:val="left" w:pos="8280"/>
        </w:tabs>
        <w:autoSpaceDE w:val="0"/>
        <w:autoSpaceDN w:val="0"/>
        <w:adjustRightInd w:val="0"/>
        <w:spacing w:before="100" w:line="360" w:lineRule="auto"/>
        <w:ind w:left="539" w:right="23"/>
        <w:jc w:val="left"/>
        <w:rPr>
          <w:rFonts w:hint="eastAsia" w:asciiTheme="minorEastAsia" w:hAnsiTheme="minorEastAsia" w:eastAsiaTheme="minorEastAsia"/>
          <w:kern w:val="0"/>
          <w:sz w:val="24"/>
          <w:lang w:eastAsia="zh-CN"/>
        </w:rPr>
      </w:pPr>
      <w:r>
        <w:rPr>
          <w:rFonts w:hint="eastAsia" w:asciiTheme="minorEastAsia" w:hAnsiTheme="minorEastAsia" w:eastAsiaTheme="minorEastAsia"/>
          <w:b/>
          <w:kern w:val="0"/>
          <w:sz w:val="24"/>
        </w:rPr>
        <w:t>一、项目编号：</w:t>
      </w:r>
      <w:r>
        <w:rPr>
          <w:rFonts w:hint="eastAsia" w:asciiTheme="minorEastAsia" w:hAnsiTheme="minorEastAsia" w:eastAsiaTheme="minorEastAsia"/>
          <w:sz w:val="24"/>
          <w:lang w:eastAsia="zh-CN"/>
        </w:rPr>
        <w:t>三拓展-2018-025号</w:t>
      </w:r>
    </w:p>
    <w:p>
      <w:pPr>
        <w:widowControl/>
        <w:tabs>
          <w:tab w:val="left" w:pos="0"/>
        </w:tabs>
        <w:spacing w:line="360" w:lineRule="auto"/>
        <w:ind w:left="540"/>
        <w:rPr>
          <w:rFonts w:hint="eastAsia" w:asciiTheme="minorEastAsia" w:hAnsiTheme="minorEastAsia" w:eastAsiaTheme="minorEastAsia"/>
          <w:b/>
          <w:kern w:val="0"/>
          <w:sz w:val="24"/>
        </w:rPr>
      </w:pPr>
      <w:r>
        <w:rPr>
          <w:rFonts w:hint="eastAsia" w:asciiTheme="minorEastAsia" w:hAnsiTheme="minorEastAsia" w:eastAsiaTheme="minorEastAsia"/>
          <w:b/>
          <w:kern w:val="0"/>
          <w:sz w:val="24"/>
        </w:rPr>
        <w:t>二、采购内容：</w:t>
      </w:r>
      <w:bookmarkStart w:id="0" w:name="EBc3c9f0bc06b6413d849824fe98ba274c"/>
    </w:p>
    <w:tbl>
      <w:tblPr>
        <w:tblStyle w:val="32"/>
        <w:tblW w:w="940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499"/>
        <w:gridCol w:w="1881"/>
        <w:gridCol w:w="1405"/>
        <w:gridCol w:w="3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88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rPr>
              <w:t>序号</w:t>
            </w:r>
          </w:p>
        </w:tc>
        <w:tc>
          <w:tcPr>
            <w:tcW w:w="1499"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rPr>
              <w:t>招标内容</w:t>
            </w:r>
          </w:p>
        </w:tc>
        <w:tc>
          <w:tcPr>
            <w:tcW w:w="1881"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rPr>
              <w:t>营运客车类型</w:t>
            </w:r>
          </w:p>
        </w:tc>
        <w:tc>
          <w:tcPr>
            <w:tcW w:w="1405"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rPr>
              <w:t>服务时间</w:t>
            </w:r>
          </w:p>
        </w:tc>
        <w:tc>
          <w:tcPr>
            <w:tcW w:w="3726" w:type="dxa"/>
            <w:tcBorders>
              <w:top w:val="single" w:color="auto" w:sz="4" w:space="0"/>
              <w:left w:val="nil"/>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hint="eastAsia" w:ascii="宋体" w:hAnsi="宋体" w:eastAsia="宋体"/>
                <w:sz w:val="24"/>
                <w:szCs w:val="24"/>
                <w:lang w:eastAsia="zh-CN"/>
              </w:rPr>
            </w:pPr>
            <w:r>
              <w:rPr>
                <w:rFonts w:hint="eastAsia" w:ascii="宋体" w:hAnsi="宋体" w:eastAsia="宋体" w:cs="宋体"/>
                <w:sz w:val="24"/>
                <w:szCs w:val="24"/>
              </w:rPr>
              <w:t>简要</w:t>
            </w:r>
            <w:r>
              <w:rPr>
                <w:rFonts w:hint="eastAsia" w:ascii="宋体" w:hAnsi="宋体" w:cs="宋体"/>
                <w:sz w:val="24"/>
                <w:szCs w:val="24"/>
                <w:lang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1" w:hRule="atLeast"/>
        </w:trPr>
        <w:tc>
          <w:tcPr>
            <w:tcW w:w="8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kern w:val="0"/>
                <w:sz w:val="24"/>
                <w:szCs w:val="24"/>
              </w:rPr>
              <w:t>1</w:t>
            </w:r>
          </w:p>
        </w:tc>
        <w:tc>
          <w:tcPr>
            <w:tcW w:w="149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440" w:lineRule="exact"/>
              <w:ind w:left="60" w:right="6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机动</w:t>
            </w:r>
            <w:r>
              <w:rPr>
                <w:rFonts w:hint="eastAsia" w:ascii="宋体" w:hAnsi="宋体" w:eastAsia="宋体" w:cs="宋体"/>
                <w:sz w:val="24"/>
                <w:szCs w:val="24"/>
              </w:rPr>
              <w:t>车</w:t>
            </w:r>
          </w:p>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rPr>
              <w:t>保险</w:t>
            </w:r>
          </w:p>
        </w:tc>
        <w:tc>
          <w:tcPr>
            <w:tcW w:w="1881"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440" w:lineRule="exact"/>
              <w:ind w:left="60" w:right="6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公交车109辆</w:t>
            </w:r>
          </w:p>
          <w:p>
            <w:pPr>
              <w:keepNext w:val="0"/>
              <w:keepLines w:val="0"/>
              <w:pageBreakBefore w:val="0"/>
              <w:widowControl/>
              <w:kinsoku/>
              <w:wordWrap/>
              <w:overflowPunct/>
              <w:topLinePunct w:val="0"/>
              <w:autoSpaceDE/>
              <w:autoSpaceDN/>
              <w:bidi w:val="0"/>
              <w:adjustRightInd/>
              <w:snapToGrid/>
              <w:spacing w:before="60" w:after="60" w:line="440" w:lineRule="exact"/>
              <w:ind w:left="60" w:right="6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公营客车15辆</w:t>
            </w:r>
          </w:p>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textAlignment w:val="auto"/>
              <w:rPr>
                <w:rFonts w:ascii="宋体" w:hAnsi="宋体"/>
                <w:sz w:val="24"/>
                <w:szCs w:val="24"/>
              </w:rPr>
            </w:pPr>
            <w:r>
              <w:rPr>
                <w:rFonts w:hint="eastAsia" w:ascii="宋体" w:hAnsi="宋体" w:eastAsia="宋体" w:cs="宋体"/>
                <w:sz w:val="24"/>
                <w:szCs w:val="24"/>
                <w:lang w:val="en-US" w:eastAsia="zh-CN"/>
              </w:rPr>
              <w:t>办公用车7辆</w:t>
            </w:r>
          </w:p>
        </w:tc>
        <w:tc>
          <w:tcPr>
            <w:tcW w:w="140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center"/>
              <w:textAlignment w:val="auto"/>
              <w:rPr>
                <w:rFonts w:ascii="宋体" w:hAnsi="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年</w:t>
            </w:r>
          </w:p>
        </w:tc>
        <w:tc>
          <w:tcPr>
            <w:tcW w:w="372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440" w:lineRule="exact"/>
              <w:ind w:left="60" w:leftChars="0" w:right="60" w:rightChars="0"/>
              <w:jc w:val="left"/>
              <w:textAlignment w:val="auto"/>
              <w:rPr>
                <w:rFonts w:ascii="宋体" w:hAnsi="宋体"/>
                <w:sz w:val="24"/>
                <w:szCs w:val="24"/>
              </w:rPr>
            </w:pPr>
            <w:r>
              <w:rPr>
                <w:rFonts w:hint="eastAsia" w:ascii="宋体" w:hAnsi="宋体" w:eastAsia="宋体" w:cs="宋体"/>
                <w:sz w:val="24"/>
                <w:szCs w:val="24"/>
              </w:rPr>
              <w:t>车辆交强险、第三者责任险2个险种的承保、理赔及其服务。投保车辆</w:t>
            </w:r>
            <w:r>
              <w:rPr>
                <w:rFonts w:hint="eastAsia" w:ascii="宋体" w:hAnsi="宋体" w:eastAsia="宋体" w:cs="宋体"/>
                <w:color w:val="auto"/>
                <w:sz w:val="24"/>
                <w:szCs w:val="24"/>
              </w:rPr>
              <w:t>数</w:t>
            </w:r>
            <w:r>
              <w:rPr>
                <w:rFonts w:hint="eastAsia" w:ascii="宋体" w:hAnsi="宋体" w:eastAsia="宋体" w:cs="宋体"/>
                <w:color w:val="auto"/>
                <w:sz w:val="24"/>
                <w:szCs w:val="24"/>
                <w:lang w:val="en-US" w:eastAsia="zh-CN"/>
              </w:rPr>
              <w:t>131</w:t>
            </w:r>
            <w:r>
              <w:rPr>
                <w:rFonts w:hint="eastAsia" w:ascii="宋体" w:hAnsi="宋体" w:eastAsia="宋体" w:cs="宋体"/>
                <w:color w:val="auto"/>
                <w:sz w:val="24"/>
                <w:szCs w:val="24"/>
              </w:rPr>
              <w:t>辆</w:t>
            </w:r>
            <w:r>
              <w:rPr>
                <w:rFonts w:hint="eastAsia" w:ascii="宋体" w:hAnsi="宋体" w:eastAsia="宋体" w:cs="宋体"/>
                <w:sz w:val="24"/>
                <w:szCs w:val="24"/>
              </w:rPr>
              <w:t>，具体金额以实际投保金额为准，详见招标文件第四章的招标内容及需求</w:t>
            </w:r>
          </w:p>
        </w:tc>
      </w:tr>
      <w:bookmarkEnd w:id="0"/>
    </w:tbl>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kern w:val="0"/>
          <w:sz w:val="24"/>
        </w:rPr>
      </w:pPr>
      <w:r>
        <w:rPr>
          <w:rFonts w:hint="eastAsia"/>
          <w:b/>
          <w:color w:val="000000"/>
          <w:sz w:val="24"/>
        </w:rPr>
        <w:t>三、</w:t>
      </w:r>
      <w:r>
        <w:rPr>
          <w:rFonts w:hint="eastAsia" w:asciiTheme="minorEastAsia" w:hAnsiTheme="minorEastAsia" w:eastAsiaTheme="minorEastAsia"/>
          <w:b/>
          <w:sz w:val="24"/>
        </w:rPr>
        <w:t>合格投标人的资格条件：</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szCs w:val="24"/>
        </w:rPr>
      </w:pPr>
      <w:r>
        <w:rPr>
          <w:rFonts w:hint="eastAsia" w:ascii="宋体" w:hAnsi="宋体"/>
          <w:sz w:val="24"/>
          <w:szCs w:val="24"/>
        </w:rPr>
        <w:t>3.1符合《中华人民共和国政府采购法》第二十二条规定。</w:t>
      </w:r>
    </w:p>
    <w:p>
      <w:pPr>
        <w:keepNext w:val="0"/>
        <w:keepLines w:val="0"/>
        <w:pageBreakBefore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宋体" w:hAnsi="宋体"/>
          <w:sz w:val="24"/>
          <w:szCs w:val="24"/>
        </w:rPr>
      </w:pPr>
      <w:r>
        <w:rPr>
          <w:rFonts w:hint="eastAsia" w:ascii="宋体" w:hAnsi="宋体"/>
          <w:sz w:val="24"/>
          <w:szCs w:val="24"/>
        </w:rPr>
        <w:t>3.2具有有效的中华人民共和国保险业务经营许可证，业务范围含本项目所需保险，在三门设置的区域性分支机构（若不在三门的区域性分支机构，则需在三门具有营销部或办事处）。</w:t>
      </w:r>
    </w:p>
    <w:p>
      <w:pPr>
        <w:keepNext w:val="0"/>
        <w:keepLines w:val="0"/>
        <w:pageBreakBefore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asciiTheme="minorEastAsia" w:hAnsiTheme="minorEastAsia" w:eastAsiaTheme="minorEastAsia"/>
          <w:color w:val="33CCCC"/>
          <w:sz w:val="24"/>
        </w:rPr>
      </w:pPr>
      <w:r>
        <w:rPr>
          <w:rFonts w:hint="eastAsia" w:ascii="宋体" w:hAnsi="宋体"/>
          <w:sz w:val="24"/>
          <w:szCs w:val="24"/>
          <w:shd w:val="clear" w:color="auto" w:fill="FFFFFF"/>
        </w:rPr>
        <w:t>3.3本项目不接受联合体投标。</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lang w:eastAsia="zh-CN"/>
        </w:rPr>
        <w:t>四</w:t>
      </w:r>
      <w:r>
        <w:rPr>
          <w:rFonts w:hint="eastAsia" w:asciiTheme="minorEastAsia" w:hAnsiTheme="minorEastAsia" w:eastAsiaTheme="minorEastAsia"/>
          <w:b/>
          <w:sz w:val="24"/>
        </w:rPr>
        <w:t>、招标文件获取的方式：</w:t>
      </w:r>
    </w:p>
    <w:p>
      <w:pPr>
        <w:snapToGrid w:val="0"/>
        <w:spacing w:line="360" w:lineRule="auto"/>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获取方式：网上免费下载，下载地址为</w:t>
      </w:r>
      <w:r>
        <w:rPr>
          <w:rFonts w:cs="Arial" w:asciiTheme="minorEastAsia" w:hAnsiTheme="minorEastAsia" w:eastAsiaTheme="minorEastAsia"/>
          <w:color w:val="000000"/>
          <w:sz w:val="24"/>
        </w:rPr>
        <w:t>http://www.zjzfcg.gov.cn</w:t>
      </w:r>
      <w:r>
        <w:rPr>
          <w:rFonts w:hint="eastAsia" w:cs="Arial" w:asciiTheme="minorEastAsia" w:hAnsiTheme="minorEastAsia" w:eastAsiaTheme="minorEastAsia"/>
          <w:sz w:val="24"/>
        </w:rPr>
        <w:t>或</w:t>
      </w:r>
      <w:r>
        <w:rPr>
          <w:rFonts w:cs="Arial" w:asciiTheme="minorEastAsia" w:hAnsiTheme="minorEastAsia" w:eastAsiaTheme="minorEastAsia"/>
          <w:color w:val="000000"/>
          <w:sz w:val="24"/>
        </w:rPr>
        <w:t>http://www.smztb.com/</w:t>
      </w:r>
    </w:p>
    <w:p>
      <w:pPr>
        <w:spacing w:line="360" w:lineRule="auto"/>
        <w:ind w:firstLine="600" w:firstLineChars="250"/>
        <w:rPr>
          <w:rFonts w:asciiTheme="minorEastAsia" w:hAnsiTheme="minorEastAsia" w:eastAsiaTheme="minorEastAsia"/>
        </w:rPr>
      </w:pPr>
      <w:r>
        <w:rPr>
          <w:rFonts w:cs="Arial" w:asciiTheme="minorEastAsia" w:hAnsiTheme="minorEastAsia" w:eastAsiaTheme="minorEastAsia"/>
          <w:sz w:val="24"/>
        </w:rPr>
        <w:t>注：投标人如认为招标文件存在歧视性条款的，应在获取招标文件之日起7个工作日内提出</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六、招标答疑会</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本项目不需要现场招标答疑会</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hAnsiTheme="minorEastAsia" w:eastAsiaTheme="minorEastAsia"/>
          <w:b/>
          <w:kern w:val="0"/>
          <w:sz w:val="24"/>
        </w:rPr>
      </w:pPr>
      <w:r>
        <w:rPr>
          <w:rFonts w:hint="eastAsia" w:cs="Arial" w:asciiTheme="minorEastAsia" w:hAnsiTheme="minorEastAsia" w:eastAsiaTheme="minorEastAsia"/>
          <w:b/>
          <w:color w:val="000000"/>
          <w:sz w:val="24"/>
        </w:rPr>
        <w:t>七、</w:t>
      </w:r>
      <w:r>
        <w:rPr>
          <w:rFonts w:hint="eastAsia" w:asciiTheme="minorEastAsia" w:hAnsiTheme="minorEastAsia" w:eastAsiaTheme="minorEastAsia"/>
          <w:b/>
          <w:kern w:val="0"/>
          <w:sz w:val="24"/>
        </w:rPr>
        <w:t>投标截止及开标时间、地点：</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本次招标将于</w:t>
      </w:r>
      <w:r>
        <w:rPr>
          <w:rFonts w:hint="eastAsia" w:asciiTheme="minorEastAsia" w:hAnsiTheme="minorEastAsia" w:eastAsiaTheme="minorEastAsia"/>
          <w:kern w:val="0"/>
          <w:sz w:val="24"/>
        </w:rPr>
        <w:t>：</w:t>
      </w:r>
      <w:r>
        <w:rPr>
          <w:rFonts w:hint="eastAsia" w:cs="Arial" w:asciiTheme="minorEastAsia" w:hAnsiTheme="minorEastAsia" w:eastAsiaTheme="minorEastAsia"/>
          <w:b/>
          <w:bCs/>
          <w:sz w:val="24"/>
        </w:rPr>
        <w:t>2018</w:t>
      </w:r>
      <w:r>
        <w:rPr>
          <w:rFonts w:hint="eastAsia" w:asciiTheme="minorEastAsia" w:hAnsiTheme="minorEastAsia" w:eastAsiaTheme="minorEastAsia"/>
          <w:b/>
          <w:bCs/>
          <w:kern w:val="0"/>
          <w:sz w:val="24"/>
        </w:rPr>
        <w:t>年</w:t>
      </w:r>
      <w:r>
        <w:rPr>
          <w:rFonts w:hint="eastAsia" w:asciiTheme="minorEastAsia" w:hAnsiTheme="minorEastAsia" w:eastAsiaTheme="minorEastAsia"/>
          <w:b/>
          <w:bCs/>
          <w:kern w:val="0"/>
          <w:sz w:val="24"/>
          <w:lang w:val="en-US" w:eastAsia="zh-CN"/>
        </w:rPr>
        <w:t>7</w:t>
      </w:r>
      <w:r>
        <w:rPr>
          <w:rFonts w:hint="eastAsia" w:asciiTheme="minorEastAsia" w:hAnsiTheme="minorEastAsia" w:eastAsiaTheme="minorEastAsia"/>
          <w:b/>
          <w:bCs/>
          <w:kern w:val="0"/>
          <w:sz w:val="24"/>
        </w:rPr>
        <w:t>月</w:t>
      </w:r>
      <w:r>
        <w:rPr>
          <w:rFonts w:hint="eastAsia" w:cs="Arial" w:asciiTheme="minorEastAsia" w:hAnsiTheme="minorEastAsia" w:eastAsiaTheme="minorEastAsia"/>
          <w:b/>
          <w:bCs/>
          <w:sz w:val="24"/>
          <w:lang w:val="en-US" w:eastAsia="zh-CN"/>
        </w:rPr>
        <w:t>18</w:t>
      </w:r>
      <w:r>
        <w:rPr>
          <w:rFonts w:hint="eastAsia" w:asciiTheme="minorEastAsia" w:hAnsiTheme="minorEastAsia" w:eastAsiaTheme="minorEastAsia"/>
          <w:b/>
          <w:bCs/>
          <w:kern w:val="0"/>
          <w:sz w:val="24"/>
        </w:rPr>
        <w:t>日</w:t>
      </w:r>
      <w:r>
        <w:rPr>
          <w:rFonts w:hint="eastAsia" w:asciiTheme="minorEastAsia" w:hAnsiTheme="minorEastAsia" w:eastAsiaTheme="minorEastAsia"/>
          <w:b/>
          <w:bCs/>
          <w:kern w:val="0"/>
          <w:sz w:val="24"/>
          <w:lang w:val="en-US" w:eastAsia="zh-CN"/>
        </w:rPr>
        <w:t>下午15:00</w:t>
      </w:r>
      <w:r>
        <w:rPr>
          <w:rFonts w:hint="eastAsia" w:asciiTheme="minorEastAsia" w:hAnsiTheme="minorEastAsia" w:eastAsiaTheme="minorEastAsia"/>
          <w:b/>
          <w:bCs/>
          <w:kern w:val="0"/>
          <w:sz w:val="24"/>
        </w:rPr>
        <w:t>时整</w:t>
      </w:r>
      <w:r>
        <w:rPr>
          <w:rFonts w:hint="eastAsia" w:cs="Arial" w:asciiTheme="minorEastAsia" w:hAnsiTheme="minorEastAsia" w:eastAsiaTheme="minorEastAsia"/>
          <w:sz w:val="24"/>
        </w:rPr>
        <w:t>在</w:t>
      </w:r>
      <w:r>
        <w:rPr>
          <w:rFonts w:hint="eastAsia" w:asciiTheme="minorEastAsia" w:hAnsiTheme="minorEastAsia" w:eastAsiaTheme="minorEastAsia"/>
          <w:kern w:val="0"/>
          <w:sz w:val="24"/>
        </w:rPr>
        <w:t>三门县海游街道广场路22号交通大楼四楼三门县公共资源交易中心</w:t>
      </w:r>
      <w:r>
        <w:rPr>
          <w:rFonts w:hint="eastAsia" w:asciiTheme="minorEastAsia" w:hAnsiTheme="minorEastAsia" w:eastAsiaTheme="minorEastAsia"/>
          <w:sz w:val="24"/>
        </w:rPr>
        <w:t>开</w:t>
      </w:r>
      <w:r>
        <w:rPr>
          <w:rFonts w:hint="eastAsia" w:cs="Arial" w:asciiTheme="minorEastAsia" w:hAnsiTheme="minorEastAsia" w:eastAsiaTheme="minorEastAsia"/>
          <w:sz w:val="24"/>
        </w:rPr>
        <w:t>标，</w:t>
      </w:r>
      <w:r>
        <w:rPr>
          <w:rFonts w:hint="eastAsia" w:asciiTheme="minorEastAsia" w:hAnsiTheme="minorEastAsia" w:eastAsiaTheme="minorEastAsia"/>
          <w:kern w:val="0"/>
          <w:sz w:val="24"/>
        </w:rPr>
        <w:t>请在此时间前将投标文件送达开标地点，逾期或不符合规定的投标文件恕不接受。</w:t>
      </w:r>
    </w:p>
    <w:p>
      <w:pPr>
        <w:snapToGrid w:val="0"/>
        <w:spacing w:line="360" w:lineRule="auto"/>
        <w:ind w:firstLine="482" w:firstLineChars="200"/>
        <w:rPr>
          <w:rFonts w:cs="Arial" w:asciiTheme="minorEastAsia" w:hAnsiTheme="minorEastAsia" w:eastAsiaTheme="minorEastAsia"/>
          <w:b/>
          <w:color w:val="000000"/>
          <w:sz w:val="24"/>
          <w:szCs w:val="20"/>
        </w:rPr>
      </w:pPr>
      <w:r>
        <w:rPr>
          <w:rFonts w:hint="eastAsia" w:cs="Arial" w:asciiTheme="minorEastAsia" w:hAnsiTheme="minorEastAsia" w:eastAsiaTheme="minorEastAsia"/>
          <w:b/>
          <w:bCs/>
          <w:color w:val="000000"/>
          <w:sz w:val="24"/>
        </w:rPr>
        <w:t>八、投标保证金</w:t>
      </w:r>
      <w:r>
        <w:rPr>
          <w:rFonts w:hint="eastAsia" w:cs="Arial" w:asciiTheme="minorEastAsia" w:hAnsiTheme="minorEastAsia" w:eastAsiaTheme="minorEastAsia"/>
          <w:b/>
          <w:color w:val="000000"/>
          <w:sz w:val="24"/>
        </w:rPr>
        <w:t>：</w:t>
      </w:r>
    </w:p>
    <w:p>
      <w:pPr>
        <w:snapToGrid w:val="0"/>
        <w:spacing w:line="360" w:lineRule="auto"/>
        <w:ind w:firstLine="480" w:firstLineChars="200"/>
        <w:rPr>
          <w:rFonts w:ascii="宋体" w:hAnsi="宋体" w:cs="Arial"/>
          <w:sz w:val="24"/>
        </w:rPr>
      </w:pPr>
      <w:r>
        <w:rPr>
          <w:rFonts w:hint="eastAsia" w:cs="Arial" w:asciiTheme="minorEastAsia" w:hAnsiTheme="minorEastAsia" w:eastAsiaTheme="minorEastAsia"/>
          <w:color w:val="000000"/>
          <w:sz w:val="24"/>
        </w:rPr>
        <w:t>1、</w:t>
      </w:r>
      <w:r>
        <w:rPr>
          <w:rFonts w:hint="eastAsia" w:ascii="宋体" w:hAnsi="宋体" w:cs="Arial"/>
          <w:sz w:val="24"/>
        </w:rPr>
        <w:t>投标保证金人民币</w:t>
      </w:r>
      <w:r>
        <w:rPr>
          <w:rFonts w:hint="eastAsia" w:ascii="宋体" w:hAnsi="宋体" w:cs="Arial"/>
          <w:sz w:val="24"/>
          <w:lang w:eastAsia="zh-CN"/>
        </w:rPr>
        <w:t>伍万元（</w:t>
      </w:r>
      <w:r>
        <w:rPr>
          <w:rFonts w:hint="eastAsia" w:ascii="宋体" w:hAnsi="宋体" w:cs="Arial"/>
          <w:sz w:val="24"/>
          <w:lang w:val="en-US" w:eastAsia="zh-CN"/>
        </w:rPr>
        <w:t>¥5</w:t>
      </w:r>
      <w:r>
        <w:rPr>
          <w:rFonts w:hint="eastAsia" w:ascii="宋体" w:hAnsi="宋体" w:cs="Arial"/>
          <w:sz w:val="24"/>
        </w:rPr>
        <w:t>0000元</w:t>
      </w:r>
      <w:r>
        <w:rPr>
          <w:rFonts w:hint="eastAsia" w:ascii="宋体" w:hAnsi="宋体" w:cs="Arial"/>
          <w:sz w:val="24"/>
          <w:lang w:eastAsia="zh-CN"/>
        </w:rPr>
        <w:t>）</w:t>
      </w:r>
      <w:r>
        <w:rPr>
          <w:rFonts w:hint="eastAsia" w:ascii="宋体" w:hAnsi="宋体" w:cs="Arial"/>
          <w:sz w:val="24"/>
        </w:rPr>
        <w:t>。投标人应于</w:t>
      </w:r>
      <w:r>
        <w:rPr>
          <w:rFonts w:hint="eastAsia" w:ascii="宋体" w:hAnsi="宋体" w:cs="Arial"/>
          <w:b/>
          <w:bCs/>
          <w:sz w:val="24"/>
          <w:lang w:val="en-US" w:eastAsia="zh-CN"/>
        </w:rPr>
        <w:t>2018年7</w:t>
      </w:r>
      <w:r>
        <w:rPr>
          <w:rFonts w:hint="eastAsia" w:ascii="宋体" w:hAnsi="宋体" w:cs="Arial"/>
          <w:b/>
          <w:bCs/>
          <w:sz w:val="24"/>
        </w:rPr>
        <w:t>月</w:t>
      </w:r>
      <w:r>
        <w:rPr>
          <w:rFonts w:hint="eastAsia" w:ascii="宋体" w:hAnsi="宋体" w:cs="Arial"/>
          <w:b/>
          <w:bCs/>
          <w:sz w:val="24"/>
          <w:lang w:val="en-US" w:eastAsia="zh-CN"/>
        </w:rPr>
        <w:t>17</w:t>
      </w:r>
      <w:r>
        <w:rPr>
          <w:rFonts w:hint="eastAsia" w:ascii="宋体" w:hAnsi="宋体" w:cs="Arial"/>
          <w:b/>
          <w:bCs/>
          <w:sz w:val="24"/>
        </w:rPr>
        <w:t>日</w:t>
      </w:r>
      <w:r>
        <w:rPr>
          <w:rFonts w:hint="eastAsia" w:ascii="宋体" w:hAnsi="宋体" w:cs="Arial"/>
          <w:b/>
          <w:bCs/>
          <w:sz w:val="24"/>
          <w:lang w:val="en-US" w:eastAsia="zh-CN"/>
        </w:rPr>
        <w:t>17:30时</w:t>
      </w:r>
      <w:r>
        <w:rPr>
          <w:rFonts w:hint="eastAsia" w:ascii="宋体" w:hAnsi="宋体" w:cs="Arial"/>
          <w:sz w:val="24"/>
        </w:rPr>
        <w:t>前将投标保证金以电汇、转账支票（同城）等形式交至以下帐户，不计息：</w:t>
      </w:r>
    </w:p>
    <w:p>
      <w:pPr>
        <w:snapToGrid w:val="0"/>
        <w:spacing w:line="360" w:lineRule="auto"/>
        <w:rPr>
          <w:rFonts w:hint="eastAsia" w:ascii="宋体" w:hAnsi="宋体" w:cs="Arial"/>
          <w:sz w:val="24"/>
        </w:rPr>
      </w:pPr>
      <w:r>
        <w:rPr>
          <w:rFonts w:hint="eastAsia" w:ascii="宋体" w:hAnsi="宋体" w:cs="Arial"/>
          <w:sz w:val="24"/>
        </w:rPr>
        <w:t xml:space="preserve">收款单位名称：三门县建设工程交易中心  </w:t>
      </w:r>
    </w:p>
    <w:p>
      <w:pPr>
        <w:snapToGrid w:val="0"/>
        <w:spacing w:line="360" w:lineRule="auto"/>
        <w:rPr>
          <w:rFonts w:ascii="宋体" w:hAnsi="宋体" w:cs="Arial"/>
          <w:sz w:val="24"/>
        </w:rPr>
      </w:pPr>
      <w:r>
        <w:rPr>
          <w:rFonts w:hint="eastAsia" w:ascii="宋体" w:hAnsi="宋体" w:cs="Arial"/>
          <w:sz w:val="24"/>
        </w:rPr>
        <w:t>开户银行：浙江泰隆商业银行台州三门支行</w:t>
      </w:r>
    </w:p>
    <w:p>
      <w:pPr>
        <w:rPr>
          <w:rFonts w:ascii="宋体" w:hAnsi="宋体" w:cs="宋体"/>
          <w:kern w:val="0"/>
          <w:sz w:val="24"/>
        </w:rPr>
      </w:pPr>
      <w:r>
        <w:rPr>
          <w:rFonts w:hint="eastAsia" w:ascii="宋体" w:hAnsi="宋体" w:cs="Arial"/>
          <w:sz w:val="24"/>
        </w:rPr>
        <w:t>银行账号：</w:t>
      </w:r>
      <w:r>
        <w:rPr>
          <w:rFonts w:ascii="宋体" w:hAnsi="宋体" w:cs="宋体"/>
          <w:kern w:val="0"/>
          <w:sz w:val="24"/>
        </w:rPr>
        <w:t>6813901201090000143</w:t>
      </w:r>
      <w:r>
        <w:rPr>
          <w:rFonts w:hint="eastAsia" w:ascii="宋体" w:hAnsi="宋体" w:cs="Arial"/>
          <w:sz w:val="24"/>
        </w:rPr>
        <w:t xml:space="preserve">          财务联系电话：0576-83336115</w:t>
      </w:r>
    </w:p>
    <w:p>
      <w:pPr>
        <w:snapToGrid w:val="0"/>
        <w:spacing w:line="360" w:lineRule="auto"/>
        <w:ind w:firstLine="482" w:firstLineChars="200"/>
        <w:rPr>
          <w:rFonts w:cs="Arial" w:asciiTheme="minorEastAsia" w:hAnsiTheme="minorEastAsia" w:eastAsiaTheme="minorEastAsia"/>
          <w:bCs/>
          <w:sz w:val="24"/>
        </w:rPr>
      </w:pPr>
      <w:r>
        <w:rPr>
          <w:rFonts w:hint="eastAsia" w:cs="Arial" w:asciiTheme="minorEastAsia" w:hAnsiTheme="minorEastAsia" w:eastAsiaTheme="minorEastAsia"/>
          <w:b/>
          <w:bCs/>
          <w:color w:val="000000"/>
          <w:sz w:val="24"/>
        </w:rPr>
        <w:t>九、</w:t>
      </w:r>
      <w:r>
        <w:rPr>
          <w:rFonts w:cs="Arial" w:asciiTheme="minorEastAsia" w:hAnsiTheme="minorEastAsia" w:eastAsiaTheme="minorEastAsia"/>
          <w:b/>
          <w:bCs/>
          <w:sz w:val="24"/>
        </w:rPr>
        <w:t>资格审查方式：</w:t>
      </w:r>
      <w:r>
        <w:rPr>
          <w:rFonts w:cs="Arial" w:asciiTheme="minorEastAsia" w:hAnsiTheme="minorEastAsia" w:eastAsiaTheme="minorEastAsia"/>
          <w:bCs/>
          <w:sz w:val="24"/>
        </w:rPr>
        <w:t>资格后审。</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十、联系方式：</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600"/>
        <w:jc w:val="left"/>
        <w:textAlignment w:val="auto"/>
        <w:rPr>
          <w:rFonts w:hint="eastAsia" w:ascii="宋体" w:hAnsi="宋体" w:eastAsia="宋体" w:cs="宋体"/>
          <w:b w:val="0"/>
          <w:i w:val="0"/>
          <w:caps w:val="0"/>
          <w:color w:val="414141"/>
          <w:spacing w:val="0"/>
          <w:kern w:val="0"/>
          <w:sz w:val="24"/>
          <w:szCs w:val="24"/>
          <w:shd w:val="clear" w:color="auto" w:fill="FFFFFF"/>
          <w:lang w:val="en-US" w:eastAsia="zh-CN" w:bidi="ar"/>
        </w:rPr>
      </w:pPr>
      <w:r>
        <w:rPr>
          <w:rFonts w:hint="eastAsia" w:ascii="宋体" w:hAnsi="宋体" w:eastAsia="宋体" w:cs="宋体"/>
          <w:b w:val="0"/>
          <w:i w:val="0"/>
          <w:caps w:val="0"/>
          <w:color w:val="414141"/>
          <w:spacing w:val="0"/>
          <w:kern w:val="0"/>
          <w:sz w:val="24"/>
          <w:szCs w:val="24"/>
          <w:shd w:val="clear" w:color="auto" w:fill="FFFFFF"/>
          <w:lang w:val="en-US" w:eastAsia="zh-CN" w:bidi="ar"/>
        </w:rPr>
        <w:t>采购</w:t>
      </w:r>
      <w:r>
        <w:rPr>
          <w:rFonts w:hint="eastAsia" w:ascii="宋体" w:hAnsi="宋体" w:eastAsia="宋体" w:cs="宋体"/>
          <w:b w:val="0"/>
          <w:i w:val="0"/>
          <w:caps w:val="0"/>
          <w:color w:val="000000"/>
          <w:spacing w:val="0"/>
          <w:kern w:val="0"/>
          <w:sz w:val="24"/>
          <w:szCs w:val="24"/>
          <w:shd w:val="clear" w:color="auto" w:fill="FFFFFF"/>
          <w:lang w:val="en-US" w:eastAsia="zh-CN" w:bidi="ar"/>
        </w:rPr>
        <w:t>人联系人：金华</w:t>
      </w:r>
      <w:r>
        <w:rPr>
          <w:rFonts w:hint="eastAsia" w:ascii="宋体" w:hAnsi="宋体" w:eastAsia="宋体" w:cs="宋体"/>
          <w:b w:val="0"/>
          <w:i w:val="0"/>
          <w:caps w:val="0"/>
          <w:color w:val="414141"/>
          <w:spacing w:val="0"/>
          <w:kern w:val="0"/>
          <w:sz w:val="24"/>
          <w:szCs w:val="24"/>
          <w:shd w:val="clear" w:color="auto" w:fill="FFFFFF"/>
          <w:lang w:val="en-US" w:eastAsia="zh-CN" w:bidi="ar"/>
        </w:rPr>
        <w:t>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600" w:leftChars="0" w:right="0" w:rightChars="0"/>
        <w:jc w:val="left"/>
        <w:textAlignment w:val="auto"/>
        <w:rPr>
          <w:rFonts w:hint="eastAsia" w:ascii="宋体" w:hAnsi="宋体" w:eastAsia="宋体" w:cs="宋体"/>
          <w:b w:val="0"/>
          <w:i w:val="0"/>
          <w:caps w:val="0"/>
          <w:color w:val="000000"/>
          <w:spacing w:val="0"/>
          <w:kern w:val="0"/>
          <w:sz w:val="24"/>
          <w:szCs w:val="24"/>
          <w:shd w:val="clear" w:color="auto" w:fill="FFFFFF"/>
          <w:lang w:val="en-US" w:eastAsia="zh-CN" w:bidi="ar"/>
        </w:rPr>
      </w:pPr>
      <w:r>
        <w:rPr>
          <w:rFonts w:hint="eastAsia" w:ascii="宋体" w:hAnsi="宋体" w:eastAsia="宋体" w:cs="宋体"/>
          <w:b w:val="0"/>
          <w:i w:val="0"/>
          <w:caps w:val="0"/>
          <w:color w:val="414141"/>
          <w:spacing w:val="0"/>
          <w:kern w:val="0"/>
          <w:sz w:val="24"/>
          <w:szCs w:val="24"/>
          <w:shd w:val="clear" w:color="auto" w:fill="FFFFFF"/>
          <w:lang w:val="en-US" w:eastAsia="zh-CN" w:bidi="ar"/>
        </w:rPr>
        <w:t>联系电话：</w:t>
      </w:r>
      <w:r>
        <w:rPr>
          <w:rFonts w:hint="eastAsia" w:ascii="宋体" w:hAnsi="宋体" w:eastAsia="宋体" w:cs="宋体"/>
          <w:b w:val="0"/>
          <w:i w:val="0"/>
          <w:caps w:val="0"/>
          <w:color w:val="000000"/>
          <w:spacing w:val="0"/>
          <w:kern w:val="0"/>
          <w:sz w:val="24"/>
          <w:szCs w:val="24"/>
          <w:shd w:val="clear" w:color="auto" w:fill="FFFFFF"/>
          <w:lang w:val="en-US" w:eastAsia="zh-CN" w:bidi="ar"/>
        </w:rPr>
        <w:t>13906551910</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600" w:leftChars="0" w:right="0" w:rightChars="0"/>
        <w:jc w:val="left"/>
        <w:textAlignment w:val="auto"/>
        <w:rPr>
          <w:rFonts w:hint="eastAsia" w:ascii="宋体" w:hAnsi="宋体" w:cs="宋体"/>
          <w:b w:val="0"/>
          <w:i w:val="0"/>
          <w:caps w:val="0"/>
          <w:color w:val="000000"/>
          <w:spacing w:val="0"/>
          <w:kern w:val="0"/>
          <w:sz w:val="24"/>
          <w:szCs w:val="24"/>
          <w:shd w:val="clear" w:color="auto" w:fill="FFFFFF"/>
          <w:lang w:val="en-US" w:eastAsia="zh-CN" w:bidi="ar"/>
        </w:rPr>
      </w:pPr>
      <w:r>
        <w:rPr>
          <w:rFonts w:hint="eastAsia" w:ascii="宋体" w:hAnsi="宋体" w:cs="宋体"/>
          <w:b w:val="0"/>
          <w:i w:val="0"/>
          <w:caps w:val="0"/>
          <w:color w:val="000000"/>
          <w:spacing w:val="0"/>
          <w:kern w:val="0"/>
          <w:sz w:val="24"/>
          <w:szCs w:val="24"/>
          <w:shd w:val="clear" w:color="auto" w:fill="FFFFFF"/>
          <w:lang w:val="en-US" w:eastAsia="zh-CN" w:bidi="ar"/>
        </w:rPr>
        <w:t>2、</w:t>
      </w:r>
      <w:r>
        <w:rPr>
          <w:rFonts w:hint="eastAsia" w:ascii="宋体" w:hAnsi="宋体" w:eastAsia="宋体" w:cs="宋体"/>
          <w:b w:val="0"/>
          <w:i w:val="0"/>
          <w:caps w:val="0"/>
          <w:color w:val="000000"/>
          <w:spacing w:val="0"/>
          <w:kern w:val="0"/>
          <w:sz w:val="24"/>
          <w:szCs w:val="24"/>
          <w:shd w:val="clear" w:color="auto" w:fill="FFFFFF"/>
          <w:lang w:val="en-US" w:eastAsia="zh-CN" w:bidi="ar"/>
        </w:rPr>
        <w:t>采购代理机构联系人：陈选军</w:t>
      </w:r>
      <w:r>
        <w:rPr>
          <w:rFonts w:hint="eastAsia" w:ascii="宋体" w:hAnsi="宋体" w:cs="宋体"/>
          <w:b w:val="0"/>
          <w:i w:val="0"/>
          <w:caps w:val="0"/>
          <w:color w:val="000000"/>
          <w:spacing w:val="0"/>
          <w:kern w:val="0"/>
          <w:sz w:val="24"/>
          <w:szCs w:val="24"/>
          <w:shd w:val="clear" w:color="auto" w:fill="FFFFFF"/>
          <w:lang w:val="en-US" w:eastAsia="zh-CN" w:bidi="ar"/>
        </w:rPr>
        <w:t xml:space="preserve">               </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600" w:leftChars="0" w:right="0" w:rightChars="0"/>
        <w:jc w:val="left"/>
        <w:textAlignment w:val="auto"/>
        <w:rPr>
          <w:rFonts w:hint="eastAsia" w:ascii="宋体" w:hAnsi="宋体" w:eastAsia="宋体" w:cs="宋体"/>
          <w:b w:val="0"/>
          <w:i w:val="0"/>
          <w:caps w:val="0"/>
          <w:color w:val="000000"/>
          <w:spacing w:val="0"/>
          <w:kern w:val="0"/>
          <w:sz w:val="24"/>
          <w:szCs w:val="24"/>
          <w:shd w:val="clear" w:color="auto" w:fill="FFFFFF"/>
          <w:lang w:val="en-US" w:eastAsia="zh-CN" w:bidi="ar"/>
        </w:rPr>
      </w:pPr>
      <w:r>
        <w:rPr>
          <w:rFonts w:hint="eastAsia" w:ascii="宋体" w:hAnsi="宋体" w:eastAsia="宋体" w:cs="宋体"/>
          <w:b w:val="0"/>
          <w:i w:val="0"/>
          <w:caps w:val="0"/>
          <w:color w:val="000000"/>
          <w:spacing w:val="0"/>
          <w:kern w:val="0"/>
          <w:sz w:val="24"/>
          <w:szCs w:val="24"/>
          <w:shd w:val="clear" w:color="auto" w:fill="FFFFFF"/>
          <w:lang w:val="en-US" w:eastAsia="zh-CN" w:bidi="ar"/>
        </w:rPr>
        <w:t>联系电话：13736661918</w:t>
      </w:r>
    </w:p>
    <w:p>
      <w:pPr>
        <w:spacing w:line="360" w:lineRule="auto"/>
        <w:ind w:firstLine="600" w:firstLineChars="250"/>
        <w:rPr>
          <w:rFonts w:cs="Arial" w:asciiTheme="minorEastAsia" w:hAnsiTheme="minorEastAsia" w:eastAsiaTheme="minorEastAsia"/>
          <w:color w:val="000000"/>
          <w:sz w:val="24"/>
        </w:rPr>
      </w:pPr>
    </w:p>
    <w:p>
      <w:pPr>
        <w:spacing w:line="360" w:lineRule="auto"/>
        <w:jc w:val="right"/>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lang w:eastAsia="zh-CN"/>
        </w:rPr>
        <w:t>浙江建安工程管理有限公司</w:t>
      </w:r>
    </w:p>
    <w:p>
      <w:pPr>
        <w:spacing w:line="360" w:lineRule="auto"/>
        <w:jc w:val="right"/>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lang w:eastAsia="zh-CN"/>
        </w:rPr>
        <w:t>浙江省三门公路运输总公司</w:t>
      </w:r>
    </w:p>
    <w:p>
      <w:pPr>
        <w:spacing w:line="360" w:lineRule="auto"/>
        <w:ind w:firstLine="5640" w:firstLineChars="2350"/>
        <w:jc w:val="right"/>
        <w:rPr>
          <w:rFonts w:hint="eastAsia" w:asciiTheme="minorEastAsia" w:hAnsiTheme="minorEastAsia" w:eastAsiaTheme="minorEastAsia"/>
          <w:kern w:val="0"/>
          <w:sz w:val="24"/>
        </w:rPr>
      </w:pPr>
      <w:r>
        <w:rPr>
          <w:rFonts w:hint="eastAsia" w:asciiTheme="minorEastAsia" w:hAnsiTheme="minorEastAsia" w:eastAsiaTheme="minorEastAsia"/>
          <w:kern w:val="0"/>
          <w:sz w:val="24"/>
        </w:rPr>
        <w:t>三门县公共资源交易中心</w:t>
      </w:r>
    </w:p>
    <w:p>
      <w:pPr>
        <w:spacing w:line="360" w:lineRule="auto"/>
        <w:jc w:val="right"/>
        <w:rPr>
          <w:rFonts w:asciiTheme="minorEastAsia" w:hAnsiTheme="minorEastAsia" w:eastAsiaTheme="minorEastAsia"/>
          <w:sz w:val="24"/>
        </w:rPr>
      </w:pPr>
      <w:r>
        <w:rPr>
          <w:rFonts w:hint="eastAsia" w:asciiTheme="minorEastAsia" w:hAnsiTheme="minorEastAsia" w:eastAsiaTheme="minorEastAsia"/>
          <w:kern w:val="0"/>
          <w:sz w:val="24"/>
        </w:rPr>
        <w:t>2018年</w:t>
      </w:r>
      <w:r>
        <w:rPr>
          <w:rFonts w:hint="eastAsia" w:asciiTheme="minorEastAsia" w:hAnsiTheme="minorEastAsia" w:eastAsiaTheme="minorEastAsia"/>
          <w:kern w:val="0"/>
          <w:sz w:val="24"/>
          <w:lang w:val="en-US" w:eastAsia="zh-CN"/>
        </w:rPr>
        <w:t>6</w:t>
      </w:r>
      <w:r>
        <w:rPr>
          <w:rFonts w:hint="eastAsia" w:asciiTheme="minorEastAsia" w:hAnsiTheme="minorEastAsia" w:eastAsiaTheme="minorEastAsia"/>
          <w:kern w:val="0"/>
          <w:sz w:val="24"/>
        </w:rPr>
        <w:t>月</w:t>
      </w:r>
      <w:r>
        <w:rPr>
          <w:rFonts w:hint="eastAsia" w:asciiTheme="minorEastAsia" w:hAnsiTheme="minorEastAsia" w:eastAsiaTheme="minorEastAsia"/>
          <w:kern w:val="0"/>
          <w:sz w:val="24"/>
          <w:lang w:val="en-US" w:eastAsia="zh-CN"/>
        </w:rPr>
        <w:t>27</w:t>
      </w:r>
      <w:r>
        <w:rPr>
          <w:rFonts w:hint="eastAsia" w:asciiTheme="minorEastAsia" w:hAnsiTheme="minorEastAsia" w:eastAsiaTheme="minorEastAsia"/>
          <w:kern w:val="0"/>
          <w:sz w:val="24"/>
        </w:rPr>
        <w:t>日</w:t>
      </w:r>
    </w:p>
    <w:p>
      <w:pPr>
        <w:spacing w:line="360" w:lineRule="auto"/>
        <w:rPr>
          <w:rFonts w:asciiTheme="minorEastAsia" w:hAnsiTheme="minorEastAsia" w:eastAsiaTheme="minorEastAsia"/>
          <w:sz w:val="24"/>
        </w:rPr>
      </w:pPr>
    </w:p>
    <w:p>
      <w:pPr>
        <w:snapToGrid w:val="0"/>
        <w:spacing w:before="156" w:beforeLines="50" w:after="156" w:afterLines="50" w:line="360" w:lineRule="auto"/>
        <w:ind w:firstLine="2168" w:firstLineChars="600"/>
        <w:rPr>
          <w:rFonts w:asciiTheme="majorEastAsia" w:hAnsiTheme="majorEastAsia" w:eastAsiaTheme="majorEastAsia"/>
          <w:b/>
          <w:sz w:val="36"/>
          <w:szCs w:val="36"/>
        </w:rPr>
      </w:pPr>
      <w:r>
        <w:rPr>
          <w:rFonts w:hint="eastAsia" w:asciiTheme="majorEastAsia" w:hAnsiTheme="majorEastAsia" w:eastAsiaTheme="majorEastAsia"/>
          <w:b/>
          <w:sz w:val="36"/>
          <w:szCs w:val="36"/>
        </w:rPr>
        <w:br w:type="page"/>
      </w:r>
    </w:p>
    <w:p>
      <w:pPr>
        <w:snapToGrid w:val="0"/>
        <w:spacing w:before="156" w:beforeLines="50" w:after="156" w:afterLines="50" w:line="360" w:lineRule="auto"/>
        <w:ind w:firstLine="2168" w:firstLineChars="600"/>
        <w:rPr>
          <w:rFonts w:asciiTheme="majorEastAsia" w:hAnsiTheme="majorEastAsia" w:eastAsiaTheme="majorEastAsia"/>
          <w:b/>
          <w:color w:val="33CCCC"/>
          <w:sz w:val="24"/>
        </w:rPr>
      </w:pPr>
      <w:r>
        <w:rPr>
          <w:rFonts w:hint="eastAsia" w:asciiTheme="majorEastAsia" w:hAnsiTheme="majorEastAsia" w:eastAsiaTheme="majorEastAsia"/>
          <w:b/>
          <w:sz w:val="36"/>
          <w:szCs w:val="36"/>
        </w:rPr>
        <w:t xml:space="preserve">第二部分  </w:t>
      </w:r>
      <w:r>
        <w:rPr>
          <w:rFonts w:hint="eastAsia" w:asciiTheme="majorEastAsia" w:hAnsiTheme="majorEastAsia" w:eastAsiaTheme="majorEastAsia"/>
          <w:b/>
          <w:bCs/>
          <w:sz w:val="36"/>
          <w:szCs w:val="36"/>
        </w:rPr>
        <w:t>招</w:t>
      </w:r>
      <w:r>
        <w:rPr>
          <w:rFonts w:hint="eastAsia" w:asciiTheme="majorEastAsia" w:hAnsiTheme="majorEastAsia" w:eastAsiaTheme="majorEastAsia"/>
          <w:b/>
          <w:sz w:val="36"/>
          <w:szCs w:val="36"/>
        </w:rPr>
        <w:t>标</w:t>
      </w:r>
      <w:r>
        <w:rPr>
          <w:rFonts w:hint="eastAsia" w:asciiTheme="majorEastAsia" w:hAnsiTheme="majorEastAsia" w:eastAsiaTheme="majorEastAsia"/>
          <w:b/>
          <w:sz w:val="36"/>
          <w:szCs w:val="36"/>
          <w:lang w:eastAsia="zh-CN"/>
        </w:rPr>
        <w:t>要</w:t>
      </w:r>
      <w:r>
        <w:rPr>
          <w:rFonts w:hint="eastAsia" w:asciiTheme="majorEastAsia" w:hAnsiTheme="majorEastAsia" w:eastAsiaTheme="majorEastAsia"/>
          <w:b/>
          <w:sz w:val="36"/>
          <w:szCs w:val="36"/>
        </w:rPr>
        <w:t>求</w:t>
      </w:r>
    </w:p>
    <w:p>
      <w:pPr>
        <w:spacing w:line="540" w:lineRule="exact"/>
        <w:ind w:firstLine="482" w:firstLineChars="200"/>
        <w:contextualSpacing/>
        <w:jc w:val="left"/>
        <w:rPr>
          <w:rFonts w:ascii="宋体" w:hAnsi="宋体"/>
          <w:b/>
          <w:bCs/>
          <w:sz w:val="24"/>
          <w:szCs w:val="24"/>
        </w:rPr>
      </w:pPr>
      <w:r>
        <w:rPr>
          <w:rFonts w:hint="eastAsia" w:ascii="宋体" w:hAnsi="宋体"/>
          <w:b/>
          <w:bCs/>
          <w:sz w:val="24"/>
          <w:szCs w:val="24"/>
        </w:rPr>
        <w:t>一、项目说明</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lang w:eastAsia="zh-CN"/>
        </w:rPr>
        <w:t>浙江三门公路运输总公司</w:t>
      </w:r>
      <w:r>
        <w:rPr>
          <w:rFonts w:hint="eastAsia" w:ascii="宋体" w:hAnsi="宋体"/>
          <w:sz w:val="24"/>
          <w:szCs w:val="24"/>
        </w:rPr>
        <w:t>机动车辆定点保险。</w:t>
      </w:r>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二、定点保险承保期限</w:t>
      </w:r>
    </w:p>
    <w:p>
      <w:pPr>
        <w:spacing w:line="540" w:lineRule="exact"/>
        <w:ind w:firstLine="480" w:firstLineChars="200"/>
        <w:contextualSpacing/>
        <w:jc w:val="left"/>
        <w:rPr>
          <w:rFonts w:hint="eastAsia" w:ascii="宋体" w:hAnsi="宋体" w:eastAsia="宋体"/>
          <w:sz w:val="24"/>
          <w:szCs w:val="24"/>
          <w:lang w:val="en-US" w:eastAsia="zh-CN"/>
        </w:rPr>
      </w:pPr>
      <w:r>
        <w:rPr>
          <w:rFonts w:hint="eastAsia" w:ascii="宋体" w:hAnsi="宋体"/>
          <w:color w:val="auto"/>
          <w:sz w:val="24"/>
          <w:szCs w:val="24"/>
          <w:lang w:eastAsia="zh-CN"/>
        </w:rPr>
        <w:t>二年</w:t>
      </w:r>
      <w:r>
        <w:rPr>
          <w:rFonts w:hint="eastAsia" w:ascii="宋体" w:hAnsi="宋体"/>
          <w:color w:val="auto"/>
          <w:sz w:val="24"/>
          <w:szCs w:val="24"/>
        </w:rPr>
        <w:t>，在</w:t>
      </w:r>
      <w:r>
        <w:rPr>
          <w:rFonts w:hint="eastAsia" w:ascii="宋体" w:hAnsi="宋体"/>
          <w:sz w:val="24"/>
          <w:szCs w:val="24"/>
        </w:rPr>
        <w:t>定点保险起始时间之前已在相关保险公司投保但保险期限未满的</w:t>
      </w:r>
      <w:r>
        <w:rPr>
          <w:rFonts w:hint="eastAsia" w:ascii="宋体" w:hAnsi="宋体"/>
          <w:sz w:val="24"/>
          <w:szCs w:val="24"/>
          <w:lang w:eastAsia="zh-CN"/>
        </w:rPr>
        <w:t>，</w:t>
      </w:r>
      <w:r>
        <w:rPr>
          <w:rFonts w:hint="eastAsia" w:ascii="宋体" w:hAnsi="宋体"/>
          <w:sz w:val="24"/>
          <w:szCs w:val="24"/>
          <w:lang w:val="en-US" w:eastAsia="zh-CN"/>
        </w:rPr>
        <w:t>或招标人正在履行的合同期限</w:t>
      </w:r>
      <w:r>
        <w:rPr>
          <w:rFonts w:hint="eastAsia" w:ascii="宋体" w:hAnsi="宋体"/>
          <w:sz w:val="24"/>
          <w:szCs w:val="24"/>
        </w:rPr>
        <w:t>未满的</w:t>
      </w:r>
      <w:r>
        <w:rPr>
          <w:rFonts w:hint="eastAsia" w:ascii="宋体" w:hAnsi="宋体"/>
          <w:sz w:val="24"/>
          <w:szCs w:val="24"/>
          <w:lang w:eastAsia="zh-CN"/>
        </w:rPr>
        <w:t>，</w:t>
      </w:r>
      <w:r>
        <w:rPr>
          <w:rFonts w:hint="eastAsia" w:ascii="宋体" w:hAnsi="宋体"/>
          <w:sz w:val="24"/>
          <w:szCs w:val="24"/>
        </w:rPr>
        <w:t>应在原保险期满</w:t>
      </w:r>
      <w:r>
        <w:rPr>
          <w:rFonts w:hint="eastAsia" w:ascii="宋体" w:hAnsi="宋体"/>
          <w:sz w:val="24"/>
          <w:szCs w:val="24"/>
          <w:lang w:val="en-US" w:eastAsia="zh-CN"/>
        </w:rPr>
        <w:t>或合同期满</w:t>
      </w:r>
      <w:r>
        <w:rPr>
          <w:rFonts w:hint="eastAsia" w:ascii="宋体" w:hAnsi="宋体"/>
          <w:sz w:val="24"/>
          <w:szCs w:val="24"/>
        </w:rPr>
        <w:t>后纳入定点保险。</w:t>
      </w:r>
      <w:r>
        <w:rPr>
          <w:rFonts w:hint="eastAsia" w:ascii="宋体" w:hAnsi="宋体"/>
          <w:sz w:val="24"/>
          <w:szCs w:val="24"/>
          <w:lang w:val="en-US" w:eastAsia="zh-CN"/>
        </w:rPr>
        <w:t>合同期内新购置的车辆纳入本次招标范围，期内报废的车辆按实际时间剔除。</w:t>
      </w:r>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三、保险险种及额度</w:t>
      </w:r>
    </w:p>
    <w:p>
      <w:pPr>
        <w:spacing w:line="540" w:lineRule="exact"/>
        <w:ind w:firstLine="480" w:firstLineChars="200"/>
        <w:contextualSpacing/>
        <w:jc w:val="left"/>
        <w:rPr>
          <w:rFonts w:hint="eastAsia" w:ascii="宋体" w:hAnsi="宋体" w:eastAsia="宋体"/>
          <w:sz w:val="24"/>
          <w:szCs w:val="24"/>
          <w:shd w:val="clear" w:color="auto" w:fill="FFFFFF"/>
          <w:lang w:eastAsia="zh-CN"/>
        </w:rPr>
      </w:pPr>
      <w:r>
        <w:rPr>
          <w:rFonts w:hint="eastAsia" w:ascii="宋体" w:hAnsi="宋体"/>
          <w:sz w:val="24"/>
          <w:szCs w:val="24"/>
        </w:rPr>
        <w:t>（一）保险险种：</w:t>
      </w:r>
      <w:r>
        <w:rPr>
          <w:rFonts w:hint="eastAsia" w:ascii="宋体" w:hAnsi="宋体"/>
          <w:sz w:val="24"/>
          <w:szCs w:val="24"/>
          <w:lang w:eastAsia="zh-CN"/>
        </w:rPr>
        <w:t>车辆交强险、第三者责任险、</w:t>
      </w:r>
      <w:r>
        <w:rPr>
          <w:rFonts w:hint="eastAsia" w:ascii="宋体" w:hAnsi="宋体"/>
          <w:sz w:val="24"/>
          <w:szCs w:val="24"/>
          <w:lang w:val="en-US" w:eastAsia="zh-CN"/>
        </w:rPr>
        <w:t>承运人责任险3</w:t>
      </w:r>
      <w:r>
        <w:rPr>
          <w:rFonts w:hint="eastAsia" w:ascii="宋体" w:hAnsi="宋体"/>
          <w:sz w:val="24"/>
          <w:szCs w:val="24"/>
          <w:lang w:eastAsia="zh-CN"/>
        </w:rPr>
        <w:t>个险种的承保、理赔及其服务等。</w:t>
      </w:r>
    </w:p>
    <w:p>
      <w:pPr>
        <w:spacing w:line="540" w:lineRule="exact"/>
        <w:ind w:firstLine="480" w:firstLineChars="200"/>
        <w:contextualSpacing/>
        <w:jc w:val="left"/>
        <w:rPr>
          <w:rFonts w:hint="eastAsia" w:ascii="宋体" w:hAnsi="宋体"/>
          <w:sz w:val="24"/>
          <w:szCs w:val="24"/>
          <w:shd w:val="clear" w:color="auto" w:fill="FFFFFF"/>
        </w:rPr>
      </w:pPr>
      <w:r>
        <w:rPr>
          <w:rFonts w:hint="eastAsia" w:ascii="宋体" w:hAnsi="宋体"/>
          <w:sz w:val="24"/>
          <w:szCs w:val="24"/>
          <w:shd w:val="clear" w:color="auto" w:fill="FFFFFF"/>
        </w:rPr>
        <w:t>（二）投保金额：具体见报价表。</w:t>
      </w:r>
      <w:bookmarkStart w:id="1" w:name="_Toc246301539"/>
      <w:bookmarkEnd w:id="1"/>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四、保险费优惠基本要求</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（一）交强险</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严格按照《中华人民共和国保险法》、《机动车交通事故责任强制保险条例》、《机动车交通事故责任强制保险条款》等有关法律、法规的规定执行。</w:t>
      </w:r>
    </w:p>
    <w:p>
      <w:pPr>
        <w:numPr>
          <w:ilvl w:val="0"/>
          <w:numId w:val="5"/>
        </w:numPr>
        <w:spacing w:line="540" w:lineRule="exact"/>
        <w:ind w:firstLine="480" w:firstLineChars="200"/>
        <w:contextualSpacing/>
        <w:jc w:val="left"/>
        <w:rPr>
          <w:rFonts w:hint="eastAsia" w:ascii="宋体" w:hAnsi="宋体" w:eastAsia="宋体" w:cs="宋体"/>
          <w:sz w:val="24"/>
        </w:rPr>
      </w:pPr>
      <w:r>
        <w:rPr>
          <w:rFonts w:hint="eastAsia" w:ascii="宋体" w:hAnsi="宋体" w:eastAsia="宋体" w:cs="宋体"/>
          <w:sz w:val="24"/>
        </w:rPr>
        <w:t>第三者责任险赔偿限额为</w:t>
      </w:r>
      <w:r>
        <w:rPr>
          <w:rFonts w:hint="eastAsia" w:ascii="宋体" w:hAnsi="宋体" w:eastAsia="宋体" w:cs="宋体"/>
          <w:sz w:val="24"/>
          <w:lang w:eastAsia="zh-CN"/>
        </w:rPr>
        <w:t>：</w:t>
      </w:r>
      <w:r>
        <w:rPr>
          <w:rFonts w:hint="eastAsia" w:ascii="宋体" w:hAnsi="宋体" w:eastAsia="宋体" w:cs="宋体"/>
          <w:sz w:val="24"/>
          <w:lang w:val="en-US" w:eastAsia="zh-CN"/>
        </w:rPr>
        <w:t>公营客车2</w:t>
      </w:r>
      <w:r>
        <w:rPr>
          <w:rFonts w:hint="eastAsia" w:ascii="宋体" w:hAnsi="宋体" w:eastAsia="宋体" w:cs="宋体"/>
          <w:sz w:val="24"/>
        </w:rPr>
        <w:t>00万元</w:t>
      </w:r>
      <w:r>
        <w:rPr>
          <w:rFonts w:hint="eastAsia" w:ascii="宋体" w:hAnsi="宋体" w:eastAsia="宋体" w:cs="宋体"/>
          <w:sz w:val="24"/>
          <w:lang w:val="en-US" w:eastAsia="zh-CN"/>
        </w:rPr>
        <w:t>/辆</w:t>
      </w:r>
      <w:r>
        <w:rPr>
          <w:rFonts w:hint="eastAsia" w:ascii="宋体" w:hAnsi="宋体" w:eastAsia="宋体" w:cs="宋体"/>
          <w:sz w:val="24"/>
          <w:lang w:eastAsia="zh-CN"/>
        </w:rPr>
        <w:t>、</w:t>
      </w:r>
      <w:r>
        <w:rPr>
          <w:rFonts w:hint="eastAsia" w:ascii="宋体" w:hAnsi="宋体" w:eastAsia="宋体" w:cs="宋体"/>
          <w:sz w:val="24"/>
          <w:lang w:val="en-US" w:eastAsia="zh-CN"/>
        </w:rPr>
        <w:t>公交车100万元/辆</w:t>
      </w:r>
      <w:r>
        <w:rPr>
          <w:rFonts w:hint="eastAsia" w:ascii="宋体" w:hAnsi="宋体" w:eastAsia="宋体" w:cs="宋体"/>
          <w:sz w:val="24"/>
          <w:lang w:eastAsia="zh-CN"/>
        </w:rPr>
        <w:t>，</w:t>
      </w:r>
      <w:r>
        <w:rPr>
          <w:rFonts w:hint="eastAsia" w:ascii="宋体" w:hAnsi="宋体" w:eastAsia="宋体" w:cs="宋体"/>
          <w:sz w:val="24"/>
        </w:rPr>
        <w:t>第三者责任险根据投标人现行费率规章规定给予最大优惠。</w:t>
      </w:r>
    </w:p>
    <w:p>
      <w:pPr>
        <w:numPr>
          <w:ilvl w:val="0"/>
          <w:numId w:val="0"/>
        </w:numPr>
        <w:spacing w:line="540" w:lineRule="exact"/>
        <w:ind w:firstLine="480" w:firstLineChars="200"/>
        <w:contextualSpacing/>
        <w:jc w:val="left"/>
        <w:rPr>
          <w:rFonts w:hint="eastAsia" w:ascii="宋体" w:hAnsi="宋体" w:eastAsia="宋体" w:cs="宋体"/>
          <w:color w:val="000000"/>
          <w:sz w:val="24"/>
          <w:lang w:val="en-US" w:eastAsia="zh-CN"/>
        </w:rPr>
      </w:pPr>
      <w:r>
        <w:rPr>
          <w:rFonts w:hint="eastAsia" w:ascii="宋体" w:hAnsi="宋体" w:eastAsia="宋体" w:cs="宋体"/>
          <w:color w:val="000000"/>
          <w:sz w:val="24"/>
        </w:rPr>
        <w:t>（三）承运人责任险</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公交车、公营客车保额为100万元/座，办公用车保额为5万元/座。</w:t>
      </w:r>
    </w:p>
    <w:p>
      <w:pPr>
        <w:spacing w:line="540" w:lineRule="exact"/>
        <w:ind w:firstLine="482" w:firstLineChars="200"/>
        <w:contextualSpacing/>
        <w:jc w:val="left"/>
        <w:rPr>
          <w:rFonts w:ascii="宋体" w:hAnsi="宋体" w:eastAsia="宋体" w:cs="宋体"/>
          <w:b/>
          <w:color w:val="000000"/>
          <w:sz w:val="24"/>
          <w:shd w:val="clear" w:color="auto" w:fill="FFFFFF"/>
        </w:rPr>
      </w:pPr>
      <w:r>
        <w:rPr>
          <w:rFonts w:hint="eastAsia" w:ascii="宋体" w:hAnsi="宋体" w:eastAsia="宋体" w:cs="宋体"/>
          <w:b/>
          <w:color w:val="000000"/>
          <w:sz w:val="24"/>
        </w:rPr>
        <w:t>★按座位数投保视同足额投保，理赔人数按照投保座位数</w:t>
      </w:r>
      <w:r>
        <w:rPr>
          <w:rFonts w:hint="eastAsia" w:ascii="宋体" w:hAnsi="宋体" w:eastAsia="宋体" w:cs="宋体"/>
          <w:b/>
          <w:color w:val="000000"/>
          <w:sz w:val="24"/>
          <w:shd w:val="clear" w:color="auto" w:fill="FFFFFF"/>
        </w:rPr>
        <w:t>,</w:t>
      </w:r>
      <w:r>
        <w:rPr>
          <w:rFonts w:hint="eastAsia" w:ascii="宋体" w:hAnsi="宋体" w:eastAsia="宋体" w:cs="宋体"/>
          <w:b/>
          <w:color w:val="000000"/>
          <w:kern w:val="0"/>
          <w:sz w:val="24"/>
          <w:shd w:val="clear" w:color="auto" w:fill="FFFFFF"/>
        </w:rPr>
        <w:t>承运人责任险每次事故赔偿限额100%赔付。</w:t>
      </w:r>
    </w:p>
    <w:p>
      <w:pPr>
        <w:spacing w:line="540" w:lineRule="exact"/>
        <w:ind w:firstLine="482" w:firstLineChars="200"/>
        <w:contextualSpacing/>
        <w:jc w:val="left"/>
        <w:rPr>
          <w:rFonts w:ascii="宋体" w:hAnsi="宋体" w:eastAsia="宋体" w:cs="宋体"/>
          <w:b/>
          <w:color w:val="000000"/>
          <w:sz w:val="24"/>
        </w:rPr>
      </w:pPr>
      <w:r>
        <w:rPr>
          <w:rFonts w:hint="eastAsia" w:ascii="宋体" w:hAnsi="宋体" w:eastAsia="宋体" w:cs="宋体"/>
          <w:b/>
          <w:color w:val="000000"/>
          <w:sz w:val="24"/>
        </w:rPr>
        <w:t>承运人责任险每一旅客财产损失的赔偿金额不超过保险单明细表列明的对应的每座责任限额的5%。</w:t>
      </w:r>
    </w:p>
    <w:p>
      <w:pPr>
        <w:spacing w:line="540" w:lineRule="exact"/>
        <w:ind w:firstLine="480" w:firstLineChars="200"/>
        <w:contextualSpacing/>
        <w:jc w:val="left"/>
        <w:rPr>
          <w:rFonts w:hint="eastAsia" w:ascii="宋体" w:hAnsi="宋体"/>
          <w:color w:val="000000"/>
          <w:sz w:val="24"/>
          <w:szCs w:val="24"/>
        </w:rPr>
      </w:pPr>
      <w:r>
        <w:rPr>
          <w:rFonts w:hint="eastAsia" w:ascii="宋体" w:hAnsi="宋体"/>
          <w:color w:val="000000"/>
          <w:sz w:val="24"/>
          <w:szCs w:val="24"/>
        </w:rPr>
        <w:t>（</w:t>
      </w:r>
      <w:r>
        <w:rPr>
          <w:rFonts w:hint="eastAsia" w:ascii="宋体" w:hAnsi="宋体"/>
          <w:color w:val="000000"/>
          <w:sz w:val="24"/>
          <w:szCs w:val="24"/>
          <w:lang w:eastAsia="zh-CN"/>
        </w:rPr>
        <w:t>三</w:t>
      </w:r>
      <w:r>
        <w:rPr>
          <w:rFonts w:hint="eastAsia" w:ascii="宋体" w:hAnsi="宋体"/>
          <w:color w:val="000000"/>
          <w:sz w:val="24"/>
          <w:szCs w:val="24"/>
        </w:rPr>
        <w:t>）保费调整原则</w:t>
      </w:r>
    </w:p>
    <w:p>
      <w:pPr>
        <w:spacing w:line="540" w:lineRule="exact"/>
        <w:ind w:firstLine="480" w:firstLineChars="200"/>
        <w:contextualSpacing/>
        <w:jc w:val="left"/>
        <w:rPr>
          <w:rFonts w:hint="eastAsia" w:ascii="宋体" w:hAnsi="宋体"/>
          <w:color w:val="000000"/>
          <w:sz w:val="24"/>
          <w:szCs w:val="24"/>
        </w:rPr>
      </w:pPr>
      <w:r>
        <w:rPr>
          <w:rFonts w:hint="eastAsia" w:ascii="宋体" w:hAnsi="宋体"/>
          <w:color w:val="000000"/>
          <w:sz w:val="24"/>
          <w:szCs w:val="24"/>
        </w:rPr>
        <w:t>定点保险执行期间，因政策调整导致保费发生变化的，必须以保监会规定</w:t>
      </w:r>
      <w:r>
        <w:rPr>
          <w:rFonts w:hint="eastAsia" w:ascii="宋体" w:hAnsi="宋体"/>
          <w:color w:val="000000"/>
          <w:sz w:val="24"/>
          <w:szCs w:val="24"/>
          <w:lang w:val="en-US" w:eastAsia="zh-CN"/>
        </w:rPr>
        <w:t>最</w:t>
      </w:r>
      <w:r>
        <w:rPr>
          <w:rFonts w:hint="eastAsia" w:ascii="宋体" w:hAnsi="宋体"/>
          <w:color w:val="000000"/>
          <w:sz w:val="24"/>
          <w:szCs w:val="24"/>
        </w:rPr>
        <w:t>低的原则收取保费。</w:t>
      </w:r>
    </w:p>
    <w:p>
      <w:pPr>
        <w:spacing w:line="540" w:lineRule="exact"/>
        <w:ind w:firstLine="480" w:firstLineChars="200"/>
        <w:contextualSpacing/>
        <w:jc w:val="left"/>
        <w:rPr>
          <w:rFonts w:hint="eastAsia" w:ascii="宋体" w:hAnsi="宋体"/>
          <w:color w:val="000000"/>
          <w:sz w:val="24"/>
          <w:szCs w:val="24"/>
          <w:shd w:val="clear" w:color="auto" w:fill="FFFFFF"/>
        </w:rPr>
      </w:pPr>
      <w:r>
        <w:rPr>
          <w:rFonts w:hint="eastAsia" w:ascii="宋体" w:hAnsi="宋体"/>
          <w:color w:val="000000"/>
          <w:sz w:val="24"/>
          <w:szCs w:val="24"/>
        </w:rPr>
        <w:t>★投标人中标后，具体投保方案按照采购人要求执行，</w:t>
      </w:r>
      <w:r>
        <w:rPr>
          <w:rFonts w:hint="eastAsia" w:ascii="宋体" w:hAnsi="宋体"/>
          <w:color w:val="000000"/>
          <w:sz w:val="24"/>
          <w:szCs w:val="24"/>
          <w:shd w:val="clear" w:color="auto" w:fill="FFFFFF"/>
        </w:rPr>
        <w:t>其风险由投标报价时综合考虑，结算不另外计费。</w:t>
      </w:r>
    </w:p>
    <w:p>
      <w:pPr>
        <w:spacing w:line="540" w:lineRule="exact"/>
        <w:ind w:firstLine="482" w:firstLineChars="200"/>
        <w:contextualSpacing/>
        <w:jc w:val="left"/>
        <w:rPr>
          <w:rFonts w:hint="eastAsia" w:ascii="宋体" w:hAnsi="宋体"/>
          <w:b/>
          <w:bCs/>
          <w:color w:val="000000"/>
          <w:sz w:val="24"/>
          <w:szCs w:val="24"/>
        </w:rPr>
      </w:pPr>
      <w:r>
        <w:rPr>
          <w:rFonts w:hint="eastAsia" w:ascii="宋体" w:hAnsi="宋体"/>
          <w:b/>
          <w:bCs/>
          <w:color w:val="000000"/>
          <w:sz w:val="24"/>
          <w:szCs w:val="24"/>
        </w:rPr>
        <w:t>投标人必须在投标文件对上述要求作出实质性的响应，否则，其投标无效。</w:t>
      </w:r>
    </w:p>
    <w:p>
      <w:pPr>
        <w:spacing w:line="540" w:lineRule="exact"/>
        <w:ind w:firstLine="432"/>
        <w:rPr>
          <w:rFonts w:hint="eastAsia" w:ascii="宋体" w:hAnsi="宋体"/>
          <w:b/>
          <w:bCs/>
          <w:color w:val="000000"/>
          <w:sz w:val="24"/>
          <w:szCs w:val="24"/>
        </w:rPr>
      </w:pPr>
      <w:r>
        <w:rPr>
          <w:rFonts w:hint="eastAsia" w:ascii="宋体" w:hAnsi="宋体"/>
          <w:b/>
          <w:bCs/>
          <w:color w:val="000000"/>
          <w:sz w:val="24"/>
          <w:szCs w:val="24"/>
        </w:rPr>
        <w:t>五、 服务基本要求</w:t>
      </w:r>
    </w:p>
    <w:p>
      <w:pPr>
        <w:spacing w:line="540" w:lineRule="exact"/>
        <w:ind w:firstLine="432"/>
        <w:rPr>
          <w:rFonts w:hint="eastAsia" w:ascii="宋体" w:hAnsi="宋体"/>
          <w:b/>
          <w:bCs/>
          <w:sz w:val="24"/>
          <w:szCs w:val="24"/>
        </w:rPr>
      </w:pPr>
      <w:r>
        <w:rPr>
          <w:rFonts w:hint="eastAsia" w:ascii="宋体" w:hAnsi="宋体"/>
          <w:b/>
          <w:bCs/>
          <w:sz w:val="24"/>
          <w:szCs w:val="24"/>
        </w:rPr>
        <w:t>（一）承保服务</w:t>
      </w:r>
    </w:p>
    <w:p>
      <w:pPr>
        <w:spacing w:line="540" w:lineRule="exact"/>
        <w:ind w:firstLine="432"/>
        <w:rPr>
          <w:rFonts w:hint="eastAsia" w:ascii="宋体" w:hAnsi="宋体"/>
          <w:sz w:val="24"/>
          <w:szCs w:val="24"/>
        </w:rPr>
      </w:pPr>
      <w:r>
        <w:rPr>
          <w:rFonts w:hint="eastAsia" w:ascii="宋体" w:hAnsi="宋体"/>
          <w:sz w:val="24"/>
          <w:szCs w:val="24"/>
        </w:rPr>
        <w:t>1.制定价格合理的承保方案。</w:t>
      </w:r>
    </w:p>
    <w:p>
      <w:pPr>
        <w:spacing w:line="540" w:lineRule="exact"/>
        <w:ind w:firstLine="432"/>
        <w:rPr>
          <w:rFonts w:hint="eastAsia" w:ascii="宋体" w:hAnsi="宋体"/>
          <w:sz w:val="24"/>
          <w:szCs w:val="24"/>
        </w:rPr>
      </w:pPr>
      <w:r>
        <w:rPr>
          <w:rFonts w:hint="eastAsia" w:ascii="宋体" w:hAnsi="宋体"/>
          <w:sz w:val="24"/>
          <w:szCs w:val="24"/>
        </w:rPr>
        <w:t>2.成立专属承保服务团队。投标人应成立机动车辆集中保险专业服务团队，专门为招标采购人机动车辆等提供承保服务，团队人员调整应即时知会招标采购人。</w:t>
      </w:r>
    </w:p>
    <w:p>
      <w:pPr>
        <w:spacing w:line="540" w:lineRule="exact"/>
        <w:ind w:firstLine="432"/>
        <w:rPr>
          <w:rFonts w:hint="eastAsia" w:ascii="宋体" w:hAnsi="宋体"/>
          <w:sz w:val="24"/>
          <w:szCs w:val="24"/>
        </w:rPr>
      </w:pPr>
      <w:r>
        <w:rPr>
          <w:rFonts w:hint="eastAsia" w:ascii="宋体" w:hAnsi="宋体"/>
          <w:sz w:val="24"/>
          <w:szCs w:val="24"/>
        </w:rPr>
        <w:t>3.落实专人优先制。投标人必须安排专人办理招标采购人机动车辆保险及其承运人责任险有关承保手续，送达保险资料等，享受承保优先的“畅通”服务。</w:t>
      </w:r>
    </w:p>
    <w:p>
      <w:pPr>
        <w:spacing w:line="540" w:lineRule="exact"/>
        <w:ind w:firstLine="432"/>
        <w:rPr>
          <w:rFonts w:hint="eastAsia" w:ascii="宋体" w:hAnsi="宋体"/>
          <w:sz w:val="24"/>
          <w:szCs w:val="24"/>
        </w:rPr>
      </w:pPr>
      <w:r>
        <w:rPr>
          <w:rFonts w:hint="eastAsia" w:ascii="宋体" w:hAnsi="宋体"/>
          <w:sz w:val="24"/>
          <w:szCs w:val="24"/>
        </w:rPr>
        <w:t>4.专业联系跟踪制。投标人应在保险期限内有计划的定期和不定期的实行保险专业知识和风险管理方面的联系和交流。</w:t>
      </w:r>
    </w:p>
    <w:p>
      <w:pPr>
        <w:spacing w:line="540" w:lineRule="exact"/>
        <w:ind w:firstLine="432"/>
        <w:rPr>
          <w:rFonts w:hint="eastAsia" w:ascii="宋体" w:hAnsi="宋体"/>
          <w:sz w:val="24"/>
          <w:szCs w:val="24"/>
        </w:rPr>
      </w:pPr>
      <w:r>
        <w:rPr>
          <w:rFonts w:hint="eastAsia" w:ascii="宋体" w:hAnsi="宋体"/>
          <w:sz w:val="24"/>
          <w:szCs w:val="24"/>
        </w:rPr>
        <w:t>5．投标人在收到招标人新增车辆投保通知后，需在一个工作日内办理承保手续。</w:t>
      </w:r>
    </w:p>
    <w:p>
      <w:pPr>
        <w:spacing w:line="540" w:lineRule="exact"/>
        <w:ind w:firstLine="432"/>
        <w:rPr>
          <w:rFonts w:hint="eastAsia" w:ascii="宋体" w:hAnsi="宋体"/>
          <w:sz w:val="24"/>
          <w:szCs w:val="24"/>
        </w:rPr>
      </w:pPr>
      <w:r>
        <w:rPr>
          <w:rFonts w:hint="eastAsia" w:ascii="宋体" w:hAnsi="宋体"/>
          <w:sz w:val="24"/>
          <w:szCs w:val="24"/>
        </w:rPr>
        <w:t>6．投保车辆在报废后，投标人需在三个工作日内协助招标人办理报废车辆退保手续。</w:t>
      </w:r>
    </w:p>
    <w:p>
      <w:pPr>
        <w:spacing w:line="540" w:lineRule="exact"/>
        <w:ind w:firstLine="432"/>
        <w:rPr>
          <w:rFonts w:hint="eastAsia" w:ascii="宋体" w:hAnsi="宋体"/>
          <w:sz w:val="24"/>
          <w:szCs w:val="24"/>
        </w:rPr>
      </w:pPr>
      <w:r>
        <w:rPr>
          <w:rFonts w:hint="eastAsia" w:ascii="宋体" w:hAnsi="宋体"/>
          <w:b/>
          <w:bCs/>
          <w:sz w:val="24"/>
          <w:szCs w:val="24"/>
        </w:rPr>
        <w:t>（二）理赔服务</w:t>
      </w:r>
    </w:p>
    <w:p>
      <w:pPr>
        <w:spacing w:line="540" w:lineRule="exact"/>
        <w:ind w:firstLine="480" w:firstLineChars="200"/>
        <w:rPr>
          <w:rFonts w:hint="eastAsia" w:ascii="宋体" w:hAnsi="宋体"/>
          <w:sz w:val="24"/>
          <w:szCs w:val="24"/>
        </w:rPr>
      </w:pPr>
      <w:r>
        <w:rPr>
          <w:rFonts w:hint="eastAsia" w:ascii="宋体" w:hAnsi="宋体"/>
          <w:sz w:val="24"/>
          <w:szCs w:val="24"/>
        </w:rPr>
        <w:t>1.成立专属理赔服务团队：投标人应成立机动车辆理赔专业服务团队，专门为招标采购人机动车辆提供理赔服务，对每个理赔案件配备专人负责，在规定时效内完成赔付，团队人员调整应即时知会招标采购人。</w:t>
      </w:r>
    </w:p>
    <w:p>
      <w:pPr>
        <w:spacing w:line="360" w:lineRule="auto"/>
        <w:ind w:firstLine="480" w:firstLineChars="200"/>
        <w:rPr>
          <w:rFonts w:hint="eastAsia" w:ascii="宋体" w:hAnsi="宋体" w:eastAsia="宋体" w:cs="宋体"/>
          <w:color w:val="auto"/>
          <w:sz w:val="24"/>
        </w:rPr>
      </w:pPr>
      <w:r>
        <w:rPr>
          <w:rFonts w:hint="eastAsia" w:ascii="宋体" w:hAnsi="宋体"/>
          <w:sz w:val="24"/>
          <w:szCs w:val="24"/>
        </w:rPr>
        <w:t>2.现场查勘时效：投标人在接到报案通知后应立即响应。出险现场在</w:t>
      </w:r>
      <w:r>
        <w:rPr>
          <w:rFonts w:hint="eastAsia" w:ascii="宋体" w:hAnsi="宋体"/>
          <w:sz w:val="24"/>
          <w:szCs w:val="24"/>
          <w:shd w:val="clear" w:color="auto" w:fill="FFFFFF"/>
        </w:rPr>
        <w:t>三</w:t>
      </w:r>
      <w:r>
        <w:rPr>
          <w:rFonts w:hint="eastAsia" w:ascii="宋体" w:hAnsi="宋体"/>
          <w:sz w:val="24"/>
          <w:szCs w:val="24"/>
          <w:lang w:eastAsia="zh-CN"/>
        </w:rPr>
        <w:t>门县</w:t>
      </w:r>
      <w:r>
        <w:rPr>
          <w:rFonts w:hint="eastAsia" w:ascii="宋体" w:hAnsi="宋体"/>
          <w:sz w:val="24"/>
          <w:szCs w:val="24"/>
        </w:rPr>
        <w:t>内的，要求在接到报案通知后的30分钟内到达现场进行查勘；</w:t>
      </w:r>
      <w:r>
        <w:rPr>
          <w:rFonts w:hint="eastAsia" w:ascii="宋体" w:hAnsi="宋体" w:eastAsia="宋体" w:cs="宋体"/>
          <w:color w:val="auto"/>
          <w:sz w:val="24"/>
        </w:rPr>
        <w:t>台州区域内2小时到达现场；不能够按时到达现场的，告知原因，在理赔时，招标人只要提供交警部门证明和现场照片，即予认可。</w:t>
      </w:r>
    </w:p>
    <w:p>
      <w:pPr>
        <w:tabs>
          <w:tab w:val="left" w:pos="540"/>
          <w:tab w:val="left" w:pos="756"/>
        </w:tabs>
        <w:spacing w:line="540" w:lineRule="exact"/>
        <w:ind w:firstLine="480" w:firstLineChars="200"/>
        <w:contextualSpacing/>
        <w:jc w:val="left"/>
        <w:rPr>
          <w:rFonts w:ascii="宋体" w:hAnsi="宋体" w:eastAsia="宋体" w:cs="宋体"/>
          <w:sz w:val="24"/>
        </w:rPr>
      </w:pPr>
      <w:r>
        <w:rPr>
          <w:rFonts w:hint="eastAsia" w:ascii="宋体" w:hAnsi="宋体" w:eastAsia="宋体" w:cs="宋体"/>
          <w:sz w:val="24"/>
        </w:rPr>
        <w:t>3.车辆定损：投标人对参保车辆出险后定损时效和准确度的承诺。</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.高效快速通道制：投标人应24小时设有报案、救援和咨询服务电话，发生保险责任范围内的事故后，应立即响应，保证在第一时间赶到现场查勘，并及时办理理赔服务。</w:t>
      </w:r>
    </w:p>
    <w:p>
      <w:pPr>
        <w:spacing w:line="540" w:lineRule="exact"/>
        <w:ind w:firstLine="405"/>
        <w:contextualSpacing/>
        <w:jc w:val="left"/>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赔款时效：每个理赔案都有专门理赔人员负责。1万元及以下（除有人伤外）赔款，索赔手续齐全，保证1个工作日内赔付；1-5万元（含5万元、除有人伤外）赔款，索赔手续齐全，保证3个工作日内赔付；5-10万元（含10万元、除有人伤外）赔款，索赔手续齐全，保证8个工作日内赔付；10-20万元（含20万元、除有人伤外）赔款，索赔手续齐全，保证15个工作日内赔付；20万元以上赔款（除有人伤外），索赔手续齐全，保证20个工作日内赔付。</w:t>
      </w:r>
    </w:p>
    <w:p>
      <w:pPr>
        <w:spacing w:line="540" w:lineRule="exact"/>
        <w:contextualSpacing/>
        <w:jc w:val="left"/>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6</w:t>
      </w:r>
      <w:r>
        <w:rPr>
          <w:rFonts w:hint="eastAsia" w:ascii="宋体" w:hAnsi="宋体"/>
          <w:sz w:val="24"/>
          <w:szCs w:val="24"/>
        </w:rPr>
        <w:t>.重大赔案预付赔款：重大赔案由于客观原因不能及时结案，投标人须根据事故责任认定及初步定损情况和招标采购人的要求，10个工作日内作出不低于50%应赔金额的预付，以解决事故急需。</w:t>
      </w:r>
    </w:p>
    <w:p>
      <w:pPr>
        <w:spacing w:line="540" w:lineRule="exact"/>
        <w:ind w:firstLine="360" w:firstLineChars="150"/>
        <w:contextualSpacing/>
        <w:jc w:val="left"/>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 xml:space="preserve">. 支付抢救费：凡车辆发生事故，造成人员受伤的，按《中华人民共和国道路交通安全法》第75条“由保险公司在责任限额范围内支付抢救费用的”规定，投标人支付伤者抢救费用。 </w:t>
      </w:r>
    </w:p>
    <w:p>
      <w:pPr>
        <w:spacing w:line="540" w:lineRule="exact"/>
        <w:ind w:firstLine="360" w:firstLineChars="150"/>
        <w:contextualSpacing/>
        <w:jc w:val="left"/>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.合理理赔、争议协商。在理赔结算中如有异议，投标人和招标采购人应共同协商确定理赔。</w:t>
      </w:r>
    </w:p>
    <w:p>
      <w:pPr>
        <w:spacing w:line="540" w:lineRule="exact"/>
        <w:ind w:firstLine="360" w:firstLineChars="150"/>
        <w:contextualSpacing/>
        <w:jc w:val="left"/>
        <w:rPr>
          <w:rFonts w:hint="eastAsia" w:ascii="宋体" w:hAnsi="宋体"/>
          <w:color w:val="auto"/>
          <w:sz w:val="24"/>
          <w:szCs w:val="24"/>
        </w:rPr>
      </w:pPr>
      <w:r>
        <w:rPr>
          <w:rFonts w:hint="eastAsia" w:ascii="宋体" w:hAnsi="宋体"/>
          <w:sz w:val="24"/>
          <w:szCs w:val="24"/>
          <w:lang w:val="en-US" w:eastAsia="zh-CN"/>
        </w:rPr>
        <w:t>9</w:t>
      </w:r>
      <w:r>
        <w:rPr>
          <w:rFonts w:hint="eastAsia" w:ascii="宋体" w:hAnsi="宋体"/>
          <w:sz w:val="24"/>
          <w:szCs w:val="24"/>
        </w:rPr>
        <w:t>.人伤医疗费垫付：参保车辆出险后，当出现人员伤亡时，在合理预计赔款范围内能预支部分医疗费等相关费用或预付一定时间内药费，以及时间与金额上作出相关承</w:t>
      </w:r>
      <w:r>
        <w:rPr>
          <w:rFonts w:hint="eastAsia" w:ascii="宋体" w:hAnsi="宋体"/>
          <w:color w:val="auto"/>
          <w:sz w:val="24"/>
          <w:szCs w:val="24"/>
        </w:rPr>
        <w:t>诺。</w:t>
      </w:r>
      <w:r>
        <w:rPr>
          <w:rFonts w:hint="eastAsia" w:ascii="宋体" w:hAnsi="宋体" w:eastAsia="宋体" w:cs="宋体"/>
          <w:color w:val="auto"/>
          <w:sz w:val="24"/>
        </w:rPr>
        <w:t>发生重伤事故时，在重诊病房治疗期间，不得扣除所需的抢救费用</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包括丙类药品和器械</w:t>
      </w:r>
      <w:r>
        <w:rPr>
          <w:rFonts w:hint="eastAsia" w:ascii="宋体" w:hAnsi="宋体" w:eastAsia="宋体" w:cs="宋体"/>
          <w:color w:val="auto"/>
          <w:sz w:val="24"/>
          <w:lang w:eastAsia="zh-CN"/>
        </w:rPr>
        <w:t>）</w:t>
      </w:r>
      <w:r>
        <w:rPr>
          <w:rFonts w:hint="eastAsia" w:ascii="宋体" w:hAnsi="宋体" w:eastAsia="宋体" w:cs="宋体"/>
          <w:color w:val="auto"/>
          <w:sz w:val="24"/>
        </w:rPr>
        <w:t>。</w:t>
      </w:r>
    </w:p>
    <w:p>
      <w:pPr>
        <w:spacing w:line="540" w:lineRule="exact"/>
        <w:ind w:firstLine="240" w:firstLineChars="100"/>
        <w:contextualSpacing/>
        <w:jc w:val="left"/>
        <w:rPr>
          <w:rFonts w:hint="eastAsia" w:ascii="宋体" w:hAnsi="宋体"/>
          <w:sz w:val="24"/>
          <w:szCs w:val="24"/>
        </w:rPr>
      </w:pPr>
      <w:r>
        <w:rPr>
          <w:rFonts w:hint="eastAsia" w:ascii="宋体" w:hAnsi="宋体"/>
          <w:sz w:val="24"/>
          <w:szCs w:val="24"/>
          <w:lang w:val="en-US" w:eastAsia="zh-CN"/>
        </w:rPr>
        <w:t>10</w:t>
      </w:r>
      <w:r>
        <w:rPr>
          <w:rFonts w:hint="eastAsia" w:ascii="宋体" w:hAnsi="宋体"/>
          <w:sz w:val="24"/>
          <w:szCs w:val="24"/>
        </w:rPr>
        <w:t>. 为招标采购人保险事故提供法律援助。被保险车辆发生保险责任范围内的事故，与其他交通参与者发生法律纠纷时，投标人有义务聘请法律专家代为办理有关诉讼事宜，由此所发生的费用均由投标人承担。</w:t>
      </w:r>
    </w:p>
    <w:p>
      <w:pPr>
        <w:spacing w:line="540" w:lineRule="exact"/>
        <w:ind w:firstLine="241" w:firstLineChars="100"/>
        <w:contextualSpacing/>
        <w:jc w:val="left"/>
        <w:rPr>
          <w:rFonts w:hint="eastAsia" w:ascii="宋体" w:hAnsi="宋体"/>
          <w:color w:val="FF0000"/>
          <w:sz w:val="24"/>
          <w:szCs w:val="24"/>
        </w:rPr>
      </w:pPr>
      <w:r>
        <w:rPr>
          <w:rFonts w:hint="eastAsia" w:ascii="宋体" w:hAnsi="宋体"/>
          <w:b/>
          <w:bCs/>
          <w:sz w:val="24"/>
          <w:szCs w:val="24"/>
        </w:rPr>
        <w:t>★1</w:t>
      </w:r>
      <w:r>
        <w:rPr>
          <w:rFonts w:hint="eastAsia" w:ascii="宋体" w:hAnsi="宋体"/>
          <w:b/>
          <w:bCs/>
          <w:sz w:val="24"/>
          <w:szCs w:val="24"/>
          <w:lang w:val="en-US" w:eastAsia="zh-CN"/>
        </w:rPr>
        <w:t>1</w:t>
      </w:r>
      <w:r>
        <w:rPr>
          <w:rFonts w:hint="eastAsia" w:ascii="宋体" w:hAnsi="宋体"/>
          <w:b/>
          <w:bCs/>
          <w:sz w:val="24"/>
          <w:szCs w:val="24"/>
        </w:rPr>
        <w:t>. 在符合法律、行政法规前提下，根据</w:t>
      </w:r>
      <w:r>
        <w:rPr>
          <w:rFonts w:hint="eastAsia" w:ascii="宋体" w:hAnsi="宋体"/>
          <w:b/>
          <w:bCs/>
          <w:sz w:val="24"/>
          <w:szCs w:val="24"/>
          <w:lang w:eastAsia="zh-CN"/>
        </w:rPr>
        <w:t>三门</w:t>
      </w:r>
      <w:r>
        <w:rPr>
          <w:rFonts w:hint="eastAsia" w:ascii="宋体" w:hAnsi="宋体"/>
          <w:b/>
          <w:bCs/>
          <w:sz w:val="24"/>
          <w:szCs w:val="24"/>
        </w:rPr>
        <w:t>实际情况，投标人承诺理赔时公交客运车辆驾驶员无须提供道路旅客运输从业资格证。</w:t>
      </w:r>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1</w:t>
      </w:r>
      <w:r>
        <w:rPr>
          <w:rFonts w:hint="eastAsia" w:ascii="宋体" w:hAnsi="宋体"/>
          <w:b/>
          <w:bCs/>
          <w:sz w:val="24"/>
          <w:szCs w:val="24"/>
          <w:lang w:val="en-US" w:eastAsia="zh-CN"/>
        </w:rPr>
        <w:t>2</w:t>
      </w:r>
      <w:r>
        <w:rPr>
          <w:rFonts w:hint="eastAsia" w:ascii="宋体" w:hAnsi="宋体"/>
          <w:b/>
          <w:bCs/>
          <w:sz w:val="24"/>
          <w:szCs w:val="24"/>
        </w:rPr>
        <w:t>. 招标单位非故意行为内部车辆互碰及肇事导致财产损失的，投标人应负责赔偿。</w:t>
      </w:r>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1</w:t>
      </w:r>
      <w:r>
        <w:rPr>
          <w:rFonts w:hint="eastAsia" w:ascii="宋体" w:hAnsi="宋体"/>
          <w:b/>
          <w:bCs/>
          <w:sz w:val="24"/>
          <w:szCs w:val="24"/>
          <w:lang w:val="en-US" w:eastAsia="zh-CN"/>
        </w:rPr>
        <w:t>3</w:t>
      </w:r>
      <w:r>
        <w:rPr>
          <w:rFonts w:hint="eastAsia" w:ascii="宋体" w:hAnsi="宋体"/>
          <w:b/>
          <w:bCs/>
          <w:sz w:val="24"/>
          <w:szCs w:val="24"/>
        </w:rPr>
        <w:t>. 肇事后，非故意驶离现场的，投标人应负责赔偿。</w:t>
      </w:r>
    </w:p>
    <w:p>
      <w:pPr>
        <w:spacing w:line="540" w:lineRule="exact"/>
        <w:ind w:firstLine="482" w:firstLineChars="200"/>
        <w:contextualSpacing/>
        <w:jc w:val="left"/>
        <w:rPr>
          <w:rFonts w:hint="eastAsia" w:ascii="宋体" w:hAnsi="宋体"/>
          <w:b/>
          <w:bCs/>
          <w:sz w:val="24"/>
          <w:szCs w:val="24"/>
        </w:rPr>
      </w:pPr>
      <w:r>
        <w:rPr>
          <w:rFonts w:hint="eastAsia" w:ascii="宋体" w:hAnsi="宋体"/>
          <w:b/>
          <w:bCs/>
          <w:sz w:val="24"/>
          <w:szCs w:val="24"/>
        </w:rPr>
        <w:t>（三）其他服务</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1.各类教育培训活动安排合理，注重实效。</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2.投标人每年应协助招标人组织不少于2次安全竞赛活动。</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3.人伤案件赔付标准合理合法。</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4.人伤案件理赔流程优化，医药费垫付妥善处理。</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5.小额案件简化流程、快速处理。</w:t>
      </w:r>
    </w:p>
    <w:p>
      <w:pPr>
        <w:spacing w:line="540" w:lineRule="exact"/>
        <w:ind w:firstLine="480" w:firstLineChars="200"/>
        <w:contextualSpacing/>
        <w:jc w:val="left"/>
        <w:rPr>
          <w:rFonts w:hint="eastAsia" w:ascii="宋体" w:hAnsi="宋体"/>
          <w:sz w:val="24"/>
          <w:szCs w:val="24"/>
        </w:rPr>
      </w:pPr>
      <w:r>
        <w:rPr>
          <w:rFonts w:hint="eastAsia" w:ascii="宋体" w:hAnsi="宋体"/>
          <w:sz w:val="24"/>
          <w:szCs w:val="24"/>
        </w:rPr>
        <w:t>6.承运人责任险赔付合理简便、保障充分。</w:t>
      </w:r>
    </w:p>
    <w:p>
      <w:pPr>
        <w:spacing w:line="540" w:lineRule="exact"/>
        <w:ind w:firstLine="480" w:firstLineChars="200"/>
        <w:rPr>
          <w:rFonts w:hint="eastAsia" w:ascii="宋体" w:hAnsi="宋体"/>
          <w:sz w:val="24"/>
          <w:szCs w:val="24"/>
        </w:rPr>
      </w:pPr>
      <w:r>
        <w:rPr>
          <w:rFonts w:hint="eastAsia" w:ascii="宋体" w:hAnsi="宋体"/>
          <w:sz w:val="24"/>
          <w:szCs w:val="24"/>
        </w:rPr>
        <w:t>7.发放安全活动宣传资料。</w:t>
      </w:r>
    </w:p>
    <w:p>
      <w:pPr>
        <w:spacing w:line="540" w:lineRule="exact"/>
        <w:ind w:firstLine="480" w:firstLineChars="200"/>
        <w:contextualSpacing/>
        <w:jc w:val="left"/>
        <w:rPr>
          <w:rFonts w:hint="eastAsia" w:ascii="宋体" w:hAnsi="宋体"/>
          <w:b/>
          <w:bCs/>
          <w:sz w:val="24"/>
          <w:szCs w:val="24"/>
        </w:rPr>
      </w:pPr>
      <w:r>
        <w:rPr>
          <w:rFonts w:hint="eastAsia" w:ascii="宋体" w:hAnsi="宋体"/>
          <w:sz w:val="24"/>
          <w:szCs w:val="24"/>
        </w:rPr>
        <w:t>8.为招标单位驾驶人员提供职业健康咨询服务</w:t>
      </w:r>
      <w:r>
        <w:rPr>
          <w:rFonts w:hint="eastAsia" w:ascii="宋体" w:hAnsi="宋体"/>
          <w:b/>
          <w:bCs/>
          <w:sz w:val="24"/>
          <w:szCs w:val="24"/>
        </w:rPr>
        <w:t>。</w:t>
      </w:r>
    </w:p>
    <w:p>
      <w:pPr>
        <w:spacing w:line="360" w:lineRule="auto"/>
        <w:rPr>
          <w:rFonts w:asciiTheme="minorEastAsia" w:hAnsiTheme="minorEastAsia" w:eastAsiaTheme="minorEastAsia"/>
          <w:sz w:val="24"/>
        </w:rPr>
      </w:pPr>
      <w:r>
        <w:rPr>
          <w:rFonts w:hint="eastAsia" w:ascii="宋体" w:hAnsi="宋体"/>
          <w:b/>
          <w:bCs/>
          <w:sz w:val="24"/>
          <w:szCs w:val="24"/>
          <w:lang w:val="en-US" w:eastAsia="zh-CN"/>
        </w:rPr>
        <w:t>9.投标人协助招标人安全设备设施改造和智能设备投入等。</w:t>
      </w:r>
    </w:p>
    <w:p>
      <w:pPr>
        <w:snapToGrid w:val="0"/>
        <w:spacing w:line="360" w:lineRule="auto"/>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br w:type="page"/>
      </w:r>
    </w:p>
    <w:p>
      <w:pPr>
        <w:snapToGrid w:val="0"/>
        <w:spacing w:line="360" w:lineRule="auto"/>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第三部分  投标人须知</w:t>
      </w:r>
    </w:p>
    <w:p>
      <w:pPr>
        <w:pStyle w:val="17"/>
        <w:snapToGrid w:val="0"/>
        <w:spacing w:before="120" w:after="12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一 、总  则</w:t>
      </w:r>
    </w:p>
    <w:p>
      <w:pPr>
        <w:snapToGrid w:val="0"/>
        <w:spacing w:line="360" w:lineRule="auto"/>
        <w:ind w:firstLine="472" w:firstLineChars="196"/>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（一）</w:t>
      </w:r>
      <w:r>
        <w:rPr>
          <w:rFonts w:asciiTheme="minorEastAsia" w:hAnsiTheme="minorEastAsia" w:eastAsiaTheme="minorEastAsia"/>
          <w:b/>
          <w:color w:val="000000"/>
          <w:sz w:val="24"/>
        </w:rPr>
        <w:t xml:space="preserve"> 适用范围</w:t>
      </w:r>
    </w:p>
    <w:p>
      <w:pPr>
        <w:snapToGrid w:val="0"/>
        <w:spacing w:line="360" w:lineRule="auto"/>
        <w:ind w:firstLine="480" w:firstLineChars="200"/>
        <w:jc w:val="left"/>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本招标文件适用于</w:t>
      </w:r>
      <w:r>
        <w:rPr>
          <w:rFonts w:hint="eastAsia" w:asciiTheme="minorEastAsia" w:hAnsiTheme="minorEastAsia" w:eastAsiaTheme="minorEastAsia"/>
          <w:bCs/>
          <w:color w:val="000000"/>
          <w:sz w:val="24"/>
          <w:szCs w:val="48"/>
        </w:rPr>
        <w:t>本次</w:t>
      </w:r>
      <w:r>
        <w:rPr>
          <w:rFonts w:hint="eastAsia" w:asciiTheme="minorEastAsia" w:hAnsiTheme="minorEastAsia" w:eastAsiaTheme="minorEastAsia"/>
          <w:color w:val="000000"/>
          <w:sz w:val="24"/>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（二）定义</w:t>
      </w:r>
    </w:p>
    <w:p>
      <w:pPr>
        <w:pStyle w:val="4"/>
        <w:keepNext w:val="0"/>
        <w:keepLines w:val="0"/>
        <w:tabs>
          <w:tab w:val="left" w:pos="0"/>
          <w:tab w:val="left" w:pos="851"/>
        </w:tabs>
        <w:autoSpaceDE w:val="0"/>
        <w:autoSpaceDN w:val="0"/>
        <w:adjustRightInd w:val="0"/>
        <w:snapToGrid w:val="0"/>
        <w:spacing w:before="0" w:after="0" w:line="360" w:lineRule="auto"/>
        <w:ind w:firstLine="566" w:firstLineChars="236"/>
        <w:jc w:val="lef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color w:val="000000"/>
          <w:sz w:val="24"/>
        </w:rPr>
        <w:t>1、</w:t>
      </w:r>
      <w:r>
        <w:rPr>
          <w:rFonts w:hint="eastAsia" w:asciiTheme="minorEastAsia" w:hAnsiTheme="minorEastAsia" w:eastAsiaTheme="minorEastAsia"/>
          <w:b w:val="0"/>
          <w:bCs w:val="0"/>
          <w:color w:val="000000"/>
          <w:sz w:val="24"/>
          <w:szCs w:val="24"/>
        </w:rPr>
        <w:t>招标人：是指组织本次招标的浙江省三门公路运输总公司。</w:t>
      </w:r>
    </w:p>
    <w:p>
      <w:pPr>
        <w:snapToGrid w:val="0"/>
        <w:spacing w:line="360" w:lineRule="auto"/>
        <w:ind w:firstLine="566" w:firstLineChars="236"/>
        <w:rPr>
          <w:rFonts w:asciiTheme="minorEastAsia" w:hAnsiTheme="minorEastAsia" w:eastAsiaTheme="minorEastAsia"/>
          <w:color w:val="000000"/>
          <w:sz w:val="24"/>
        </w:rPr>
      </w:pPr>
      <w:r>
        <w:rPr>
          <w:rFonts w:hint="eastAsia" w:asciiTheme="minorEastAsia" w:hAnsiTheme="minorEastAsia" w:eastAsiaTheme="minorEastAsia"/>
          <w:color w:val="000000"/>
          <w:sz w:val="24"/>
        </w:rPr>
        <w:t>2、采购人：是指委托招标人采购本次项目的国家机关、事业单位和团体组织。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投标人</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指向招标人提交投标文件的单位或个人。</w:t>
      </w:r>
    </w:p>
    <w:p>
      <w:pPr>
        <w:snapToGrid w:val="0"/>
        <w:spacing w:line="360" w:lineRule="auto"/>
        <w:ind w:left="424" w:leftChars="202" w:firstLine="143"/>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货物</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r>
        <w:rPr>
          <w:rFonts w:asciiTheme="minorEastAsia" w:hAnsiTheme="minorEastAsia" w:eastAsiaTheme="minorEastAsia"/>
          <w:color w:val="000000"/>
          <w:sz w:val="24"/>
        </w:rPr>
        <w:t>产品</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指供方按招标文件规定，须向采购人提供的一切设备、保险、税金、备品备件、工具、手册及其它有关技术资料和材料。</w:t>
      </w:r>
    </w:p>
    <w:p>
      <w:pPr>
        <w:snapToGrid w:val="0"/>
        <w:spacing w:line="360" w:lineRule="auto"/>
        <w:ind w:firstLine="566" w:firstLineChars="236"/>
        <w:jc w:val="left"/>
        <w:rPr>
          <w:rFonts w:asciiTheme="minorEastAsia" w:hAnsiTheme="minorEastAsia" w:eastAsiaTheme="minorEastAsia"/>
          <w:b/>
          <w:sz w:val="24"/>
        </w:rPr>
      </w:pPr>
      <w:r>
        <w:rPr>
          <w:rFonts w:hint="eastAsia" w:asciiTheme="minorEastAsia" w:hAnsiTheme="minorEastAsia" w:eastAsiaTheme="minorEastAsia"/>
          <w:sz w:val="24"/>
        </w:rPr>
        <w:t>6、</w:t>
      </w:r>
      <w:r>
        <w:rPr>
          <w:rFonts w:asciiTheme="minorEastAsia" w:hAnsiTheme="minorEastAsia" w:eastAsiaTheme="minorEastAsia"/>
          <w:sz w:val="24"/>
        </w:rPr>
        <w:t>服务</w:t>
      </w:r>
      <w:r>
        <w:rPr>
          <w:rFonts w:hint="eastAsia" w:asciiTheme="minorEastAsia" w:hAnsiTheme="minorEastAsia" w:eastAsiaTheme="minorEastAsia"/>
          <w:sz w:val="24"/>
        </w:rPr>
        <w:t>：</w:t>
      </w:r>
      <w:r>
        <w:rPr>
          <w:rFonts w:asciiTheme="minorEastAsia" w:hAnsiTheme="minorEastAsia" w:eastAsiaTheme="minorEastAsia"/>
          <w:sz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项目</w:t>
      </w:r>
      <w:r>
        <w:rPr>
          <w:rFonts w:hint="eastAsia" w:asciiTheme="minorEastAsia" w:hAnsiTheme="minorEastAsia" w:eastAsiaTheme="minorEastAsia"/>
          <w:sz w:val="24"/>
        </w:rPr>
        <w:t>：是</w:t>
      </w:r>
      <w:r>
        <w:rPr>
          <w:rFonts w:asciiTheme="minorEastAsia" w:hAnsiTheme="minorEastAsia" w:eastAsiaTheme="minorEastAsia"/>
          <w:sz w:val="24"/>
        </w:rPr>
        <w:t>指投标人按招标文件规定向采购人提供的产品和服务。</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8、</w:t>
      </w:r>
      <w:r>
        <w:rPr>
          <w:rFonts w:asciiTheme="minorEastAsia" w:hAnsiTheme="minorEastAsia" w:eastAsiaTheme="minorEastAsia"/>
          <w:color w:val="000000"/>
          <w:sz w:val="24"/>
        </w:rPr>
        <w:t>“书面形式”包括信函、传真等。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9、</w:t>
      </w:r>
      <w:r>
        <w:rPr>
          <w:rFonts w:asciiTheme="minorEastAsia" w:hAnsiTheme="minorEastAsia" w:eastAsiaTheme="minorEastAsia"/>
          <w:color w:val="000000"/>
          <w:sz w:val="24"/>
        </w:rPr>
        <w:t>“▲”系指实质性要求条款。</w:t>
      </w:r>
    </w:p>
    <w:p>
      <w:pPr>
        <w:snapToGrid w:val="0"/>
        <w:spacing w:before="156" w:beforeLines="50" w:line="360" w:lineRule="auto"/>
        <w:ind w:firstLine="472" w:firstLineChars="196"/>
        <w:jc w:val="left"/>
        <w:outlineLvl w:val="1"/>
        <w:rPr>
          <w:rFonts w:asciiTheme="minorEastAsia" w:hAnsiTheme="minorEastAsia" w:eastAsiaTheme="minorEastAsia"/>
          <w:b/>
          <w:color w:val="000000"/>
          <w:sz w:val="24"/>
          <w:szCs w:val="20"/>
        </w:rPr>
      </w:pPr>
      <w:r>
        <w:rPr>
          <w:rFonts w:hint="eastAsia" w:asciiTheme="minorEastAsia" w:hAnsiTheme="minorEastAsia" w:eastAsiaTheme="minorEastAsia"/>
          <w:b/>
          <w:color w:val="000000"/>
          <w:sz w:val="24"/>
        </w:rPr>
        <w:t>（三）投标费用</w:t>
      </w:r>
    </w:p>
    <w:p>
      <w:pPr>
        <w:snapToGrid w:val="0"/>
        <w:spacing w:line="360" w:lineRule="auto"/>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rPr>
        <w:t>不论投标结果如何，投标人均应自行承担所有与投标有关的全部费用（招标文件有相反规定除外）。</w:t>
      </w:r>
    </w:p>
    <w:p>
      <w:pPr>
        <w:pStyle w:val="17"/>
        <w:snapToGrid w:val="0"/>
        <w:spacing w:line="360" w:lineRule="auto"/>
        <w:ind w:left="2" w:leftChars="1"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（四）特别说明</w:t>
      </w:r>
    </w:p>
    <w:p>
      <w:pPr>
        <w:pStyle w:val="17"/>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投标人投标所使用的资格、信誉、荣誉、业绩与企业认证必须为本法人所拥有。投标人投标所使用的采购项目实施人员必须为本法人员工（或必须为本法人或控股公司正式员工）。</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投标人应仔细阅读招标文件的所有内容，按照招标文件的要求提交投标文件，并对所提供的全部资料的真实性承担法律责任。</w:t>
      </w:r>
    </w:p>
    <w:p>
      <w:pPr>
        <w:pStyle w:val="40"/>
        <w:snapToGrid w:val="0"/>
        <w:spacing w:line="360" w:lineRule="auto"/>
        <w:ind w:firstLineChars="0"/>
        <w:rPr>
          <w:rFonts w:asciiTheme="minorEastAsia" w:hAnsiTheme="minorEastAsia" w:eastAsiaTheme="minorEastAsia"/>
        </w:rPr>
      </w:pPr>
      <w:r>
        <w:rPr>
          <w:rFonts w:hint="eastAsia" w:asciiTheme="minorEastAsia" w:hAnsiTheme="minorEastAsia" w:eastAsiaTheme="minorEastAsia"/>
          <w:sz w:val="24"/>
        </w:rPr>
        <w:t>3、投标供应商所标产品除招标文件中明确规定要求“提供官网截图或相应检测报告的证明材料”以外，所有技术参数描述均以投标文件为准。</w:t>
      </w:r>
      <w:r>
        <w:rPr>
          <w:rFonts w:hint="eastAsia" w:asciiTheme="minorEastAsia" w:hAnsiTheme="minorEastAsia" w:eastAsiaTheme="minorEastAsia"/>
          <w:b/>
          <w:sz w:val="24"/>
        </w:rPr>
        <w:t>投标供应商对所投产品技术参数的真实性承担法律责任。</w:t>
      </w:r>
      <w:r>
        <w:rPr>
          <w:rFonts w:hint="eastAsia" w:asciiTheme="minorEastAsia" w:hAnsiTheme="minorEastAsia" w:eastAsiaTheme="minorEastAsia"/>
          <w:sz w:val="24"/>
        </w:rPr>
        <w:t>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rPr>
        <w:tab/>
      </w:r>
    </w:p>
    <w:p>
      <w:pPr>
        <w:pStyle w:val="4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投标人在投标活动中提供任何虚假材料,其投标无效，并报监管部门查处；中标后发现的,中标人须依照根据《中华人民共和国政府采购法》第七十七条第一款第一项之规定</w:t>
      </w:r>
      <w:r>
        <w:rPr>
          <w:rFonts w:hint="eastAsia" w:asciiTheme="minorEastAsia" w:hAnsiTheme="minorEastAsia" w:eastAsiaTheme="minorEastAsia"/>
          <w:sz w:val="24"/>
        </w:rPr>
        <w:t>，</w:t>
      </w:r>
      <w:r>
        <w:rPr>
          <w:rFonts w:asciiTheme="minorEastAsia" w:hAnsiTheme="minorEastAsia" w:eastAsiaTheme="minorEastAsia"/>
          <w:sz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sz w:val="24"/>
        </w:rPr>
        <w:t>。</w:t>
      </w:r>
    </w:p>
    <w:p>
      <w:pPr>
        <w:pStyle w:val="4"/>
        <w:keepNext w:val="0"/>
        <w:keepLines w:val="0"/>
        <w:tabs>
          <w:tab w:val="left" w:pos="851"/>
        </w:tabs>
        <w:autoSpaceDE w:val="0"/>
        <w:autoSpaceDN w:val="0"/>
        <w:adjustRightInd w:val="0"/>
        <w:snapToGrid w:val="0"/>
        <w:spacing w:before="0" w:after="0" w:line="360" w:lineRule="auto"/>
        <w:ind w:firstLine="360" w:firstLineChars="15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6、为采购项目提供整体设计、规范编制或者项目管理、监理、检测等服务的供应商，不得再参加该采购项目的其他采购活动。</w:t>
      </w:r>
    </w:p>
    <w:p>
      <w:pPr>
        <w:pStyle w:val="17"/>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7、关于小微企业投标</w:t>
      </w:r>
    </w:p>
    <w:p>
      <w:pPr>
        <w:pStyle w:val="17"/>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提供其他小微企业制造的货物的，应同时提供制造商的《小微企业声明函（制造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二、招标文件</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（一）招标文件：招标文件由招标文件总目录所列内容组成。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（二）招标文件的澄清或修改</w:t>
      </w:r>
    </w:p>
    <w:p>
      <w:pPr>
        <w:autoSpaceDE w:val="0"/>
        <w:autoSpaceDN w:val="0"/>
        <w:adjustRightInd w:val="0"/>
        <w:spacing w:line="360" w:lineRule="auto"/>
        <w:ind w:firstLine="480"/>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在提交投标文件截止时间十五日前，招标人可视采购具体情况对已发出的招标文件进行必要的澄清或修改，并以书面形式通知所有招标文件的收受人，投标人在收到该通知后应立即以传真的形式予以确认。招标文件的修改书将构成招标文件的一部分，对投标人有约束力。</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2、招标人可视采购具体情况，酌情延长投标截止时间和开标时间，招标人会在提交投标文件截止时间三日前，将变更时间书面通知所有招标文件收受人。如有误期，其投标将被拒绝。</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3、</w:t>
      </w:r>
      <w:r>
        <w:rPr>
          <w:rFonts w:asciiTheme="minorEastAsia" w:hAnsiTheme="minorEastAsia" w:eastAsia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rPr>
        <w:t>。</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三、投标文件</w:t>
      </w:r>
    </w:p>
    <w:p>
      <w:pPr>
        <w:autoSpaceDE w:val="0"/>
        <w:autoSpaceDN w:val="0"/>
        <w:adjustRightInd w:val="0"/>
        <w:spacing w:line="360" w:lineRule="auto"/>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w:t>
      </w:r>
      <w:r>
        <w:rPr>
          <w:rFonts w:asciiTheme="minorEastAsia" w:hAnsiTheme="minorEastAsia" w:eastAsiaTheme="minorEastAsia"/>
          <w:kern w:val="0"/>
          <w:sz w:val="24"/>
        </w:rPr>
        <w:tab/>
      </w:r>
      <w:r>
        <w:rPr>
          <w:rFonts w:hint="eastAsia" w:asciiTheme="minorEastAsia" w:hAnsiTheme="minorEastAsia" w:eastAsiaTheme="minorEastAsia"/>
          <w:kern w:val="0"/>
          <w:sz w:val="24"/>
        </w:rPr>
        <w:t>投标文件的要求</w:t>
      </w:r>
    </w:p>
    <w:p>
      <w:pPr>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、投标人应仔细阅读招标文件的所有内容，按照要求详细编制投标文件，并保证投标文件的正确性和真实性。</w:t>
      </w:r>
    </w:p>
    <w:p>
      <w:pPr>
        <w:autoSpaceDE w:val="0"/>
        <w:autoSpaceDN w:val="0"/>
        <w:adjustRightInd w:val="0"/>
        <w:spacing w:line="360" w:lineRule="auto"/>
        <w:rPr>
          <w:rFonts w:asciiTheme="minorEastAsia" w:hAnsiTheme="minorEastAsia" w:eastAsiaTheme="minorEastAsia"/>
          <w:color w:val="FF00FF"/>
          <w:kern w:val="0"/>
          <w:sz w:val="24"/>
        </w:rPr>
      </w:pPr>
      <w:r>
        <w:rPr>
          <w:rFonts w:asciiTheme="minorEastAsia" w:hAnsiTheme="minorEastAsia" w:eastAsiaTheme="minorEastAsia"/>
          <w:kern w:val="0"/>
          <w:sz w:val="24"/>
        </w:rPr>
        <w:t>2</w:t>
      </w:r>
      <w:r>
        <w:rPr>
          <w:rFonts w:hint="eastAsia" w:asciiTheme="minorEastAsia" w:hAnsiTheme="minorEastAsia" w:eastAsiaTheme="minorEastAsia"/>
          <w:kern w:val="0"/>
          <w:sz w:val="24"/>
        </w:rPr>
        <w:t>、不按招标文件的要求提供的投标文件将被拒绝。</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（二）投标文件的组成</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投标人接到招标文件后，按照招标人的要求提供：资格资信证明文件、技术文件和报价文件。</w:t>
      </w:r>
    </w:p>
    <w:p>
      <w:pPr>
        <w:tabs>
          <w:tab w:val="left" w:pos="1898"/>
        </w:tabs>
        <w:autoSpaceDE w:val="0"/>
        <w:autoSpaceDN w:val="0"/>
        <w:adjustRightInd w:val="0"/>
        <w:spacing w:line="360" w:lineRule="auto"/>
        <w:ind w:left="420"/>
        <w:rPr>
          <w:rFonts w:ascii="宋体"/>
          <w:b/>
          <w:bCs/>
          <w:color w:val="000000"/>
          <w:kern w:val="0"/>
          <w:sz w:val="24"/>
        </w:rPr>
      </w:pPr>
      <w:r>
        <w:rPr>
          <w:rFonts w:hint="eastAsia" w:ascii="宋体" w:hAnsi="宋体"/>
          <w:b/>
          <w:bCs/>
          <w:color w:val="000000"/>
          <w:sz w:val="24"/>
        </w:rPr>
        <w:t>1、资格、</w:t>
      </w:r>
      <w:r>
        <w:rPr>
          <w:rFonts w:ascii="宋体" w:hAnsi="宋体"/>
          <w:b/>
          <w:bCs/>
          <w:color w:val="000000"/>
          <w:sz w:val="24"/>
        </w:rPr>
        <w:t>资信</w:t>
      </w:r>
      <w:r>
        <w:rPr>
          <w:rFonts w:hint="eastAsia" w:ascii="宋体" w:hAnsi="宋体"/>
          <w:b/>
          <w:bCs/>
          <w:color w:val="000000"/>
          <w:sz w:val="24"/>
        </w:rPr>
        <w:t>证明</w:t>
      </w:r>
      <w:r>
        <w:rPr>
          <w:rFonts w:ascii="宋体" w:hAnsi="宋体"/>
          <w:b/>
          <w:bCs/>
          <w:color w:val="000000"/>
          <w:sz w:val="24"/>
        </w:rPr>
        <w:t>文件</w:t>
      </w:r>
    </w:p>
    <w:p>
      <w:pPr>
        <w:tabs>
          <w:tab w:val="left" w:pos="1898"/>
        </w:tabs>
        <w:autoSpaceDE w:val="0"/>
        <w:autoSpaceDN w:val="0"/>
        <w:adjustRightInd w:val="0"/>
        <w:spacing w:line="360" w:lineRule="auto"/>
        <w:ind w:firstLine="480"/>
        <w:rPr>
          <w:rFonts w:ascii="宋体"/>
          <w:color w:val="auto"/>
          <w:kern w:val="0"/>
          <w:sz w:val="24"/>
        </w:rPr>
      </w:pPr>
      <w:r>
        <w:rPr>
          <w:rFonts w:hint="eastAsia" w:ascii="宋体" w:hAnsi="宋体"/>
          <w:color w:val="auto"/>
          <w:kern w:val="0"/>
          <w:sz w:val="24"/>
        </w:rPr>
        <w:t>①</w:t>
      </w:r>
      <w:r>
        <w:rPr>
          <w:rFonts w:hint="eastAsia" w:ascii="宋体"/>
          <w:color w:val="auto"/>
          <w:sz w:val="24"/>
        </w:rPr>
        <w:t>法定代表人授权书</w:t>
      </w:r>
      <w:r>
        <w:rPr>
          <w:rFonts w:hint="eastAsia" w:ascii="宋体"/>
          <w:color w:val="auto"/>
          <w:kern w:val="0"/>
          <w:sz w:val="24"/>
        </w:rPr>
        <w:t>（</w:t>
      </w:r>
      <w:r>
        <w:rPr>
          <w:rFonts w:hint="eastAsia" w:ascii="宋体" w:hAnsi="宋体"/>
          <w:sz w:val="24"/>
          <w:szCs w:val="24"/>
        </w:rPr>
        <w:t>格式见附件</w:t>
      </w:r>
      <w:r>
        <w:rPr>
          <w:rFonts w:hint="eastAsia" w:ascii="宋体"/>
          <w:color w:val="auto"/>
          <w:kern w:val="0"/>
          <w:sz w:val="24"/>
        </w:rPr>
        <w:t>）；</w:t>
      </w:r>
    </w:p>
    <w:p>
      <w:pPr>
        <w:tabs>
          <w:tab w:val="left" w:pos="1898"/>
        </w:tabs>
        <w:autoSpaceDE w:val="0"/>
        <w:autoSpaceDN w:val="0"/>
        <w:adjustRightInd w:val="0"/>
        <w:spacing w:line="360" w:lineRule="auto"/>
        <w:ind w:firstLine="480"/>
        <w:rPr>
          <w:rFonts w:hint="eastAsia" w:ascii="宋体" w:hAnsi="宋体"/>
          <w:color w:val="auto"/>
          <w:sz w:val="24"/>
          <w:szCs w:val="24"/>
        </w:rPr>
      </w:pPr>
      <w:r>
        <w:rPr>
          <w:rFonts w:hint="eastAsia" w:ascii="宋体" w:hAnsi="宋体"/>
          <w:color w:val="auto"/>
          <w:kern w:val="0"/>
          <w:sz w:val="24"/>
        </w:rPr>
        <w:t>②</w:t>
      </w:r>
      <w:r>
        <w:rPr>
          <w:rFonts w:hint="eastAsia" w:ascii="宋体" w:hAnsi="宋体"/>
          <w:color w:val="auto"/>
          <w:sz w:val="24"/>
          <w:szCs w:val="24"/>
        </w:rPr>
        <w:t>企业营业执照副本、税务登记证副本、组织机构代码证副本或“三证合一”的营业执照或“五证合一”的营业执照及保险业务经营许可证复印件加盖公章；</w:t>
      </w:r>
    </w:p>
    <w:p>
      <w:pPr>
        <w:tabs>
          <w:tab w:val="left" w:pos="1898"/>
        </w:tabs>
        <w:autoSpaceDE w:val="0"/>
        <w:autoSpaceDN w:val="0"/>
        <w:adjustRightInd w:val="0"/>
        <w:spacing w:line="360" w:lineRule="auto"/>
        <w:ind w:firstLine="480"/>
        <w:rPr>
          <w:sz w:val="24"/>
        </w:rPr>
      </w:pPr>
      <w:r>
        <w:rPr>
          <w:rFonts w:hint="eastAsia" w:ascii="宋体" w:hAnsi="宋体"/>
          <w:color w:val="auto"/>
          <w:sz w:val="24"/>
          <w:szCs w:val="24"/>
          <w:lang w:eastAsia="zh-CN"/>
        </w:rPr>
        <w:t>③</w:t>
      </w:r>
      <w:r>
        <w:rPr>
          <w:rFonts w:hint="eastAsia" w:ascii="宋体" w:hAnsi="宋体"/>
          <w:sz w:val="24"/>
          <w:szCs w:val="24"/>
        </w:rPr>
        <w:t>有效的中华人民共和国保险业务经营许可证</w:t>
      </w:r>
      <w:r>
        <w:rPr>
          <w:rFonts w:hint="eastAsia" w:ascii="宋体"/>
          <w:color w:val="000000"/>
          <w:kern w:val="0"/>
          <w:sz w:val="24"/>
        </w:rPr>
        <w:t>；</w:t>
      </w:r>
    </w:p>
    <w:p>
      <w:pPr>
        <w:tabs>
          <w:tab w:val="left" w:pos="1898"/>
        </w:tabs>
        <w:autoSpaceDE w:val="0"/>
        <w:autoSpaceDN w:val="0"/>
        <w:adjustRightInd w:val="0"/>
        <w:spacing w:line="360" w:lineRule="auto"/>
        <w:ind w:firstLine="480"/>
        <w:rPr>
          <w:sz w:val="24"/>
        </w:rPr>
      </w:pPr>
      <w:r>
        <w:rPr>
          <w:rFonts w:hint="eastAsia" w:ascii="宋体" w:hAnsi="宋体"/>
          <w:color w:val="000000"/>
          <w:kern w:val="0"/>
          <w:sz w:val="24"/>
          <w:lang w:eastAsia="zh-CN"/>
        </w:rPr>
        <w:t>④</w:t>
      </w:r>
      <w:r>
        <w:rPr>
          <w:kern w:val="21"/>
          <w:sz w:val="24"/>
          <w:lang w:val="zh-CN"/>
        </w:rPr>
        <w:t>提供最近年度的</w:t>
      </w:r>
      <w:r>
        <w:rPr>
          <w:sz w:val="24"/>
        </w:rPr>
        <w:t>资产负债表、利润表，或者银行出具的资信证明；</w:t>
      </w:r>
    </w:p>
    <w:p>
      <w:pPr>
        <w:pStyle w:val="17"/>
        <w:spacing w:line="360" w:lineRule="auto"/>
        <w:ind w:firstLine="475" w:firstLineChars="198"/>
        <w:rPr>
          <w:rFonts w:hint="eastAsia" w:eastAsia="宋体"/>
          <w:sz w:val="24"/>
          <w:lang w:eastAsia="zh-CN"/>
        </w:rPr>
      </w:pPr>
      <w:r>
        <w:rPr>
          <w:rFonts w:hint="eastAsia"/>
          <w:sz w:val="24"/>
          <w:lang w:eastAsia="zh-CN"/>
        </w:rPr>
        <w:t>⑤</w:t>
      </w:r>
      <w:r>
        <w:rPr>
          <w:rFonts w:ascii="Times New Roman" w:hAnsi="Times New Roman"/>
          <w:kern w:val="21"/>
          <w:sz w:val="24"/>
          <w:lang w:val="zh-CN"/>
        </w:rPr>
        <w:t>提供</w:t>
      </w:r>
      <w:r>
        <w:rPr>
          <w:rFonts w:ascii="Times New Roman" w:hAnsi="Times New Roman"/>
          <w:sz w:val="24"/>
        </w:rPr>
        <w:t>投标截止时间前六个月内（至少提供其中一个月）缴纳社会保障资金凭据（提供专用收据或社会保险缴纳清单或社保部门出具的社保证明）和缴纳税收凭证（依法免税的，提供相应证明资料证明依法免税）；</w:t>
      </w:r>
    </w:p>
    <w:p>
      <w:pPr>
        <w:tabs>
          <w:tab w:val="left" w:pos="1898"/>
        </w:tabs>
        <w:autoSpaceDE w:val="0"/>
        <w:autoSpaceDN w:val="0"/>
        <w:adjustRightInd w:val="0"/>
        <w:spacing w:line="360" w:lineRule="auto"/>
        <w:ind w:firstLine="480" w:firstLineChars="200"/>
        <w:rPr>
          <w:rFonts w:ascii="宋体"/>
          <w:color w:val="000000"/>
          <w:kern w:val="0"/>
          <w:sz w:val="24"/>
        </w:rPr>
      </w:pPr>
      <w:r>
        <w:rPr>
          <w:rFonts w:hint="eastAsia" w:ascii="宋体" w:hAnsi="宋体"/>
          <w:color w:val="000000"/>
          <w:kern w:val="0"/>
          <w:sz w:val="24"/>
          <w:lang w:eastAsia="zh-CN"/>
        </w:rPr>
        <w:t>⑥</w:t>
      </w:r>
      <w:r>
        <w:rPr>
          <w:rFonts w:ascii="宋体" w:hAnsi="宋体" w:cs="宋体"/>
          <w:bCs/>
          <w:color w:val="000000"/>
          <w:kern w:val="0"/>
          <w:sz w:val="24"/>
        </w:rPr>
        <w:t>参加政府采购活动前3年内在经营活动中没有重大违法记录的书面声明</w:t>
      </w:r>
      <w:r>
        <w:rPr>
          <w:rFonts w:hint="eastAsia" w:ascii="宋体"/>
          <w:color w:val="auto"/>
          <w:kern w:val="0"/>
          <w:sz w:val="24"/>
        </w:rPr>
        <w:t>（</w:t>
      </w:r>
      <w:r>
        <w:rPr>
          <w:rFonts w:hint="eastAsia" w:ascii="宋体" w:hAnsi="宋体"/>
          <w:sz w:val="24"/>
          <w:szCs w:val="24"/>
        </w:rPr>
        <w:t>格式见附件</w:t>
      </w:r>
      <w:r>
        <w:rPr>
          <w:rFonts w:hint="eastAsia" w:ascii="宋体"/>
          <w:color w:val="auto"/>
          <w:kern w:val="0"/>
          <w:sz w:val="24"/>
        </w:rPr>
        <w:t>）</w:t>
      </w:r>
      <w:r>
        <w:rPr>
          <w:rFonts w:hint="eastAsia" w:ascii="宋体" w:hAnsi="宋体" w:cs="宋体"/>
          <w:bCs/>
          <w:color w:val="000000"/>
          <w:kern w:val="0"/>
          <w:sz w:val="24"/>
        </w:rPr>
        <w:t>；</w:t>
      </w:r>
    </w:p>
    <w:p>
      <w:pPr>
        <w:autoSpaceDE w:val="0"/>
        <w:autoSpaceDN w:val="0"/>
        <w:adjustRightInd w:val="0"/>
        <w:spacing w:line="360" w:lineRule="auto"/>
        <w:ind w:firstLine="480"/>
        <w:rPr>
          <w:rFonts w:ascii="宋体"/>
          <w:b/>
          <w:color w:val="000000"/>
          <w:kern w:val="0"/>
          <w:sz w:val="24"/>
        </w:rPr>
      </w:pPr>
      <w:r>
        <w:rPr>
          <w:rFonts w:ascii="宋体"/>
          <w:b/>
          <w:bCs/>
          <w:color w:val="000000"/>
          <w:kern w:val="0"/>
          <w:sz w:val="24"/>
        </w:rPr>
        <w:t>2</w:t>
      </w:r>
      <w:r>
        <w:rPr>
          <w:rFonts w:hint="eastAsia" w:ascii="宋体"/>
          <w:b/>
          <w:bCs/>
          <w:color w:val="000000"/>
          <w:kern w:val="0"/>
          <w:sz w:val="24"/>
        </w:rPr>
        <w:t>、</w:t>
      </w:r>
      <w:r>
        <w:rPr>
          <w:rFonts w:hint="eastAsia" w:ascii="宋体"/>
          <w:b/>
          <w:color w:val="000000"/>
          <w:kern w:val="0"/>
          <w:sz w:val="24"/>
        </w:rPr>
        <w:t>技术文件</w:t>
      </w:r>
    </w:p>
    <w:p>
      <w:pPr>
        <w:snapToGrid w:val="0"/>
        <w:spacing w:line="360" w:lineRule="auto"/>
        <w:ind w:firstLine="480" w:firstLineChars="200"/>
        <w:jc w:val="left"/>
        <w:rPr>
          <w:rFonts w:hint="eastAsia" w:ascii="宋体" w:hAnsi="宋体" w:eastAsia="宋体"/>
          <w:color w:val="000000"/>
          <w:sz w:val="24"/>
          <w:lang w:eastAsia="zh-CN"/>
        </w:rPr>
      </w:pPr>
      <w:r>
        <w:rPr>
          <w:rFonts w:hint="eastAsia" w:ascii="宋体" w:hAnsi="宋体"/>
          <w:color w:val="000000"/>
          <w:sz w:val="24"/>
        </w:rPr>
        <w:t>①</w:t>
      </w:r>
      <w:r>
        <w:rPr>
          <w:rFonts w:hint="eastAsia" w:ascii="宋体" w:hAnsi="宋体"/>
          <w:sz w:val="24"/>
          <w:szCs w:val="24"/>
        </w:rPr>
        <w:t>投标人综合实力（对应评标办法提供资料）</w:t>
      </w:r>
      <w:r>
        <w:rPr>
          <w:rFonts w:hint="eastAsia" w:ascii="宋体" w:hAnsi="宋体"/>
          <w:sz w:val="24"/>
          <w:szCs w:val="24"/>
          <w:lang w:eastAsia="zh-CN"/>
        </w:rPr>
        <w:t>；</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②</w:t>
      </w:r>
      <w:r>
        <w:rPr>
          <w:rFonts w:hint="eastAsia" w:ascii="宋体" w:hAnsi="宋体"/>
          <w:sz w:val="24"/>
          <w:szCs w:val="24"/>
        </w:rPr>
        <w:t>服务工作方案（对应评标办法提供资料）；</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③</w:t>
      </w:r>
      <w:r>
        <w:rPr>
          <w:rFonts w:hint="eastAsia" w:ascii="宋体" w:hAnsi="宋体"/>
          <w:sz w:val="24"/>
          <w:szCs w:val="24"/>
        </w:rPr>
        <w:t>业务经验（对应评标办法提供资料）；</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④</w:t>
      </w:r>
      <w:r>
        <w:rPr>
          <w:rFonts w:hint="eastAsia" w:ascii="宋体" w:hAnsi="宋体"/>
          <w:sz w:val="24"/>
          <w:szCs w:val="24"/>
        </w:rPr>
        <w:t>技术响应表（格式见附件）；</w:t>
      </w:r>
    </w:p>
    <w:p>
      <w:pPr>
        <w:snapToGrid w:val="0"/>
        <w:spacing w:line="360" w:lineRule="auto"/>
        <w:ind w:firstLine="480" w:firstLineChars="200"/>
        <w:jc w:val="left"/>
        <w:rPr>
          <w:rFonts w:ascii="宋体" w:hAnsi="宋体"/>
          <w:bCs/>
          <w:color w:val="000000"/>
          <w:sz w:val="24"/>
          <w:szCs w:val="28"/>
        </w:rPr>
      </w:pPr>
      <w:r>
        <w:rPr>
          <w:rFonts w:hint="eastAsia" w:ascii="宋体" w:hAnsi="宋体"/>
          <w:color w:val="000000"/>
          <w:sz w:val="24"/>
        </w:rPr>
        <w:t>⑤</w:t>
      </w:r>
      <w:r>
        <w:rPr>
          <w:rFonts w:hint="eastAsia" w:ascii="宋体" w:hAnsi="宋体"/>
          <w:sz w:val="24"/>
          <w:szCs w:val="24"/>
        </w:rPr>
        <w:t>投标人认为必要的其它资料。</w:t>
      </w:r>
    </w:p>
    <w:p>
      <w:pPr>
        <w:snapToGrid w:val="0"/>
        <w:spacing w:line="360" w:lineRule="auto"/>
        <w:ind w:firstLine="482" w:firstLineChars="200"/>
        <w:jc w:val="left"/>
        <w:rPr>
          <w:rFonts w:ascii="宋体" w:hAnsi="宋体"/>
          <w:bCs/>
          <w:color w:val="000000"/>
          <w:sz w:val="24"/>
          <w:szCs w:val="28"/>
        </w:rPr>
      </w:pPr>
      <w:r>
        <w:rPr>
          <w:rFonts w:hint="eastAsia" w:asciiTheme="minorEastAsia" w:hAnsiTheme="minorEastAsia" w:eastAsiaTheme="minorEastAsia"/>
          <w:b/>
          <w:kern w:val="0"/>
          <w:sz w:val="24"/>
        </w:rPr>
        <w:t>3、报价文件</w:t>
      </w:r>
    </w:p>
    <w:p>
      <w:pPr>
        <w:autoSpaceDE w:val="0"/>
        <w:autoSpaceDN w:val="0"/>
        <w:adjustRightInd w:val="0"/>
        <w:spacing w:line="360" w:lineRule="auto"/>
        <w:ind w:firstLine="480" w:firstLineChars="200"/>
        <w:rPr>
          <w:rFonts w:ascii="宋体"/>
          <w:color w:val="000000"/>
          <w:kern w:val="0"/>
          <w:sz w:val="24"/>
        </w:rPr>
      </w:pPr>
      <w:r>
        <w:rPr>
          <w:rFonts w:hint="eastAsia" w:ascii="宋体"/>
          <w:color w:val="000000"/>
          <w:kern w:val="0"/>
          <w:sz w:val="24"/>
        </w:rPr>
        <w:t>此报价为投标人一次性报出唯一的最终价格，包含其它一切所要涉及到的费用，有选择的报价将被拒绝。</w:t>
      </w:r>
    </w:p>
    <w:p>
      <w:pPr>
        <w:autoSpaceDE w:val="0"/>
        <w:autoSpaceDN w:val="0"/>
        <w:adjustRightInd w:val="0"/>
        <w:spacing w:line="360" w:lineRule="auto"/>
        <w:ind w:firstLine="480" w:firstLineChars="200"/>
        <w:rPr>
          <w:rFonts w:ascii="宋体" w:hAnsi="宋体"/>
          <w:bCs/>
          <w:color w:val="000000"/>
          <w:sz w:val="24"/>
          <w:szCs w:val="28"/>
        </w:rPr>
      </w:pPr>
      <w:r>
        <w:rPr>
          <w:rFonts w:hint="eastAsia" w:ascii="宋体" w:hAnsi="宋体"/>
          <w:color w:val="000000"/>
          <w:sz w:val="24"/>
        </w:rPr>
        <w:t>①</w:t>
      </w:r>
      <w:r>
        <w:rPr>
          <w:rFonts w:hint="eastAsia" w:ascii="宋体" w:hAnsi="宋体"/>
          <w:sz w:val="24"/>
          <w:szCs w:val="24"/>
        </w:rPr>
        <w:t>投标函（格式见附件）；</w:t>
      </w:r>
    </w:p>
    <w:p>
      <w:pPr>
        <w:autoSpaceDE w:val="0"/>
        <w:autoSpaceDN w:val="0"/>
        <w:adjustRightInd w:val="0"/>
        <w:spacing w:line="360" w:lineRule="auto"/>
        <w:ind w:firstLine="480" w:firstLineChars="200"/>
        <w:rPr>
          <w:rFonts w:hint="eastAsia" w:ascii="宋体" w:hAnsi="宋体"/>
          <w:sz w:val="24"/>
          <w:szCs w:val="24"/>
        </w:rPr>
      </w:pPr>
      <w:r>
        <w:rPr>
          <w:rFonts w:hint="eastAsia" w:ascii="宋体" w:hAnsi="宋体"/>
          <w:color w:val="000000"/>
          <w:sz w:val="24"/>
        </w:rPr>
        <w:t>②</w:t>
      </w:r>
      <w:r>
        <w:rPr>
          <w:rFonts w:hint="eastAsia" w:ascii="宋体" w:hAnsi="宋体"/>
          <w:sz w:val="24"/>
          <w:szCs w:val="24"/>
        </w:rPr>
        <w:t>开标一览表（格式见附件）；</w:t>
      </w:r>
    </w:p>
    <w:p>
      <w:pPr>
        <w:autoSpaceDE w:val="0"/>
        <w:autoSpaceDN w:val="0"/>
        <w:adjustRightInd w:val="0"/>
        <w:spacing w:line="360" w:lineRule="auto"/>
        <w:ind w:firstLine="480" w:firstLineChars="200"/>
        <w:rPr>
          <w:rFonts w:hint="eastAsia" w:ascii="宋体" w:hAnsi="宋体"/>
          <w:sz w:val="24"/>
          <w:szCs w:val="24"/>
        </w:rPr>
      </w:pPr>
      <w:r>
        <w:rPr>
          <w:rFonts w:hint="eastAsia" w:ascii="宋体" w:hAnsi="宋体"/>
          <w:color w:val="000000"/>
          <w:sz w:val="24"/>
        </w:rPr>
        <w:t>③</w:t>
      </w:r>
      <w:r>
        <w:rPr>
          <w:rFonts w:hint="eastAsia" w:ascii="宋体" w:hAnsi="宋体"/>
          <w:sz w:val="24"/>
          <w:szCs w:val="24"/>
        </w:rPr>
        <w:t>商业车险费率表（格式见附件）；</w:t>
      </w:r>
    </w:p>
    <w:p>
      <w:pPr>
        <w:autoSpaceDE w:val="0"/>
        <w:autoSpaceDN w:val="0"/>
        <w:adjustRightInd w:val="0"/>
        <w:spacing w:line="360" w:lineRule="auto"/>
        <w:ind w:firstLine="480" w:firstLineChars="200"/>
        <w:rPr>
          <w:rFonts w:ascii="宋体" w:hAnsi="宋体"/>
          <w:bCs/>
          <w:color w:val="000000"/>
          <w:sz w:val="24"/>
          <w:szCs w:val="28"/>
        </w:rPr>
      </w:pPr>
      <w:r>
        <w:rPr>
          <w:rFonts w:hint="eastAsia" w:ascii="宋体" w:hAnsi="宋体"/>
          <w:color w:val="000000"/>
          <w:sz w:val="24"/>
        </w:rPr>
        <w:t>④</w:t>
      </w:r>
      <w:r>
        <w:rPr>
          <w:rFonts w:hint="eastAsia" w:ascii="宋体" w:hAnsi="宋体"/>
          <w:sz w:val="24"/>
          <w:szCs w:val="24"/>
        </w:rPr>
        <w:t>车辆保险报价表(格式见附件报表一至</w:t>
      </w:r>
      <w:r>
        <w:rPr>
          <w:rFonts w:hint="eastAsia" w:ascii="宋体" w:hAnsi="宋体"/>
          <w:sz w:val="24"/>
          <w:szCs w:val="24"/>
          <w:lang w:eastAsia="zh-CN"/>
        </w:rPr>
        <w:t>九</w:t>
      </w:r>
      <w:r>
        <w:rPr>
          <w:rFonts w:hint="eastAsia" w:ascii="宋体" w:hAnsi="宋体"/>
          <w:sz w:val="24"/>
          <w:szCs w:val="24"/>
        </w:rPr>
        <w:t>）；</w:t>
      </w:r>
    </w:p>
    <w:p>
      <w:pPr>
        <w:autoSpaceDE w:val="0"/>
        <w:autoSpaceDN w:val="0"/>
        <w:adjustRightInd w:val="0"/>
        <w:spacing w:line="360" w:lineRule="auto"/>
        <w:ind w:firstLine="480" w:firstLineChars="200"/>
        <w:rPr>
          <w:rFonts w:hint="eastAsia" w:ascii="宋体" w:hAnsi="宋体"/>
          <w:bCs/>
          <w:color w:val="000000"/>
          <w:sz w:val="24"/>
          <w:szCs w:val="28"/>
        </w:rPr>
      </w:pPr>
      <w:r>
        <w:rPr>
          <w:rFonts w:hint="eastAsia" w:ascii="宋体" w:hAnsi="宋体"/>
          <w:bCs/>
          <w:color w:val="000000"/>
          <w:sz w:val="24"/>
          <w:szCs w:val="28"/>
          <w:lang w:eastAsia="zh-CN"/>
        </w:rPr>
        <w:t>⑤</w:t>
      </w:r>
      <w:r>
        <w:rPr>
          <w:rFonts w:hint="eastAsia" w:ascii="宋体" w:hAnsi="宋体"/>
          <w:bCs/>
          <w:color w:val="000000"/>
          <w:sz w:val="24"/>
          <w:szCs w:val="28"/>
        </w:rPr>
        <w:t>小</w:t>
      </w:r>
      <w:r>
        <w:rPr>
          <w:rFonts w:hint="eastAsia" w:ascii="宋体" w:hAnsi="宋体"/>
          <w:bCs/>
          <w:color w:val="000000"/>
          <w:sz w:val="24"/>
          <w:szCs w:val="28"/>
          <w:lang w:val="en-GB"/>
        </w:rPr>
        <w:t>微</w:t>
      </w:r>
      <w:r>
        <w:rPr>
          <w:rFonts w:hint="eastAsia" w:ascii="宋体" w:hAnsi="宋体"/>
          <w:bCs/>
          <w:color w:val="000000"/>
          <w:sz w:val="24"/>
          <w:szCs w:val="28"/>
        </w:rPr>
        <w:t>企业声明函（非小微企业无需提供，</w:t>
      </w:r>
      <w:r>
        <w:rPr>
          <w:rFonts w:hint="eastAsia" w:ascii="宋体" w:hAnsi="宋体"/>
          <w:sz w:val="24"/>
          <w:szCs w:val="24"/>
        </w:rPr>
        <w:t>格式见附件</w:t>
      </w:r>
      <w:r>
        <w:rPr>
          <w:rFonts w:hint="eastAsia" w:ascii="宋体" w:hAnsi="宋体"/>
          <w:bCs/>
          <w:color w:val="000000"/>
          <w:sz w:val="24"/>
          <w:szCs w:val="28"/>
        </w:rPr>
        <w:t>）；</w:t>
      </w:r>
    </w:p>
    <w:p>
      <w:pPr>
        <w:autoSpaceDE w:val="0"/>
        <w:autoSpaceDN w:val="0"/>
        <w:adjustRightInd w:val="0"/>
        <w:spacing w:line="360" w:lineRule="auto"/>
        <w:ind w:firstLine="480" w:firstLineChars="200"/>
        <w:rPr>
          <w:rFonts w:hint="eastAsia" w:ascii="宋体" w:hAnsi="宋体"/>
          <w:bCs/>
          <w:color w:val="000000"/>
          <w:sz w:val="24"/>
          <w:szCs w:val="28"/>
        </w:rPr>
      </w:pPr>
      <w:r>
        <w:rPr>
          <w:rFonts w:hint="eastAsia" w:ascii="宋体" w:hAnsi="宋体"/>
          <w:bCs/>
          <w:color w:val="000000"/>
          <w:sz w:val="24"/>
          <w:szCs w:val="28"/>
          <w:lang w:val="en-GB" w:eastAsia="zh-CN"/>
        </w:rPr>
        <w:t>⑥</w:t>
      </w:r>
      <w:r>
        <w:rPr>
          <w:rFonts w:hint="eastAsia" w:ascii="宋体" w:hAnsi="宋体"/>
          <w:bCs/>
          <w:color w:val="000000"/>
          <w:sz w:val="24"/>
          <w:szCs w:val="28"/>
          <w:lang w:val="en-GB"/>
        </w:rPr>
        <w:t>产品适用政府采购政策情况表</w:t>
      </w:r>
      <w:r>
        <w:rPr>
          <w:rFonts w:hint="eastAsia" w:ascii="宋体" w:hAnsi="宋体"/>
          <w:sz w:val="24"/>
          <w:szCs w:val="24"/>
        </w:rPr>
        <w:t>（格式见附件）；</w:t>
      </w:r>
    </w:p>
    <w:p>
      <w:pPr>
        <w:autoSpaceDE w:val="0"/>
        <w:autoSpaceDN w:val="0"/>
        <w:adjustRightInd w:val="0"/>
        <w:spacing w:line="360" w:lineRule="auto"/>
        <w:ind w:firstLine="480" w:firstLineChars="200"/>
        <w:rPr>
          <w:rFonts w:ascii="宋体" w:hAnsi="宋体"/>
          <w:bCs/>
          <w:color w:val="000000"/>
          <w:sz w:val="24"/>
          <w:szCs w:val="28"/>
        </w:rPr>
      </w:pPr>
      <w:r>
        <w:rPr>
          <w:rFonts w:hint="eastAsia" w:ascii="宋体" w:hAnsi="宋体"/>
          <w:bCs/>
          <w:color w:val="000000"/>
          <w:sz w:val="24"/>
          <w:szCs w:val="28"/>
          <w:lang w:eastAsia="zh-CN"/>
        </w:rPr>
        <w:t>⑦</w:t>
      </w:r>
      <w:r>
        <w:rPr>
          <w:rFonts w:hint="eastAsia" w:ascii="宋体" w:hAnsi="宋体"/>
          <w:sz w:val="24"/>
          <w:szCs w:val="24"/>
        </w:rPr>
        <w:t>投标人认为必要的其它资料。</w:t>
      </w:r>
    </w:p>
    <w:p>
      <w:pPr>
        <w:tabs>
          <w:tab w:val="center" w:pos="4396"/>
        </w:tabs>
        <w:autoSpaceDE w:val="0"/>
        <w:autoSpaceDN w:val="0"/>
        <w:adjustRightIn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投标文件制作说明：</w:t>
      </w:r>
      <w:r>
        <w:rPr>
          <w:rFonts w:asciiTheme="minorEastAsia" w:hAnsiTheme="minorEastAsia" w:eastAsiaTheme="minorEastAsia"/>
          <w:b/>
          <w:sz w:val="24"/>
        </w:rPr>
        <w:tab/>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1、请投标人严格按照上述内容及项目招标需求制作投标文件，所有证书类文件提供的复印件</w:t>
      </w:r>
      <w:r>
        <w:rPr>
          <w:rFonts w:hint="eastAsia" w:asciiTheme="minorEastAsia" w:hAnsiTheme="minorEastAsia" w:eastAsiaTheme="minorEastAsia"/>
          <w:kern w:val="0"/>
          <w:sz w:val="24"/>
        </w:rPr>
        <w:t>必须全部加盖单位公章且</w:t>
      </w:r>
      <w:r>
        <w:rPr>
          <w:rFonts w:hint="eastAsia" w:asciiTheme="minorEastAsia" w:hAnsiTheme="minorEastAsia" w:eastAsiaTheme="minorEastAsia"/>
          <w:sz w:val="24"/>
        </w:rPr>
        <w:t>必须在有效期内的。</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2、与本次投标无关的内容请不要制作在内，确保投标文件有针对性、简洁明了，同时节约纸张；投标文件统一以A4纸大小双面打印并装订。</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sz w:val="24"/>
        </w:rPr>
        <w:t>3、</w:t>
      </w:r>
      <w:r>
        <w:rPr>
          <w:rFonts w:hint="eastAsia" w:asciiTheme="minorEastAsia" w:hAnsiTheme="minorEastAsia" w:eastAsiaTheme="minorEastAsia"/>
          <w:kern w:val="0"/>
          <w:sz w:val="24"/>
        </w:rPr>
        <w:t>不按招标文件要求制作投标文件的将视情扣分</w:t>
      </w:r>
      <w:r>
        <w:rPr>
          <w:rFonts w:hint="eastAsia" w:asciiTheme="minorEastAsia" w:hAnsiTheme="minorEastAsia" w:eastAsiaTheme="minorEastAsia"/>
          <w:sz w:val="24"/>
        </w:rPr>
        <w:t>。</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开标前</w:t>
      </w:r>
      <w:r>
        <w:rPr>
          <w:rFonts w:hint="eastAsia" w:asciiTheme="minorEastAsia" w:hAnsiTheme="minorEastAsia" w:eastAsiaTheme="minorEastAsia"/>
          <w:sz w:val="24"/>
          <w:lang w:eastAsia="zh-CN"/>
        </w:rPr>
        <w:t>代理</w:t>
      </w:r>
      <w:r>
        <w:rPr>
          <w:rFonts w:asciiTheme="minorEastAsia" w:hAnsiTheme="minorEastAsia" w:eastAsiaTheme="minorEastAsia"/>
          <w:sz w:val="24"/>
        </w:rPr>
        <w:t>机构不安排资格预审，投标人的资格审查</w:t>
      </w:r>
      <w:r>
        <w:rPr>
          <w:rFonts w:hint="eastAsia" w:asciiTheme="minorEastAsia" w:hAnsiTheme="minorEastAsia" w:eastAsiaTheme="minorEastAsia"/>
          <w:sz w:val="24"/>
        </w:rPr>
        <w:t>在开标后</w:t>
      </w:r>
      <w:r>
        <w:rPr>
          <w:rFonts w:asciiTheme="minorEastAsia" w:hAnsiTheme="minorEastAsia" w:eastAsiaTheme="minorEastAsia"/>
          <w:sz w:val="24"/>
        </w:rPr>
        <w:t>由</w:t>
      </w:r>
      <w:r>
        <w:rPr>
          <w:rFonts w:hint="eastAsia" w:asciiTheme="minorEastAsia" w:hAnsiTheme="minorEastAsia" w:eastAsiaTheme="minorEastAsia"/>
          <w:sz w:val="24"/>
        </w:rPr>
        <w:t>采购人或采购代理机构负责</w:t>
      </w:r>
      <w:r>
        <w:rPr>
          <w:rFonts w:asciiTheme="minorEastAsia" w:hAnsiTheme="minorEastAsia" w:eastAsiaTheme="minorEastAsia"/>
          <w:sz w:val="24"/>
        </w:rPr>
        <w:t>，若投标人不按采购文件的要求提供资格审查材料，其风险由投标人自行承担。</w:t>
      </w:r>
    </w:p>
    <w:p>
      <w:pPr>
        <w:snapToGrid w:val="0"/>
        <w:spacing w:line="360" w:lineRule="auto"/>
        <w:ind w:firstLine="472" w:firstLineChars="196"/>
        <w:jc w:val="left"/>
        <w:outlineLvl w:val="0"/>
        <w:rPr>
          <w:rFonts w:asciiTheme="minorEastAsia" w:hAnsiTheme="minorEastAsia" w:eastAsiaTheme="minorEastAsia"/>
          <w:b/>
          <w:color w:val="000000"/>
          <w:sz w:val="24"/>
        </w:rPr>
      </w:pPr>
      <w:r>
        <w:rPr>
          <w:rFonts w:hint="eastAsia" w:asciiTheme="minorEastAsia" w:hAnsiTheme="minorEastAsia" w:eastAsiaTheme="minorEastAsia"/>
          <w:b/>
          <w:sz w:val="24"/>
        </w:rPr>
        <w:t>（三）</w:t>
      </w:r>
      <w:r>
        <w:rPr>
          <w:rFonts w:hint="eastAsia" w:asciiTheme="minorEastAsia" w:hAnsiTheme="minorEastAsia" w:eastAsiaTheme="minorEastAsia"/>
          <w:b/>
          <w:color w:val="000000"/>
          <w:sz w:val="24"/>
        </w:rPr>
        <w:t>投标文件的语言及计量</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投标文件以及投标人与招标人就有关投标事宜的所有来往函电，均应以中文汉语书写。除签名、盖章、专用名称等特殊情形外，以中文汉语以外的文字表述的投标文件视同未提供。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投标计量单位，招标文件已有明确规定的，使用招标文件规定的计量单位；招标文件没有规定的，应采用中华人民共和国法定计量单位（货币单位：人民币元），否则视同未响应。</w:t>
      </w:r>
    </w:p>
    <w:p>
      <w:pPr>
        <w:snapToGrid w:val="0"/>
        <w:spacing w:line="360" w:lineRule="auto"/>
        <w:ind w:firstLine="354" w:firstLineChars="147"/>
        <w:jc w:val="left"/>
        <w:rPr>
          <w:rFonts w:asciiTheme="minorEastAsia" w:hAnsiTheme="minorEastAsia" w:eastAsiaTheme="minorEastAsia"/>
          <w:color w:val="000000"/>
          <w:sz w:val="24"/>
        </w:rPr>
      </w:pPr>
      <w:r>
        <w:rPr>
          <w:rFonts w:hint="eastAsia" w:asciiTheme="minorEastAsia" w:hAnsiTheme="minorEastAsia" w:eastAsiaTheme="minorEastAsia"/>
          <w:b/>
          <w:color w:val="000000"/>
          <w:sz w:val="24"/>
        </w:rPr>
        <w:t>（四）投标报价</w:t>
      </w:r>
    </w:p>
    <w:p>
      <w:pPr>
        <w:pStyle w:val="17"/>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投标报价应按招标文件中相关附表格式填写。</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相关报价单需打印或用不退色的墨水填写， 投标报价单不得涂改和增删，如有错漏必须修改，修改处须由同一签署人签字或盖章。由于字迹模糊或表达不清引起的后果由投标人负责。</w:t>
      </w:r>
    </w:p>
    <w:p>
      <w:pPr>
        <w:tabs>
          <w:tab w:val="left" w:pos="1418"/>
        </w:tabs>
        <w:autoSpaceDE w:val="0"/>
        <w:autoSpaceDN w:val="0"/>
        <w:adjustRightInd w:val="0"/>
        <w:spacing w:line="360" w:lineRule="auto"/>
        <w:ind w:firstLine="354" w:firstLineChars="147"/>
        <w:rPr>
          <w:rFonts w:asciiTheme="minorEastAsia" w:hAnsiTheme="minorEastAsia" w:eastAsiaTheme="minorEastAsia"/>
          <w:b/>
          <w:kern w:val="0"/>
          <w:sz w:val="24"/>
        </w:rPr>
      </w:pPr>
      <w:r>
        <w:rPr>
          <w:rFonts w:hint="eastAsia" w:asciiTheme="minorEastAsia" w:hAnsiTheme="minorEastAsia" w:eastAsiaTheme="minorEastAsia"/>
          <w:b/>
          <w:kern w:val="0"/>
          <w:sz w:val="24"/>
        </w:rPr>
        <w:t>（五）投标保证金</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1、中标供应商的投标保证金在合同签订后五个工作日内凭合同退还，或转为中标人的履约保证金。</w:t>
      </w:r>
    </w:p>
    <w:p>
      <w:pPr>
        <w:snapToGrid w:val="0"/>
        <w:spacing w:line="360" w:lineRule="auto"/>
        <w:ind w:left="424" w:leftChars="202" w:firstLine="52" w:firstLineChars="22"/>
        <w:jc w:val="left"/>
        <w:rPr>
          <w:rFonts w:asciiTheme="minorEastAsia" w:hAnsiTheme="minorEastAsia" w:eastAsiaTheme="minorEastAsia"/>
          <w:kern w:val="0"/>
          <w:sz w:val="24"/>
        </w:rPr>
      </w:pPr>
      <w:r>
        <w:rPr>
          <w:rFonts w:hint="eastAsia" w:asciiTheme="minorEastAsia" w:hAnsiTheme="minorEastAsia" w:eastAsiaTheme="minorEastAsia"/>
          <w:color w:val="000000"/>
          <w:sz w:val="24"/>
        </w:rPr>
        <w:t>2、未中标供应商的投标保证金将在中标通知书发出后五个工作日内退还（财务联系电话：</w:t>
      </w:r>
      <w:r>
        <w:rPr>
          <w:rFonts w:hint="eastAsia" w:asciiTheme="minorEastAsia" w:hAnsiTheme="minorEastAsia" w:eastAsiaTheme="minorEastAsia"/>
          <w:sz w:val="24"/>
        </w:rPr>
        <w:t>0576-83336115</w:t>
      </w:r>
      <w:r>
        <w:rPr>
          <w:rFonts w:hint="eastAsia" w:asciiTheme="minorEastAsia" w:hAnsiTheme="minorEastAsia" w:eastAsiaTheme="minorEastAsia"/>
          <w:kern w:val="0"/>
          <w:sz w:val="24"/>
        </w:rPr>
        <w:t xml:space="preserve">）。    </w:t>
      </w:r>
    </w:p>
    <w:p>
      <w:pPr>
        <w:snapToGrid w:val="0"/>
        <w:spacing w:line="360" w:lineRule="auto"/>
        <w:ind w:left="424" w:leftChars="202" w:firstLine="53" w:firstLineChars="22"/>
        <w:jc w:val="left"/>
        <w:rPr>
          <w:rFonts w:asciiTheme="minorEastAsia" w:hAnsiTheme="minorEastAsia" w:eastAsiaTheme="minorEastAsia"/>
          <w:b/>
          <w:bCs/>
          <w:color w:val="000000"/>
          <w:sz w:val="24"/>
          <w:szCs w:val="20"/>
        </w:rPr>
      </w:pPr>
      <w:r>
        <w:rPr>
          <w:rFonts w:hint="eastAsia" w:asciiTheme="minorEastAsia" w:hAnsiTheme="minorEastAsia" w:eastAsiaTheme="minorEastAsia"/>
          <w:b/>
          <w:bCs/>
          <w:color w:val="000000"/>
          <w:sz w:val="24"/>
        </w:rPr>
        <w:t>3、投标人有</w:t>
      </w:r>
      <w:r>
        <w:rPr>
          <w:rFonts w:asciiTheme="minorEastAsia" w:hAnsiTheme="minorEastAsia" w:eastAsiaTheme="minorEastAsia"/>
          <w:b/>
          <w:bCs/>
          <w:color w:val="000000"/>
          <w:sz w:val="24"/>
        </w:rPr>
        <w:t>下列情</w:t>
      </w:r>
      <w:r>
        <w:rPr>
          <w:rFonts w:hint="eastAsia" w:asciiTheme="minorEastAsia" w:hAnsiTheme="minorEastAsia" w:eastAsiaTheme="minorEastAsia"/>
          <w:b/>
          <w:bCs/>
          <w:color w:val="000000"/>
          <w:sz w:val="24"/>
        </w:rPr>
        <w:t>形之一的</w:t>
      </w:r>
      <w:r>
        <w:rPr>
          <w:rFonts w:asciiTheme="minorEastAsia" w:hAnsiTheme="minorEastAsia" w:eastAsiaTheme="minorEastAsia"/>
          <w:b/>
          <w:bCs/>
          <w:color w:val="000000"/>
          <w:sz w:val="24"/>
        </w:rPr>
        <w:t>，投标保证金将不予退还：</w:t>
      </w:r>
    </w:p>
    <w:p>
      <w:pPr>
        <w:snapToGrid w:val="0"/>
        <w:spacing w:line="360" w:lineRule="auto"/>
        <w:ind w:firstLine="470" w:firstLineChars="196"/>
        <w:jc w:val="left"/>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投标人在投标有效期内撤回投标文件的；</w:t>
      </w:r>
    </w:p>
    <w:p>
      <w:pPr>
        <w:snapToGrid w:val="0"/>
        <w:spacing w:line="360" w:lineRule="auto"/>
        <w:ind w:firstLine="470" w:firstLineChars="19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asciiTheme="minorEastAsia" w:hAnsiTheme="minorEastAsia" w:eastAsiaTheme="minorEastAsia"/>
          <w:sz w:val="24"/>
        </w:rPr>
        <w:t>投标人在投标过程中弄虚作假，提供虚假材料</w:t>
      </w:r>
      <w:r>
        <w:rPr>
          <w:rFonts w:hint="eastAsia" w:asciiTheme="minorEastAsia" w:hAnsiTheme="minorEastAsia" w:eastAsiaTheme="minorEastAsia"/>
          <w:sz w:val="24"/>
        </w:rPr>
        <w:t>的</w:t>
      </w:r>
      <w:r>
        <w:rPr>
          <w:rFonts w:asciiTheme="minorEastAsia" w:hAnsiTheme="minorEastAsia" w:eastAsiaTheme="minorEastAsia"/>
          <w:sz w:val="24"/>
        </w:rPr>
        <w:t>；</w:t>
      </w:r>
    </w:p>
    <w:p>
      <w:pPr>
        <w:snapToGrid w:val="0"/>
        <w:spacing w:line="360" w:lineRule="auto"/>
        <w:ind w:firstLine="470" w:firstLineChars="196"/>
        <w:jc w:val="left"/>
        <w:rPr>
          <w:rFonts w:asciiTheme="minorEastAsia" w:hAnsiTheme="minorEastAsia" w:eastAsiaTheme="minorEastAsia"/>
          <w:sz w:val="24"/>
        </w:rPr>
      </w:pPr>
      <w:r>
        <w:rPr>
          <w:rFonts w:asciiTheme="minorEastAsia" w:hAnsiTheme="minorEastAsia" w:eastAsiaTheme="minorEastAsia"/>
          <w:color w:val="000000"/>
          <w:sz w:val="24"/>
        </w:rPr>
        <w:t>（3）</w:t>
      </w:r>
      <w:r>
        <w:rPr>
          <w:rFonts w:hint="eastAsia" w:asciiTheme="minorEastAsia" w:hAnsiTheme="minorEastAsia" w:eastAsiaTheme="minorEastAsia"/>
          <w:sz w:val="24"/>
        </w:rPr>
        <w:t>中标人无正当理由不与采购人签订合同的；</w:t>
      </w:r>
    </w:p>
    <w:p>
      <w:pPr>
        <w:snapToGrid w:val="0"/>
        <w:spacing w:line="360" w:lineRule="auto"/>
        <w:ind w:firstLine="470" w:firstLineChars="196"/>
        <w:rPr>
          <w:rFonts w:asciiTheme="minorEastAsia" w:hAnsiTheme="minorEastAsia" w:eastAsiaTheme="minorEastAsia"/>
          <w:sz w:val="24"/>
          <w:szCs w:val="20"/>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4）</w:t>
      </w:r>
      <w:r>
        <w:rPr>
          <w:rFonts w:hint="eastAsia" w:asciiTheme="minorEastAsia" w:hAnsiTheme="minorEastAsia" w:eastAsiaTheme="minorEastAsia"/>
          <w:bCs/>
          <w:color w:val="000000"/>
          <w:sz w:val="24"/>
        </w:rPr>
        <w:t>将中标项目转让给他人或者在投标文件中未说明且未经招标人同意，将中标项目分包给他人的；</w:t>
      </w:r>
    </w:p>
    <w:p>
      <w:pPr>
        <w:snapToGrid w:val="0"/>
        <w:spacing w:line="360" w:lineRule="auto"/>
        <w:ind w:firstLine="470" w:firstLineChars="196"/>
        <w:rPr>
          <w:rFonts w:asciiTheme="minorEastAsia" w:hAnsiTheme="minorEastAsia" w:eastAsiaTheme="minorEastAsia"/>
          <w:b/>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5）</w:t>
      </w:r>
      <w:r>
        <w:rPr>
          <w:rFonts w:hint="eastAsia" w:asciiTheme="minorEastAsia" w:hAnsiTheme="minorEastAsia" w:eastAsiaTheme="minorEastAsia"/>
          <w:sz w:val="24"/>
        </w:rPr>
        <w:t>其他严重扰乱招投标程序的。</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b/>
          <w:kern w:val="0"/>
          <w:sz w:val="24"/>
        </w:rPr>
        <w:t>（六）投标文件的有效期</w:t>
      </w:r>
    </w:p>
    <w:p>
      <w:pPr>
        <w:pStyle w:val="9"/>
        <w:widowControl w:val="0"/>
        <w:snapToGrid w:val="0"/>
        <w:spacing w:afterLines="0" w:line="360" w:lineRule="auto"/>
        <w:ind w:left="0" w:firstLine="480" w:firstLineChars="200"/>
        <w:rPr>
          <w:rFonts w:asciiTheme="minorEastAsia" w:hAnsiTheme="minorEastAsia" w:eastAsiaTheme="minorEastAsia"/>
          <w:color w:val="000000"/>
          <w:szCs w:val="24"/>
        </w:rPr>
      </w:pPr>
      <w:r>
        <w:rPr>
          <w:rFonts w:asciiTheme="minorEastAsia" w:hAnsiTheme="minorEastAsia" w:eastAsiaTheme="minorEastAsia"/>
          <w:color w:val="000000"/>
          <w:szCs w:val="24"/>
        </w:rPr>
        <w:t>1</w:t>
      </w:r>
      <w:r>
        <w:rPr>
          <w:rFonts w:hint="eastAsia" w:asciiTheme="minorEastAsia" w:hAnsiTheme="minorEastAsia" w:eastAsiaTheme="minorEastAsia"/>
          <w:color w:val="000000"/>
          <w:szCs w:val="24"/>
        </w:rPr>
        <w:t>.</w:t>
      </w:r>
      <w:r>
        <w:rPr>
          <w:rFonts w:asciiTheme="minorEastAsia" w:hAnsiTheme="minorEastAsia" w:eastAsiaTheme="minorEastAsia"/>
          <w:color w:val="000000"/>
          <w:szCs w:val="24"/>
        </w:rPr>
        <w:t>自投标截止日起</w:t>
      </w:r>
      <w:r>
        <w:rPr>
          <w:rFonts w:hint="eastAsia" w:asciiTheme="minorEastAsia" w:hAnsiTheme="minorEastAsia" w:eastAsiaTheme="minorEastAsia"/>
          <w:color w:val="000000"/>
          <w:szCs w:val="24"/>
          <w:u w:val="single"/>
        </w:rPr>
        <w:t>90</w:t>
      </w:r>
      <w:r>
        <w:rPr>
          <w:rFonts w:asciiTheme="minorEastAsia" w:hAnsiTheme="minorEastAsia" w:eastAsiaTheme="minorEastAsia"/>
          <w:color w:val="000000"/>
          <w:szCs w:val="24"/>
        </w:rPr>
        <w:t>天投标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应保持有效。有效期</w:t>
      </w:r>
      <w:r>
        <w:rPr>
          <w:rFonts w:hint="eastAsia" w:asciiTheme="minorEastAsia" w:hAnsiTheme="minorEastAsia" w:eastAsiaTheme="minorEastAsia"/>
          <w:color w:val="000000"/>
          <w:szCs w:val="24"/>
        </w:rPr>
        <w:t>不足</w:t>
      </w:r>
      <w:r>
        <w:rPr>
          <w:rFonts w:asciiTheme="minorEastAsia" w:hAnsiTheme="minorEastAsia" w:eastAsiaTheme="minorEastAsia"/>
          <w:color w:val="000000"/>
          <w:szCs w:val="24"/>
        </w:rPr>
        <w:t>的投标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将被拒绝。</w:t>
      </w:r>
    </w:p>
    <w:p>
      <w:pPr>
        <w:pStyle w:val="9"/>
        <w:widowControl w:val="0"/>
        <w:snapToGrid w:val="0"/>
        <w:spacing w:afterLines="0" w:line="360" w:lineRule="auto"/>
        <w:ind w:left="0" w:firstLine="480" w:firstLineChars="200"/>
        <w:rPr>
          <w:rFonts w:asciiTheme="minorEastAsia" w:hAnsiTheme="minorEastAsia" w:eastAsiaTheme="minorEastAsia"/>
          <w:color w:val="000000"/>
          <w:szCs w:val="24"/>
        </w:rPr>
      </w:pPr>
      <w:r>
        <w:rPr>
          <w:rFonts w:asciiTheme="minorEastAsia" w:hAnsiTheme="minorEastAsia" w:eastAsiaTheme="minorEastAsia"/>
          <w:color w:val="000000"/>
          <w:szCs w:val="24"/>
        </w:rPr>
        <w:t>2</w:t>
      </w:r>
      <w:r>
        <w:rPr>
          <w:rFonts w:hint="eastAsia" w:asciiTheme="minorEastAsia" w:hAnsiTheme="minorEastAsia" w:eastAsiaTheme="minorEastAsia"/>
          <w:color w:val="000000"/>
          <w:szCs w:val="24"/>
        </w:rPr>
        <w:t>.</w:t>
      </w:r>
      <w:r>
        <w:rPr>
          <w:rFonts w:asciiTheme="minorEastAsia" w:hAnsiTheme="minorEastAsia" w:eastAsiaTheme="minorEastAsia"/>
          <w:color w:val="000000"/>
          <w:szCs w:val="24"/>
        </w:rPr>
        <w:t>在特殊情况下，招标人可与投标人协商延长投标书的有效期，这种要求和答复均以书面形式进行。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color w:val="000000"/>
          <w:sz w:val="24"/>
          <w:szCs w:val="20"/>
        </w:rPr>
      </w:pP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投标人可拒绝接受延期要求而不会导致投标保证金被没收。同意延长有效期的投标人需要相应延长投标保证金的有效期，但不能修改投标文件。</w:t>
      </w:r>
    </w:p>
    <w:p>
      <w:pPr>
        <w:snapToGrid w:val="0"/>
        <w:spacing w:line="360" w:lineRule="auto"/>
        <w:ind w:firstLine="480" w:firstLineChars="200"/>
        <w:jc w:val="left"/>
        <w:outlineLvl w:val="0"/>
        <w:rPr>
          <w:rFonts w:asciiTheme="minorEastAsia" w:hAnsiTheme="minorEastAsia" w:eastAsiaTheme="minorEastAsia"/>
          <w:b/>
          <w:color w:val="000000"/>
          <w:sz w:val="24"/>
        </w:rPr>
      </w:pP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中标人的投标文件自开标之日起至合同履行完毕均应保持有效。</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四、投标文件的递交</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（一）投标文件的密封及标记</w:t>
      </w:r>
    </w:p>
    <w:p>
      <w:pPr>
        <w:autoSpaceDE w:val="0"/>
        <w:autoSpaceDN w:val="0"/>
        <w:adjustRightInd w:val="0"/>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1、所有投标资料按投标文件的组成所列内容及顺序装订成册。</w:t>
      </w:r>
      <w:r>
        <w:rPr>
          <w:rFonts w:hint="eastAsia" w:asciiTheme="minorEastAsia" w:hAnsiTheme="minorEastAsia" w:eastAsiaTheme="minorEastAsia"/>
          <w:kern w:val="0"/>
          <w:sz w:val="24"/>
        </w:rPr>
        <w:t>资格资信证明文件、技术文件和报价文件</w:t>
      </w:r>
      <w:r>
        <w:rPr>
          <w:rFonts w:hint="eastAsia" w:asciiTheme="minorEastAsia" w:hAnsiTheme="minorEastAsia" w:eastAsiaTheme="minorEastAsia"/>
          <w:sz w:val="24"/>
        </w:rPr>
        <w:t>各自密封（</w:t>
      </w:r>
      <w:r>
        <w:rPr>
          <w:rFonts w:asciiTheme="minorEastAsia" w:hAnsiTheme="minorEastAsia" w:eastAsiaTheme="minorEastAsia"/>
          <w:sz w:val="24"/>
        </w:rPr>
        <w:t>正本一</w:t>
      </w:r>
      <w:r>
        <w:rPr>
          <w:rFonts w:hint="eastAsia" w:asciiTheme="minorEastAsia" w:hAnsiTheme="minorEastAsia" w:eastAsiaTheme="minorEastAsia"/>
          <w:sz w:val="24"/>
          <w:lang w:eastAsia="zh-CN"/>
        </w:rPr>
        <w:t>份，</w:t>
      </w:r>
      <w:r>
        <w:rPr>
          <w:rFonts w:asciiTheme="minorEastAsia" w:hAnsiTheme="minorEastAsia" w:eastAsiaTheme="minorEastAsia"/>
          <w:sz w:val="24"/>
        </w:rPr>
        <w:t>副本四</w:t>
      </w:r>
      <w:r>
        <w:rPr>
          <w:rFonts w:hint="eastAsia" w:asciiTheme="minorEastAsia" w:hAnsiTheme="minorEastAsia" w:eastAsiaTheme="minorEastAsia"/>
          <w:sz w:val="24"/>
          <w:lang w:eastAsia="zh-CN"/>
        </w:rPr>
        <w:t>份</w:t>
      </w:r>
      <w:r>
        <w:rPr>
          <w:rFonts w:asciiTheme="minorEastAsia" w:hAnsiTheme="minorEastAsia" w:eastAsiaTheme="minorEastAsia"/>
          <w:sz w:val="24"/>
        </w:rPr>
        <w:t>，封装成一袋</w:t>
      </w:r>
      <w:r>
        <w:rPr>
          <w:rFonts w:hint="eastAsia" w:asciiTheme="minorEastAsia" w:hAnsiTheme="minorEastAsia" w:eastAsiaTheme="minorEastAsia"/>
          <w:sz w:val="24"/>
        </w:rPr>
        <w:t>）</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除报价文件外其余一律不准出现数字报价；</w:t>
      </w:r>
    </w:p>
    <w:p>
      <w:pPr>
        <w:snapToGrid w:val="0"/>
        <w:spacing w:line="360" w:lineRule="auto"/>
        <w:ind w:firstLine="576" w:firstLineChars="240"/>
        <w:jc w:val="left"/>
        <w:rPr>
          <w:rFonts w:asciiTheme="minorEastAsia" w:hAnsiTheme="minorEastAsia" w:eastAsiaTheme="minorEastAsia"/>
          <w:kern w:val="0"/>
          <w:sz w:val="24"/>
        </w:rPr>
      </w:pPr>
      <w:r>
        <w:rPr>
          <w:rFonts w:hint="eastAsia" w:asciiTheme="minorEastAsia" w:hAnsiTheme="minorEastAsia" w:eastAsiaTheme="minorEastAsia"/>
          <w:kern w:val="0"/>
          <w:sz w:val="24"/>
        </w:rPr>
        <w:t>2、请在</w:t>
      </w:r>
      <w:r>
        <w:rPr>
          <w:rFonts w:hint="eastAsia" w:asciiTheme="minorEastAsia" w:hAnsiTheme="minorEastAsia" w:eastAsiaTheme="minorEastAsia"/>
          <w:kern w:val="0"/>
          <w:sz w:val="24"/>
          <w:lang w:eastAsia="zh-CN"/>
        </w:rPr>
        <w:t>投标文件</w:t>
      </w:r>
      <w:r>
        <w:rPr>
          <w:rFonts w:hint="eastAsia" w:asciiTheme="minorEastAsia" w:hAnsiTheme="minorEastAsia" w:eastAsiaTheme="minorEastAsia"/>
          <w:kern w:val="0"/>
          <w:sz w:val="24"/>
        </w:rPr>
        <w:t>封面上加盖“正本”或“副本”字样，封口处应有投标单位公章或投标全权代表签字。封皮上写明项目编号、标项、招标项目名称、投标人名称，并注明“投标文件名称（资格资信证明文件、技术文件和报价文件）”、“开标时启封”字样；</w:t>
      </w:r>
    </w:p>
    <w:p>
      <w:pPr>
        <w:snapToGrid w:val="0"/>
        <w:spacing w:line="360" w:lineRule="auto"/>
        <w:ind w:firstLine="504" w:firstLineChars="240"/>
        <w:jc w:val="left"/>
        <w:rPr>
          <w:rFonts w:asciiTheme="minorEastAsia" w:hAnsiTheme="minorEastAsia" w:eastAsiaTheme="minorEastAsia"/>
          <w:kern w:val="0"/>
          <w:sz w:val="24"/>
        </w:rPr>
      </w:pPr>
      <w:r>
        <w:rPr>
          <w:rFonts w:asciiTheme="minorEastAsia" w:hAnsiTheme="minorEastAsia" w:eastAsiaTheme="minorEastAsia"/>
        </w:rPr>
        <w:t xml:space="preserve"> </w:t>
      </w:r>
      <w:r>
        <w:rPr>
          <w:rFonts w:asciiTheme="minorEastAsia" w:hAnsiTheme="minorEastAsia" w:eastAsiaTheme="minorEastAsia"/>
          <w:kern w:val="0"/>
          <w:sz w:val="24"/>
        </w:rPr>
        <w:t>3、如果投标人未按上述要求密封及加写标记，招标人对投标文件的误投和提前启封不负责任。</w:t>
      </w:r>
    </w:p>
    <w:p>
      <w:pPr>
        <w:tabs>
          <w:tab w:val="left" w:pos="189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（二）投标截止时间</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、投标文件必须在规定的投标截止时间前派人送达指定的投标地点。</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asciiTheme="minorEastAsia" w:hAnsiTheme="minorEastAsia" w:eastAsiaTheme="minorEastAsia"/>
          <w:kern w:val="0"/>
          <w:sz w:val="24"/>
        </w:rPr>
        <w:t xml:space="preserve"> 2</w:t>
      </w:r>
      <w:r>
        <w:rPr>
          <w:rFonts w:hint="eastAsia" w:asciiTheme="minorEastAsia" w:hAnsiTheme="minorEastAsia" w:eastAsiaTheme="minorEastAsia"/>
          <w:kern w:val="0"/>
          <w:sz w:val="24"/>
        </w:rPr>
        <w:t>、如有特殊情况，招标人延长截止时间和开标时间，招标人和投标人的权利和义务将受到新的截止时间和开标时间的约束。</w:t>
      </w:r>
    </w:p>
    <w:p>
      <w:pPr>
        <w:tabs>
          <w:tab w:val="left" w:pos="189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（三）投标文件的补充、修改和撤回。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1、投标人如需对上交的投标文件进行补充、修改或撤回的，必须在投标</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截止时间以前书面通知招标人（邮寄或送达）。</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2、投标修改文件必须密封，在密封袋上写明项目编号、标项、招标项目名称、投标人名称、并注明“修改文件”、“开标时启封”字样，其作为投标文件的组成部份。</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3、投标人在投标截止时间前撤回已提交的投标文件的，项目负责人应当通知财务自收到投标人书面撤回通知之日起5个工作日内，退还已收取的投标保证金，但因投标人自身原因导致无法及时退还的除外。</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五、开标</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（一）开标</w:t>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kern w:val="0"/>
          <w:sz w:val="24"/>
        </w:rPr>
        <w:t>1、招标人在“招标公告”规定的时间和地点公开开标，投标人的法定代表</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人或其授权代表应参加开标会并签到。</w:t>
      </w:r>
      <w:r>
        <w:rPr>
          <w:rFonts w:asciiTheme="minorEastAsia" w:hAnsiTheme="minorEastAsia" w:eastAsiaTheme="minorEastAsia"/>
          <w:bCs/>
          <w:sz w:val="24"/>
        </w:rPr>
        <w:t>投标人的法定代表人或其授权代表未按时签到的，视同放弃开标监督权利、认可开标结果。</w:t>
      </w:r>
      <w:r>
        <w:rPr>
          <w:rFonts w:hint="eastAsia" w:asciiTheme="minorEastAsia" w:hAnsiTheme="minorEastAsia" w:eastAsiaTheme="minorEastAsia"/>
          <w:bCs/>
          <w:sz w:val="24"/>
        </w:rPr>
        <w:t>评标委员会成员不得参加开标活动。</w:t>
      </w:r>
      <w:r>
        <w:rPr>
          <w:rFonts w:hint="eastAsia" w:asciiTheme="minorEastAsia" w:hAnsiTheme="minorEastAsia" w:eastAsiaTheme="minorEastAsia"/>
          <w:kern w:val="0"/>
          <w:sz w:val="24"/>
        </w:rPr>
        <w:t>（</w:t>
      </w:r>
      <w:r>
        <w:rPr>
          <w:sz w:val="24"/>
        </w:rPr>
        <w:t>本次开标采用先拆封、评审资格证明文件和商务与技术文件，后拆封、评审报价文件的方式进行</w:t>
      </w:r>
      <w:r>
        <w:rPr>
          <w:rFonts w:hint="eastAsia" w:asciiTheme="minorEastAsia" w:hAnsiTheme="minorEastAsia" w:eastAsiaTheme="minorEastAsia"/>
          <w:kern w:val="0"/>
          <w:sz w:val="24"/>
        </w:rPr>
        <w:t>）。</w:t>
      </w:r>
    </w:p>
    <w:p>
      <w:pPr>
        <w:autoSpaceDE w:val="0"/>
        <w:autoSpaceDN w:val="0"/>
        <w:adjustRightInd w:val="0"/>
        <w:spacing w:line="360" w:lineRule="auto"/>
        <w:ind w:firstLine="354" w:firstLineChars="147"/>
        <w:rPr>
          <w:rFonts w:asciiTheme="minorEastAsia" w:hAnsiTheme="minorEastAsia" w:eastAsiaTheme="minorEastAsia"/>
          <w:b/>
          <w:color w:val="33CCCC"/>
          <w:kern w:val="0"/>
          <w:sz w:val="24"/>
        </w:rPr>
      </w:pPr>
      <w:r>
        <w:rPr>
          <w:rFonts w:asciiTheme="minorEastAsia" w:hAnsiTheme="minorEastAsia" w:eastAsiaTheme="minorEastAsia"/>
          <w:b/>
          <w:sz w:val="24"/>
        </w:rPr>
        <w:t>（二） 开</w:t>
      </w:r>
      <w:r>
        <w:rPr>
          <w:rFonts w:hint="eastAsia" w:asciiTheme="minorEastAsia" w:hAnsiTheme="minorEastAsia" w:eastAsiaTheme="minorEastAsia"/>
          <w:b/>
          <w:sz w:val="24"/>
        </w:rPr>
        <w:t>标、评标及定</w:t>
      </w:r>
      <w:r>
        <w:rPr>
          <w:rFonts w:asciiTheme="minorEastAsia" w:hAnsiTheme="minorEastAsia" w:eastAsiaTheme="minorEastAsia"/>
          <w:b/>
          <w:sz w:val="24"/>
        </w:rPr>
        <w:t>标程序：</w:t>
      </w:r>
      <w:r>
        <w:rPr>
          <w:rFonts w:hint="eastAsia" w:asciiTheme="minorEastAsia" w:hAnsiTheme="minorEastAsia" w:eastAsiaTheme="minorEastAsia"/>
          <w:b/>
          <w:kern w:val="0"/>
          <w:sz w:val="24"/>
        </w:rPr>
        <w:t>（综合评分法使用）</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1、开标会由招标项目负责人主持，主持人宣布开标会议开始；</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2、主持人介绍参加开标会的人员名单； </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3、主持人宣布评标期间的有关事项，告知应当回避的情形,提请有关人员回避；</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4、投标人或其当场推荐的代表，检查投标文件密封的完整性；</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5、按投标人签到的先后顺序当场拆封</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后，评标委员会先对</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进行评审及必要的询标，结束后公布无效投标的投标人名单、投标无效的原因；</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6、由主持人按投标人签到顺序当场拆封报价文件，并现场宣读《开标一览表》中的投标报价、报价内容（投标设备名称、规格型号或者服务项目名称），以及招标人认为有必要宣读的其他内容；</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7、招标人做开标记录, 投标人代表对开标记录进行当场校核及勘误，并签字确认。同时由记录人、监督人当场签字确认。投标人代表未到场签字确认或者拒绝签字确认的，不影响评标过程；</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8、采购人或采购代理机构进行资质后审；</w:t>
      </w:r>
    </w:p>
    <w:p>
      <w:pPr>
        <w:pStyle w:val="17"/>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9、评标委员会对资格资信证明文件进行评审及必要的询标，计算价格分及总得分；</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sz w:val="24"/>
        </w:rPr>
        <w:t>编写评审报告；</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10、宣布评标结果，开标会议结束。</w:t>
      </w:r>
    </w:p>
    <w:p>
      <w:pPr>
        <w:pStyle w:val="17"/>
        <w:snapToGrid w:val="0"/>
        <w:spacing w:line="360" w:lineRule="auto"/>
        <w:ind w:left="842" w:leftChars="267" w:hanging="281" w:hangingChars="100"/>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六、评标</w:t>
      </w:r>
    </w:p>
    <w:p>
      <w:pPr>
        <w:pStyle w:val="17"/>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（一）组建评标委员会</w:t>
      </w:r>
    </w:p>
    <w:p>
      <w:pPr>
        <w:pStyle w:val="17"/>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本项目评标委员会由政府采购评审专家</w:t>
      </w:r>
      <w:r>
        <w:rPr>
          <w:rFonts w:hint="eastAsia" w:asciiTheme="minorEastAsia" w:hAnsiTheme="minorEastAsia" w:eastAsiaTheme="minorEastAsia"/>
          <w:sz w:val="24"/>
        </w:rPr>
        <w:t>和采购单位评审代表</w:t>
      </w:r>
      <w:r>
        <w:rPr>
          <w:rFonts w:asciiTheme="minorEastAsia" w:hAnsiTheme="minorEastAsia" w:eastAsiaTheme="minorEastAsia"/>
          <w:sz w:val="24"/>
        </w:rPr>
        <w:t>组成。</w:t>
      </w:r>
    </w:p>
    <w:p>
      <w:pPr>
        <w:pStyle w:val="17"/>
        <w:snapToGrid w:val="0"/>
        <w:spacing w:line="360" w:lineRule="auto"/>
        <w:ind w:left="720" w:leftChars="228" w:hanging="241" w:hangingChars="100"/>
        <w:rPr>
          <w:rFonts w:asciiTheme="minorEastAsia" w:hAnsiTheme="minorEastAsia" w:eastAsiaTheme="minorEastAsia"/>
          <w:b/>
          <w:color w:val="000000"/>
          <w:sz w:val="24"/>
        </w:rPr>
      </w:pPr>
      <w:r>
        <w:rPr>
          <w:rFonts w:asciiTheme="minorEastAsia" w:hAnsiTheme="minorEastAsia" w:eastAsiaTheme="minorEastAsia"/>
          <w:b/>
          <w:sz w:val="24"/>
        </w:rPr>
        <w:t>（</w:t>
      </w:r>
      <w:r>
        <w:rPr>
          <w:rFonts w:hint="eastAsia" w:asciiTheme="minorEastAsia" w:hAnsiTheme="minorEastAsia" w:eastAsiaTheme="minorEastAsia"/>
          <w:b/>
          <w:sz w:val="24"/>
        </w:rPr>
        <w:t>二</w:t>
      </w:r>
      <w:r>
        <w:rPr>
          <w:rFonts w:asciiTheme="minorEastAsia" w:hAnsiTheme="minorEastAsia" w:eastAsiaTheme="minorEastAsia"/>
          <w:b/>
          <w:sz w:val="24"/>
        </w:rPr>
        <w:t>）</w:t>
      </w:r>
      <w:r>
        <w:rPr>
          <w:rFonts w:asciiTheme="minorEastAsia" w:hAnsiTheme="minorEastAsia" w:eastAsiaTheme="minorEastAsia"/>
          <w:b/>
          <w:bCs/>
          <w:sz w:val="24"/>
        </w:rPr>
        <w:t>评标程序</w:t>
      </w:r>
    </w:p>
    <w:p>
      <w:pPr>
        <w:snapToGrid w:val="0"/>
        <w:spacing w:line="360" w:lineRule="auto"/>
        <w:ind w:firstLine="472" w:firstLineChars="196"/>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1、资格</w:t>
      </w:r>
      <w:r>
        <w:rPr>
          <w:rFonts w:asciiTheme="minorEastAsia" w:hAnsiTheme="minorEastAsia" w:eastAsiaTheme="minorEastAsia"/>
          <w:b/>
          <w:bCs/>
          <w:color w:val="000000"/>
          <w:sz w:val="24"/>
        </w:rPr>
        <w:t>审查</w:t>
      </w:r>
    </w:p>
    <w:p>
      <w:pPr>
        <w:pStyle w:val="26"/>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公开招标采购项目开标结束后，采购人或者采购代理机构应当依法对投标人的资格进行审查。</w:t>
      </w:r>
    </w:p>
    <w:p>
      <w:pPr>
        <w:pStyle w:val="26"/>
        <w:spacing w:before="0" w:beforeAutospacing="0" w:after="0" w:afterAutospacing="0" w:line="360" w:lineRule="auto"/>
        <w:ind w:firstLine="472" w:firstLineChars="196"/>
        <w:jc w:val="both"/>
        <w:rPr>
          <w:rFonts w:hint="default" w:asciiTheme="minorEastAsia" w:hAnsiTheme="minorEastAsia" w:eastAsiaTheme="minorEastAsia"/>
          <w:b/>
          <w:bCs/>
        </w:rPr>
      </w:pPr>
      <w:r>
        <w:rPr>
          <w:rFonts w:asciiTheme="minorEastAsia" w:hAnsiTheme="minorEastAsia" w:eastAsiaTheme="minorEastAsia"/>
          <w:b/>
          <w:bCs/>
        </w:rPr>
        <w:t>2、实质审查与比较</w:t>
      </w:r>
    </w:p>
    <w:p>
      <w:pPr>
        <w:pStyle w:val="26"/>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（1）评标委员会应当对符合资格的投标人的投标文件进行符合性审查</w:t>
      </w:r>
      <w:r>
        <w:rPr>
          <w:rFonts w:asciiTheme="minorEastAsia" w:hAnsiTheme="minorEastAsia" w:eastAsiaTheme="minorEastAsia"/>
          <w:color w:val="auto"/>
        </w:rPr>
        <w:t>，</w:t>
      </w:r>
      <w:r>
        <w:rPr>
          <w:rFonts w:asciiTheme="minorEastAsia" w:hAnsiTheme="minorEastAsia" w:eastAsiaTheme="minorEastAsia"/>
        </w:rPr>
        <w:t>以确定其是否满足招标文件的实质性要求。</w:t>
      </w:r>
    </w:p>
    <w:p>
      <w:pPr>
        <w:pStyle w:val="26"/>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（2）对于投标文件中含义不明确、同类问题表述不一致或者有明显文字和计算错误的内容，评标委员会应当以书面形式要求投标人作出必要的澄清、说明或者补正。</w:t>
      </w:r>
    </w:p>
    <w:p>
      <w:pPr>
        <w:pStyle w:val="26"/>
        <w:spacing w:before="0" w:beforeAutospacing="0" w:after="0" w:afterAutospacing="0" w:line="360" w:lineRule="auto"/>
        <w:ind w:firstLine="360" w:firstLineChars="150"/>
        <w:jc w:val="both"/>
        <w:rPr>
          <w:rFonts w:hint="default" w:asciiTheme="minorEastAsia" w:hAnsiTheme="minorEastAsia" w:eastAsiaTheme="minorEastAsia"/>
        </w:rPr>
      </w:pPr>
      <w:r>
        <w:rPr>
          <w:rFonts w:asciiTheme="minorEastAsia" w:hAnsiTheme="minorEastAsia" w:eastAsiaTheme="minorEastAsia"/>
        </w:rPr>
        <w:t>（3）评标委员会应当按照招标文件中规定的评标方法和标准，对符合性审查合格的投标文件进行商务和技术评估，综合比较与评价。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（4）评标时，评标委员会各成员应当独立对每个投标人的投标文件进行评价，并汇总每个投标人的得分。</w:t>
      </w:r>
    </w:p>
    <w:p>
      <w:pPr>
        <w:snapToGri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color w:val="000000"/>
          <w:sz w:val="24"/>
        </w:rPr>
        <w:t>（5）</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kern w:val="0"/>
          <w:sz w:val="24"/>
        </w:rPr>
        <w:t>编写</w:t>
      </w:r>
      <w:r>
        <w:rPr>
          <w:rFonts w:asciiTheme="minorEastAsia" w:hAnsiTheme="minorEastAsia" w:eastAsiaTheme="minorEastAsia"/>
          <w:kern w:val="0"/>
          <w:sz w:val="24"/>
        </w:rPr>
        <w:t>评</w:t>
      </w:r>
      <w:r>
        <w:rPr>
          <w:rFonts w:hint="eastAsia" w:asciiTheme="minorEastAsia" w:hAnsiTheme="minorEastAsia" w:eastAsiaTheme="minorEastAsia"/>
          <w:kern w:val="0"/>
          <w:sz w:val="24"/>
        </w:rPr>
        <w:t>标</w:t>
      </w:r>
      <w:r>
        <w:rPr>
          <w:rFonts w:asciiTheme="minorEastAsia" w:hAnsiTheme="minorEastAsia" w:eastAsiaTheme="minorEastAsia"/>
          <w:kern w:val="0"/>
          <w:sz w:val="24"/>
        </w:rPr>
        <w:t>报告。</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3、评价</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（1）采购人对项目采购情况进行评价；</w:t>
      </w:r>
    </w:p>
    <w:p>
      <w:pPr>
        <w:snapToGrid w:val="0"/>
        <w:spacing w:line="360" w:lineRule="auto"/>
        <w:ind w:firstLine="480" w:firstLineChars="200"/>
        <w:rPr>
          <w:rFonts w:asciiTheme="minorEastAsia" w:hAnsiTheme="minorEastAsia" w:eastAsiaTheme="minorEastAsia"/>
          <w:b/>
          <w:kern w:val="0"/>
          <w:sz w:val="24"/>
        </w:rPr>
      </w:pPr>
      <w:r>
        <w:rPr>
          <w:rFonts w:hint="eastAsia" w:asciiTheme="minorEastAsia" w:hAnsiTheme="minorEastAsia" w:eastAsiaTheme="minorEastAsia"/>
          <w:sz w:val="24"/>
        </w:rPr>
        <w:t>（2）招标人对评标委员会评审专家进行评价。</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（三）澄清问题的形式</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投标人的澄清、说明或者补正应当采用书面形式，</w:t>
      </w:r>
      <w:r>
        <w:rPr>
          <w:rFonts w:hint="eastAsia" w:asciiTheme="minorEastAsia" w:hAnsiTheme="minorEastAsia" w:eastAsiaTheme="minorEastAsia"/>
          <w:sz w:val="24"/>
        </w:rPr>
        <w:t>并加盖公章，或者由法定代理人或其授权的代表签字，</w:t>
      </w:r>
      <w:r>
        <w:rPr>
          <w:rFonts w:hint="eastAsia" w:asciiTheme="minorEastAsia" w:hAnsiTheme="minorEastAsia" w:eastAsiaTheme="minorEastAsia"/>
          <w:color w:val="000000"/>
          <w:sz w:val="24"/>
        </w:rPr>
        <w:t>并不得超出投标文件的范围或者改变投标文件的实质性内容。</w:t>
      </w:r>
    </w:p>
    <w:p>
      <w:pPr>
        <w:pStyle w:val="17"/>
        <w:snapToGrid w:val="0"/>
        <w:spacing w:line="360" w:lineRule="auto"/>
        <w:ind w:left="720" w:leftChars="228" w:hanging="241" w:hangingChars="100"/>
        <w:rPr>
          <w:rFonts w:asciiTheme="minorEastAsia" w:hAnsiTheme="minorEastAsia" w:eastAsiaTheme="minorEastAsia"/>
          <w:b/>
          <w:sz w:val="24"/>
        </w:rPr>
      </w:pPr>
      <w:r>
        <w:rPr>
          <w:rFonts w:hint="eastAsia" w:asciiTheme="minorEastAsia" w:hAnsiTheme="minorEastAsia" w:eastAsiaTheme="minorEastAsia"/>
          <w:b/>
          <w:sz w:val="24"/>
        </w:rPr>
        <w:t>（四）错误修正</w:t>
      </w:r>
    </w:p>
    <w:p>
      <w:pPr>
        <w:pStyle w:val="26"/>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投标文件报价出现前后不一致的，除招标文件另有规定外，按照下列规定修正：</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1、投标文件中开标一览表（报价表）内容与投标文件中相应内容不一致的，以开标一览表（报价表）为准；</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2、大写金额和小写金额不一致的，以大写金额为准；</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3、单价金额小数点或者百分比有明显错位的，以开标一览表的总价为准，并修改单价；</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4、总价金额与按单价汇总金额不一致的，以单价金额计算结果为准。</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26"/>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bCs/>
        </w:rPr>
        <w:t>（五）</w:t>
      </w:r>
      <w:r>
        <w:rPr>
          <w:rFonts w:asciiTheme="minorEastAsia" w:hAnsiTheme="minorEastAsia" w:eastAsiaTheme="minorEastAsia"/>
          <w:b/>
        </w:rPr>
        <w:t>投标人存在下列情况之一的，投标无效:</w:t>
      </w:r>
    </w:p>
    <w:p>
      <w:pPr>
        <w:pStyle w:val="26"/>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1、未按照招标文件的规定提交投标保证金的。</w:t>
      </w:r>
    </w:p>
    <w:p>
      <w:pPr>
        <w:pStyle w:val="26"/>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2、投标文件未按招标文件要求密封、签署、盖章的（所有盖章均加盖投标单位公章，其它印章均作无效）。</w:t>
      </w:r>
    </w:p>
    <w:p>
      <w:pPr>
        <w:pStyle w:val="26"/>
        <w:tabs>
          <w:tab w:val="left" w:pos="7380"/>
        </w:tabs>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3、不具备招标文件中规定的资格要求的。</w:t>
      </w:r>
      <w:r>
        <w:rPr>
          <w:rFonts w:hint="default" w:asciiTheme="minorEastAsia" w:hAnsiTheme="minorEastAsia" w:eastAsiaTheme="minorEastAsia"/>
        </w:rPr>
        <w:tab/>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4、报价超过招标文件中规定的预算金额或者最高限价的。</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5、投标文件含有采购人不能接受的附加条件的。</w:t>
      </w:r>
    </w:p>
    <w:p>
      <w:pPr>
        <w:snapToGrid w:val="0"/>
        <w:spacing w:line="360" w:lineRule="auto"/>
        <w:ind w:firstLine="470" w:firstLineChars="196"/>
        <w:rPr>
          <w:rFonts w:asciiTheme="minorEastAsia" w:hAnsiTheme="minorEastAsia" w:eastAsiaTheme="minorEastAsia"/>
          <w:bCs/>
          <w:kern w:val="0"/>
          <w:sz w:val="24"/>
        </w:rPr>
      </w:pPr>
      <w:r>
        <w:rPr>
          <w:rFonts w:hint="eastAsia" w:asciiTheme="minorEastAsia" w:hAnsiTheme="minorEastAsia" w:eastAsiaTheme="minorEastAsia"/>
          <w:kern w:val="0"/>
          <w:sz w:val="24"/>
        </w:rPr>
        <w:t>6</w:t>
      </w:r>
      <w:r>
        <w:rPr>
          <w:rFonts w:hint="eastAsia" w:asciiTheme="minorEastAsia" w:hAnsiTheme="minorEastAsia" w:eastAsiaTheme="minorEastAsia"/>
          <w:sz w:val="24"/>
        </w:rPr>
        <w:t>、投标代表人未能出具身份证明或与法定代表人授权委托人身份不符的；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7、资格资信证明文件或技术文件里出现数字报价的。</w:t>
      </w:r>
    </w:p>
    <w:p>
      <w:pPr>
        <w:pStyle w:val="26"/>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9、投标报价高于市场平均价格，评标委员会认为有背《中华人民共和国政府采购法》第十七条的。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10、商务需求不响应的。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11、</w:t>
      </w:r>
      <w:r>
        <w:rPr>
          <w:rFonts w:asciiTheme="minorEastAsia" w:hAnsiTheme="minorEastAsia" w:eastAsiaTheme="minorEastAsia"/>
          <w:kern w:val="0"/>
          <w:sz w:val="24"/>
        </w:rPr>
        <w:t>主要性能参数指标负偏离</w:t>
      </w:r>
      <w:r>
        <w:rPr>
          <w:rFonts w:hint="eastAsia" w:asciiTheme="minorEastAsia" w:hAnsiTheme="minorEastAsia" w:eastAsiaTheme="minorEastAsia"/>
          <w:kern w:val="0"/>
          <w:sz w:val="24"/>
          <w:u w:val="single"/>
        </w:rPr>
        <w:t xml:space="preserve"> 5 </w:t>
      </w:r>
      <w:r>
        <w:rPr>
          <w:rFonts w:asciiTheme="minorEastAsia" w:hAnsiTheme="minorEastAsia" w:eastAsiaTheme="minorEastAsia"/>
          <w:kern w:val="0"/>
          <w:sz w:val="24"/>
        </w:rPr>
        <w:t>项（含）以上的</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12、投标文件提供虚假材料的。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3</w:t>
      </w:r>
      <w:r>
        <w:rPr>
          <w:rFonts w:asciiTheme="minorEastAsia" w:hAnsiTheme="minorEastAsia" w:eastAsiaTheme="minorEastAsia"/>
          <w:kern w:val="0"/>
          <w:sz w:val="24"/>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（1）不同投标人的投标文件由同一单位或者个人编制；</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（2）不同投标人委托同一单位或者个人办理投标事宜；</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（3）不同投标人的投标文件载明的项目管理成员或者联系人员为同一人；</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（4）不同投标人的投标文件异常一致或者投标报价呈规律性差异；</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（5）不同投标人的投标文件相互混装；</w:t>
      </w:r>
    </w:p>
    <w:p>
      <w:pPr>
        <w:pStyle w:val="26"/>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（6）不同投标人的投标保证金从同一单位或者个人的账户转出。</w:t>
      </w:r>
    </w:p>
    <w:p>
      <w:pPr>
        <w:autoSpaceDE w:val="0"/>
        <w:autoSpaceDN w:val="0"/>
        <w:adjustRightInd w:val="0"/>
        <w:spacing w:line="360" w:lineRule="auto"/>
        <w:ind w:firstLine="480" w:firstLineChars="200"/>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14、不符合法律、法规和招标文件中规定的其他实质性要求的（招标文件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中打“▲”内容及被拒绝的条款）。</w:t>
      </w:r>
      <w:r>
        <w:rPr>
          <w:rFonts w:asciiTheme="minorEastAsia" w:hAnsiTheme="minorEastAsia" w:eastAsiaTheme="minorEastAsia"/>
          <w:color w:val="000000"/>
          <w:kern w:val="0"/>
          <w:sz w:val="24"/>
        </w:rPr>
        <w:tab/>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b/>
          <w:kern w:val="0"/>
          <w:sz w:val="24"/>
        </w:rPr>
        <w:t>（六）有下列情况之一的，本次招标作为废标处理：</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1、出现影响采购公正的违法、违规行为的；</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 xml:space="preserve">2、评标委员会发现招标文件存在歧义、重大缺陷导致评标工作无法进行，或者招标文件内容违反国家有关强制性规定的； </w:t>
      </w:r>
    </w:p>
    <w:p>
      <w:pPr>
        <w:autoSpaceDE w:val="0"/>
        <w:autoSpaceDN w:val="0"/>
        <w:adjustRightInd w:val="0"/>
        <w:spacing w:line="360" w:lineRule="auto"/>
        <w:ind w:firstLine="480" w:firstLineChars="200"/>
        <w:rPr>
          <w:rFonts w:hint="default" w:asciiTheme="minorEastAsia" w:hAnsiTheme="minorEastAsia" w:eastAsiaTheme="minorEastAsia"/>
        </w:rPr>
      </w:pPr>
      <w:r>
        <w:rPr>
          <w:rFonts w:hint="eastAsia" w:cs="Times New Roman" w:asciiTheme="minorEastAsia" w:hAnsiTheme="minorEastAsia" w:eastAsiaTheme="minorEastAsia"/>
          <w:kern w:val="0"/>
          <w:sz w:val="24"/>
          <w:szCs w:val="24"/>
          <w:lang w:val="en-US" w:eastAsia="zh-CN" w:bidi="ar-SA"/>
        </w:rPr>
        <w:t>3、提交投标</w:t>
      </w:r>
      <w:r>
        <w:rPr>
          <w:color w:val="000000"/>
          <w:sz w:val="24"/>
        </w:rPr>
        <w:t>文件供应商或符合资格条件供应商或实质性响应供应商不足三家的</w:t>
      </w:r>
      <w:r>
        <w:rPr>
          <w:rFonts w:asciiTheme="minorEastAsia" w:hAnsiTheme="minorEastAsia" w:eastAsiaTheme="minorEastAsia"/>
        </w:rPr>
        <w:t>；</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4、因重大变故，采购任务取消的；</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5、法律、法规和招标文件规定的其他导致评标结果无效的。</w:t>
      </w:r>
    </w:p>
    <w:p>
      <w:pPr>
        <w:pStyle w:val="17"/>
        <w:tabs>
          <w:tab w:val="left" w:pos="630"/>
        </w:tabs>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color w:val="000000"/>
          <w:sz w:val="24"/>
        </w:rPr>
        <w:t>（</w:t>
      </w:r>
      <w:r>
        <w:rPr>
          <w:rFonts w:hint="eastAsia" w:asciiTheme="minorEastAsia" w:hAnsiTheme="minorEastAsia" w:eastAsiaTheme="minorEastAsia"/>
          <w:b/>
          <w:color w:val="000000"/>
          <w:sz w:val="24"/>
        </w:rPr>
        <w:t>七</w:t>
      </w:r>
      <w:r>
        <w:rPr>
          <w:rFonts w:asciiTheme="minorEastAsia" w:hAnsiTheme="minorEastAsia" w:eastAsiaTheme="minorEastAsia"/>
          <w:b/>
          <w:color w:val="000000"/>
          <w:sz w:val="24"/>
        </w:rPr>
        <w:t>）</w:t>
      </w:r>
      <w:r>
        <w:rPr>
          <w:rFonts w:asciiTheme="minorEastAsia" w:hAnsiTheme="minorEastAsia" w:eastAsiaTheme="minorEastAsia"/>
          <w:b/>
          <w:sz w:val="24"/>
        </w:rPr>
        <w:t>评标原则和评标办法</w:t>
      </w:r>
    </w:p>
    <w:p>
      <w:pPr>
        <w:pStyle w:val="17"/>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7"/>
        <w:snapToGrid w:val="0"/>
        <w:spacing w:line="360" w:lineRule="auto"/>
        <w:ind w:firstLine="600" w:firstLineChars="25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评标办法。具体评标内容及评分标准等详见《第四</w:t>
      </w:r>
      <w:r>
        <w:rPr>
          <w:rFonts w:hint="eastAsia" w:asciiTheme="minorEastAsia" w:hAnsiTheme="minorEastAsia" w:eastAsiaTheme="minorEastAsia"/>
          <w:sz w:val="24"/>
        </w:rPr>
        <w:t>部分</w:t>
      </w:r>
      <w:r>
        <w:rPr>
          <w:rFonts w:asciiTheme="minorEastAsia" w:hAnsiTheme="minorEastAsia" w:eastAsiaTheme="minorEastAsia"/>
          <w:sz w:val="24"/>
        </w:rPr>
        <w:t>：评标</w:t>
      </w:r>
      <w:r>
        <w:rPr>
          <w:rFonts w:hint="eastAsia" w:asciiTheme="minorEastAsia" w:hAnsiTheme="minorEastAsia" w:eastAsiaTheme="minorEastAsia"/>
          <w:sz w:val="24"/>
        </w:rPr>
        <w:t>方</w:t>
      </w:r>
      <w:r>
        <w:rPr>
          <w:rFonts w:asciiTheme="minorEastAsia" w:hAnsiTheme="minorEastAsia" w:eastAsiaTheme="minorEastAsia"/>
          <w:sz w:val="24"/>
        </w:rPr>
        <w:t>法及评分标准》。</w:t>
      </w:r>
    </w:p>
    <w:p>
      <w:pPr>
        <w:pStyle w:val="17"/>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八</w:t>
      </w:r>
      <w:r>
        <w:rPr>
          <w:rFonts w:asciiTheme="minorEastAsia" w:hAnsiTheme="minorEastAsia" w:eastAsiaTheme="minorEastAsia"/>
          <w:b/>
          <w:sz w:val="24"/>
        </w:rPr>
        <w:t>）评标过程的监控</w:t>
      </w:r>
    </w:p>
    <w:p>
      <w:pPr>
        <w:pStyle w:val="26"/>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本项目评标过程实行全程录音、录像监控（或请政府采购监管部门将同时进行现场监督），投标人在评标过程中所进行的试图影响评标结果的不公正活动，可能导致其投标被拒绝。</w:t>
      </w:r>
    </w:p>
    <w:p>
      <w:pPr>
        <w:pStyle w:val="26"/>
        <w:spacing w:before="0" w:beforeAutospacing="0" w:after="0" w:afterAutospacing="0" w:line="360" w:lineRule="auto"/>
        <w:jc w:val="both"/>
        <w:rPr>
          <w:rFonts w:hint="default" w:asciiTheme="minorEastAsia" w:hAnsiTheme="minorEastAsia" w:eastAsiaTheme="minorEastAsia"/>
          <w:b/>
          <w:sz w:val="28"/>
          <w:szCs w:val="28"/>
        </w:rPr>
      </w:pPr>
      <w:r>
        <w:rPr>
          <w:rFonts w:asciiTheme="minorEastAsia" w:hAnsiTheme="minorEastAsia" w:eastAsiaTheme="minorEastAsia"/>
          <w:b/>
          <w:sz w:val="28"/>
          <w:szCs w:val="28"/>
        </w:rPr>
        <w:t>七、定标</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评标委员会根据采购单位的委托协议，推荐或确定中标供应商。</w:t>
      </w:r>
    </w:p>
    <w:p>
      <w:pPr>
        <w:pStyle w:val="26"/>
        <w:spacing w:before="0" w:beforeAutospacing="0" w:after="0" w:afterAutospacing="0" w:line="360" w:lineRule="auto"/>
        <w:jc w:val="both"/>
        <w:rPr>
          <w:rFonts w:hint="default" w:asciiTheme="minorEastAsia" w:hAnsiTheme="minorEastAsia" w:eastAsiaTheme="minorEastAsia"/>
          <w:b/>
          <w:sz w:val="28"/>
          <w:szCs w:val="28"/>
        </w:rPr>
      </w:pPr>
      <w:r>
        <w:rPr>
          <w:rFonts w:asciiTheme="minorEastAsia" w:hAnsiTheme="minorEastAsia" w:eastAsiaTheme="minorEastAsia"/>
          <w:b/>
          <w:sz w:val="28"/>
          <w:szCs w:val="28"/>
        </w:rPr>
        <w:t>八、合同授予</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1、中标结果将自中标人确定之日起2个工作日内在</w:t>
      </w:r>
      <w:r>
        <w:rPr>
          <w:rFonts w:hint="eastAsia" w:asciiTheme="minorEastAsia" w:hAnsiTheme="minorEastAsia" w:eastAsiaTheme="minorEastAsia"/>
          <w:lang w:eastAsia="zh-CN"/>
        </w:rPr>
        <w:t>三门县公共资源交易中心网站</w:t>
      </w:r>
      <w:r>
        <w:rPr>
          <w:rFonts w:asciiTheme="minorEastAsia" w:hAnsiTheme="minorEastAsia" w:eastAsiaTheme="minorEastAsia"/>
        </w:rPr>
        <w:t>公告。</w:t>
      </w:r>
    </w:p>
    <w:p>
      <w:pPr>
        <w:pStyle w:val="26"/>
        <w:spacing w:before="0" w:beforeAutospacing="0" w:after="0" w:afterAutospacing="0" w:line="360" w:lineRule="auto"/>
        <w:ind w:firstLine="600" w:firstLineChars="250"/>
        <w:jc w:val="both"/>
        <w:rPr>
          <w:rFonts w:hint="default" w:asciiTheme="minorEastAsia" w:hAnsiTheme="minorEastAsia" w:eastAsiaTheme="minorEastAsia"/>
        </w:rPr>
      </w:pPr>
      <w:r>
        <w:rPr>
          <w:rFonts w:asciiTheme="minorEastAsia" w:hAnsiTheme="minorEastAsia" w:eastAsiaTheme="minorEastAsia"/>
        </w:rPr>
        <w:t>2、采购人</w:t>
      </w:r>
      <w:r>
        <w:rPr>
          <w:sz w:val="24"/>
        </w:rPr>
        <w:t>与中标供应商</w:t>
      </w:r>
      <w:r>
        <w:rPr>
          <w:rFonts w:asciiTheme="minorEastAsia" w:hAnsiTheme="minorEastAsia" w:eastAsiaTheme="minorEastAsia"/>
        </w:rPr>
        <w:t>应当在《中标通知书》中</w:t>
      </w:r>
      <w:r>
        <w:rPr>
          <w:sz w:val="24"/>
        </w:rPr>
        <w:t>发出之日起</w:t>
      </w:r>
      <w:r>
        <w:rPr>
          <w:rFonts w:hint="eastAsia"/>
          <w:sz w:val="24"/>
          <w:lang w:val="en-US" w:eastAsia="zh-CN"/>
        </w:rPr>
        <w:t>10</w:t>
      </w:r>
      <w:r>
        <w:rPr>
          <w:sz w:val="24"/>
        </w:rPr>
        <w:t>日</w:t>
      </w:r>
      <w:r>
        <w:rPr>
          <w:rFonts w:asciiTheme="minorEastAsia" w:hAnsiTheme="minorEastAsia" w:eastAsiaTheme="minorEastAsia"/>
        </w:rPr>
        <w:t>内，按照招标文件和中标人投标文件的规定</w:t>
      </w:r>
      <w:r>
        <w:rPr>
          <w:sz w:val="24"/>
        </w:rPr>
        <w:t>到采购人</w:t>
      </w:r>
      <w:r>
        <w:rPr>
          <w:rFonts w:hint="eastAsia"/>
          <w:sz w:val="24"/>
          <w:lang w:eastAsia="zh-CN"/>
        </w:rPr>
        <w:t>处</w:t>
      </w:r>
      <w:r>
        <w:rPr>
          <w:rFonts w:asciiTheme="minorEastAsia" w:hAnsiTheme="minorEastAsia" w:eastAsiaTheme="minorEastAsia"/>
        </w:rPr>
        <w:t>签订书面合同。所签订的合同不得对招标文件确定的事项和中标人投标文件作实质性修改。</w:t>
      </w:r>
    </w:p>
    <w:p>
      <w:pPr>
        <w:pStyle w:val="26"/>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采购人不得向中标人提出任何不合理的要求作为签订合同的条件。</w:t>
      </w:r>
    </w:p>
    <w:p>
      <w:pPr>
        <w:pStyle w:val="26"/>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3、中标供应商拖延、拒签合同的,投标保证金将不予退还并取消中标资格。</w:t>
      </w:r>
    </w:p>
    <w:p>
      <w:pPr>
        <w:pStyle w:val="17"/>
        <w:snapToGrid w:val="0"/>
        <w:spacing w:line="400" w:lineRule="exact"/>
        <w:ind w:firstLine="480" w:firstLineChars="200"/>
        <w:rPr>
          <w:rFonts w:hint="eastAsia" w:ascii="宋体" w:hAnsi="宋体" w:eastAsia="宋体" w:cs="宋体"/>
          <w:b/>
          <w:sz w:val="24"/>
          <w:u w:val="single"/>
        </w:rPr>
      </w:pPr>
      <w:r>
        <w:rPr>
          <w:rFonts w:hint="eastAsia" w:asciiTheme="minorEastAsia" w:hAnsiTheme="minorEastAsia" w:eastAsiaTheme="minorEastAsia"/>
          <w:sz w:val="24"/>
        </w:rPr>
        <w:t>4、</w:t>
      </w:r>
      <w:r>
        <w:rPr>
          <w:rFonts w:hint="eastAsia" w:ascii="宋体" w:hAnsi="宋体" w:eastAsia="宋体" w:cs="宋体"/>
          <w:b/>
          <w:sz w:val="24"/>
        </w:rPr>
        <w:t>中标供应商须在收到中标通知书</w:t>
      </w:r>
      <w:r>
        <w:rPr>
          <w:rFonts w:hint="eastAsia" w:ascii="宋体" w:hAnsi="宋体" w:eastAsia="宋体" w:cs="宋体"/>
          <w:b/>
          <w:sz w:val="24"/>
          <w:u w:val="single"/>
        </w:rPr>
        <w:t xml:space="preserve"> 3 </w:t>
      </w:r>
      <w:r>
        <w:rPr>
          <w:rFonts w:hint="eastAsia" w:ascii="宋体" w:hAnsi="宋体" w:eastAsia="宋体" w:cs="宋体"/>
          <w:b/>
          <w:sz w:val="24"/>
        </w:rPr>
        <w:t xml:space="preserve">天内以现金或转账形式向采购人交纳 </w:t>
      </w:r>
      <w:r>
        <w:rPr>
          <w:rFonts w:hint="eastAsia" w:hAnsi="宋体" w:eastAsia="宋体" w:cs="宋体"/>
          <w:b/>
          <w:sz w:val="24"/>
          <w:u w:val="single"/>
          <w:lang w:val="en-US" w:eastAsia="zh-CN"/>
        </w:rPr>
        <w:t>1</w:t>
      </w:r>
      <w:r>
        <w:rPr>
          <w:rFonts w:hint="eastAsia" w:ascii="宋体" w:hAnsi="宋体" w:eastAsia="宋体" w:cs="宋体"/>
          <w:b/>
          <w:sz w:val="24"/>
          <w:u w:val="single"/>
        </w:rPr>
        <w:t>0</w:t>
      </w:r>
      <w:r>
        <w:rPr>
          <w:rFonts w:hint="eastAsia" w:ascii="宋体" w:hAnsi="宋体" w:eastAsia="宋体" w:cs="宋体"/>
          <w:b/>
          <w:sz w:val="24"/>
        </w:rPr>
        <w:t>万元的履约保证金</w:t>
      </w:r>
      <w:r>
        <w:rPr>
          <w:rFonts w:hint="eastAsia" w:ascii="宋体" w:hAnsi="宋体" w:eastAsia="宋体" w:cs="宋体"/>
          <w:b/>
          <w:sz w:val="28"/>
          <w:szCs w:val="28"/>
        </w:rPr>
        <w:t>。</w:t>
      </w:r>
    </w:p>
    <w:p>
      <w:pPr>
        <w:pStyle w:val="17"/>
        <w:spacing w:line="400" w:lineRule="exact"/>
        <w:ind w:firstLine="240" w:firstLineChars="100"/>
        <w:rPr>
          <w:rFonts w:hint="eastAsia" w:ascii="宋体" w:hAnsi="宋体" w:eastAsia="宋体" w:cs="宋体"/>
          <w:sz w:val="28"/>
          <w:szCs w:val="28"/>
        </w:rPr>
      </w:pPr>
      <w:r>
        <w:rPr>
          <w:rFonts w:hint="eastAsia" w:hAnsi="宋体"/>
          <w:sz w:val="24"/>
          <w:szCs w:val="24"/>
          <w:lang w:val="en-US" w:eastAsia="zh-CN"/>
        </w:rPr>
        <w:t>①</w:t>
      </w:r>
      <w:r>
        <w:rPr>
          <w:rFonts w:hint="eastAsia" w:ascii="宋体" w:hAnsi="宋体" w:eastAsia="宋体" w:cs="宋体"/>
          <w:sz w:val="24"/>
        </w:rPr>
        <w:t>签订合同后，如中标供应商不按合同约定履约的，履约保证金不予退还，履约保证金不足以赔偿损失的，按实际损失赔偿。</w:t>
      </w:r>
    </w:p>
    <w:p>
      <w:pPr>
        <w:pStyle w:val="17"/>
        <w:snapToGrid w:val="0"/>
        <w:spacing w:line="360" w:lineRule="auto"/>
        <w:ind w:firstLine="240" w:firstLineChars="100"/>
        <w:rPr>
          <w:rFonts w:asciiTheme="minorEastAsia" w:hAnsiTheme="minorEastAsia" w:eastAsiaTheme="minorEastAsia"/>
          <w:color w:val="000000"/>
          <w:sz w:val="24"/>
        </w:rPr>
      </w:pPr>
      <w:r>
        <w:rPr>
          <w:rFonts w:hint="eastAsia" w:hAnsi="宋体" w:cs="宋体"/>
          <w:sz w:val="24"/>
          <w:lang w:eastAsia="zh-CN"/>
        </w:rPr>
        <w:t>②</w:t>
      </w:r>
      <w:r>
        <w:rPr>
          <w:rFonts w:hint="eastAsia" w:ascii="宋体" w:hAnsi="宋体" w:eastAsia="宋体" w:cs="宋体"/>
          <w:sz w:val="24"/>
        </w:rPr>
        <w:t>履约保证金在</w:t>
      </w:r>
      <w:r>
        <w:rPr>
          <w:rFonts w:hint="eastAsia" w:ascii="宋体" w:hAnsi="宋体" w:eastAsia="宋体" w:cs="宋体"/>
          <w:sz w:val="24"/>
          <w:u w:val="single"/>
        </w:rPr>
        <w:t>保险承保到期且所有保单到期后7个工作日内予以退还（不计息）</w:t>
      </w:r>
      <w:r>
        <w:rPr>
          <w:rFonts w:hint="eastAsia" w:ascii="宋体" w:hAnsi="宋体" w:eastAsia="宋体" w:cs="宋体"/>
          <w:sz w:val="24"/>
        </w:rPr>
        <w:t>。</w:t>
      </w: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jc w:val="center"/>
        <w:rPr>
          <w:rFonts w:asciiTheme="minorEastAsia" w:hAnsiTheme="minorEastAsia" w:eastAsiaTheme="minorEastAsia"/>
          <w:sz w:val="36"/>
          <w:szCs w:val="36"/>
        </w:rPr>
      </w:pPr>
    </w:p>
    <w:p>
      <w:pPr>
        <w:autoSpaceDE w:val="0"/>
        <w:autoSpaceDN w:val="0"/>
        <w:adjustRightInd w:val="0"/>
        <w:spacing w:line="360" w:lineRule="auto"/>
        <w:rPr>
          <w:rFonts w:asciiTheme="majorEastAsia" w:hAnsiTheme="majorEastAsia" w:eastAsiaTheme="majorEastAsia"/>
          <w:b/>
          <w:sz w:val="36"/>
          <w:szCs w:val="36"/>
        </w:rPr>
      </w:pPr>
    </w:p>
    <w:p>
      <w:pPr>
        <w:autoSpaceDE w:val="0"/>
        <w:autoSpaceDN w:val="0"/>
        <w:adjustRightInd w:val="0"/>
        <w:spacing w:line="360" w:lineRule="auto"/>
        <w:rPr>
          <w:rFonts w:asciiTheme="majorEastAsia" w:hAnsiTheme="majorEastAsia" w:eastAsiaTheme="majorEastAsia"/>
          <w:b/>
          <w:sz w:val="36"/>
          <w:szCs w:val="36"/>
        </w:rPr>
      </w:pPr>
    </w:p>
    <w:p>
      <w:pPr>
        <w:autoSpaceDE w:val="0"/>
        <w:autoSpaceDN w:val="0"/>
        <w:adjustRightInd w:val="0"/>
        <w:spacing w:line="360" w:lineRule="auto"/>
        <w:rPr>
          <w:rFonts w:asciiTheme="majorEastAsia" w:hAnsiTheme="majorEastAsia" w:eastAsiaTheme="majorEastAsia"/>
          <w:b/>
          <w:sz w:val="36"/>
          <w:szCs w:val="36"/>
        </w:rPr>
      </w:pPr>
    </w:p>
    <w:p>
      <w:pPr>
        <w:autoSpaceDE w:val="0"/>
        <w:autoSpaceDN w:val="0"/>
        <w:adjustRightInd w:val="0"/>
        <w:spacing w:line="360" w:lineRule="auto"/>
        <w:rPr>
          <w:rFonts w:asciiTheme="majorEastAsia" w:hAnsiTheme="majorEastAsia" w:eastAsiaTheme="majorEastAsia"/>
          <w:b/>
          <w:sz w:val="36"/>
          <w:szCs w:val="36"/>
        </w:rPr>
      </w:pPr>
    </w:p>
    <w:p>
      <w:pPr>
        <w:autoSpaceDE w:val="0"/>
        <w:autoSpaceDN w:val="0"/>
        <w:adjustRightInd w:val="0"/>
        <w:spacing w:line="360" w:lineRule="auto"/>
        <w:jc w:val="center"/>
        <w:rPr>
          <w:rFonts w:asciiTheme="majorEastAsia" w:hAnsiTheme="majorEastAsia" w:eastAsiaTheme="majorEastAsia"/>
          <w:b/>
          <w:kern w:val="0"/>
          <w:sz w:val="10"/>
        </w:rPr>
      </w:pPr>
      <w:r>
        <w:rPr>
          <w:rFonts w:hint="eastAsia" w:asciiTheme="majorEastAsia" w:hAnsiTheme="majorEastAsia" w:eastAsiaTheme="majorEastAsia"/>
          <w:b/>
          <w:sz w:val="36"/>
          <w:szCs w:val="36"/>
        </w:rPr>
        <w:t>第</w:t>
      </w:r>
      <w:r>
        <w:rPr>
          <w:rFonts w:hint="eastAsia" w:asciiTheme="majorEastAsia" w:hAnsiTheme="majorEastAsia" w:eastAsiaTheme="majorEastAsia"/>
          <w:b/>
          <w:kern w:val="0"/>
          <w:sz w:val="36"/>
        </w:rPr>
        <w:t>四</w:t>
      </w:r>
      <w:r>
        <w:rPr>
          <w:rFonts w:hint="eastAsia" w:asciiTheme="majorEastAsia" w:hAnsiTheme="majorEastAsia" w:eastAsiaTheme="majorEastAsia"/>
          <w:b/>
          <w:sz w:val="36"/>
          <w:szCs w:val="36"/>
        </w:rPr>
        <w:t>部分</w:t>
      </w:r>
      <w:r>
        <w:rPr>
          <w:rFonts w:hint="eastAsia" w:asciiTheme="majorEastAsia" w:hAnsiTheme="majorEastAsia" w:eastAsiaTheme="majorEastAsia"/>
          <w:b/>
          <w:kern w:val="0"/>
          <w:sz w:val="36"/>
        </w:rPr>
        <w:t>　评标方法、评标标准</w:t>
      </w:r>
    </w:p>
    <w:p>
      <w:pPr>
        <w:autoSpaceDE w:val="0"/>
        <w:autoSpaceDN w:val="0"/>
        <w:spacing w:line="360" w:lineRule="auto"/>
        <w:ind w:firstLine="480" w:firstLineChars="200"/>
        <w:rPr>
          <w:rFonts w:asciiTheme="minorEastAsia" w:hAnsiTheme="minorEastAsia" w:eastAsiaTheme="minorEastAsia"/>
          <w:kern w:val="0"/>
          <w:sz w:val="24"/>
        </w:rPr>
      </w:pPr>
    </w:p>
    <w:p>
      <w:pPr>
        <w:autoSpaceDE w:val="0"/>
        <w:autoSpaceDN w:val="0"/>
        <w:spacing w:line="360" w:lineRule="auto"/>
        <w:ind w:firstLine="480" w:firstLineChars="200"/>
        <w:rPr>
          <w:rFonts w:asciiTheme="minorEastAsia" w:hAnsiTheme="minorEastAsia" w:eastAsiaTheme="minorEastAsia"/>
          <w:b/>
          <w:i/>
          <w:kern w:val="0"/>
          <w:sz w:val="24"/>
        </w:rPr>
      </w:pPr>
      <w:r>
        <w:rPr>
          <w:rFonts w:hint="eastAsia" w:asciiTheme="minorEastAsia" w:hAnsiTheme="minorEastAsia" w:eastAsiaTheme="minorEastAsia"/>
          <w:kern w:val="0"/>
          <w:sz w:val="24"/>
        </w:rPr>
        <w:t>一、招标人将组织评标委员会，对投标人提供的投标文件进行综合评审。</w:t>
      </w:r>
    </w:p>
    <w:p>
      <w:pPr>
        <w:autoSpaceDE w:val="0"/>
        <w:autoSpaceDN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二、评标委员会按抽签序号听取投标单位的情况介绍，对有关问题进行询标。</w:t>
      </w:r>
    </w:p>
    <w:p>
      <w:pPr>
        <w:autoSpaceDE w:val="0"/>
        <w:autoSpaceDN w:val="0"/>
        <w:adjustRightInd w:val="0"/>
        <w:spacing w:line="480" w:lineRule="auto"/>
        <w:ind w:firstLine="480" w:firstLineChars="200"/>
        <w:jc w:val="left"/>
        <w:rPr>
          <w:rFonts w:hint="eastAsia" w:ascii="宋体" w:hAnsi="宋体" w:eastAsia="宋体" w:cs="宋体"/>
          <w:color w:val="000000"/>
          <w:kern w:val="0"/>
          <w:sz w:val="24"/>
          <w:szCs w:val="24"/>
        </w:rPr>
      </w:pPr>
      <w:r>
        <w:rPr>
          <w:rFonts w:hint="eastAsia" w:asciiTheme="minorEastAsia" w:hAnsiTheme="minorEastAsia" w:eastAsiaTheme="minorEastAsia"/>
          <w:kern w:val="0"/>
          <w:sz w:val="24"/>
        </w:rPr>
        <w:t>三、本次招标项目的评标方法为</w:t>
      </w:r>
      <w:r>
        <w:rPr>
          <w:rFonts w:hint="eastAsia" w:asciiTheme="minorEastAsia" w:hAnsiTheme="minorEastAsia" w:eastAsiaTheme="minorEastAsia"/>
          <w:b/>
          <w:kern w:val="0"/>
          <w:sz w:val="24"/>
        </w:rPr>
        <w:t>综合评分法</w:t>
      </w:r>
      <w:r>
        <w:rPr>
          <w:rFonts w:hint="eastAsia" w:asciiTheme="minorEastAsia" w:hAnsiTheme="minorEastAsia" w:eastAsiaTheme="minorEastAsia"/>
          <w:kern w:val="0"/>
          <w:sz w:val="24"/>
        </w:rPr>
        <w:t>，</w:t>
      </w:r>
      <w:r>
        <w:rPr>
          <w:rFonts w:hint="eastAsia" w:ascii="宋体" w:hAnsi="宋体" w:eastAsia="宋体" w:cs="宋体"/>
          <w:color w:val="000000"/>
          <w:kern w:val="0"/>
          <w:sz w:val="24"/>
          <w:szCs w:val="24"/>
        </w:rPr>
        <w:t>按以下评标标准进行评审：</w:t>
      </w:r>
    </w:p>
    <w:p>
      <w:pPr>
        <w:autoSpaceDE w:val="0"/>
        <w:autoSpaceDN w:val="0"/>
        <w:adjustRightInd w:val="0"/>
        <w:spacing w:line="48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1、技术 70分；</w:t>
      </w:r>
    </w:p>
    <w:p>
      <w:pPr>
        <w:autoSpaceDE w:val="0"/>
        <w:autoSpaceDN w:val="0"/>
        <w:adjustRightInd w:val="0"/>
        <w:spacing w:line="480" w:lineRule="auto"/>
        <w:ind w:firstLine="360" w:firstLineChars="15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2、报价 30分；</w:t>
      </w:r>
    </w:p>
    <w:p>
      <w:pPr>
        <w:autoSpaceDE w:val="0"/>
        <w:autoSpaceDN w:val="0"/>
        <w:adjustRightInd w:val="0"/>
        <w:spacing w:line="480" w:lineRule="auto"/>
        <w:ind w:firstLine="360" w:firstLineChars="15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评标总得分=技术分+报价分</w:t>
      </w:r>
    </w:p>
    <w:p>
      <w:pPr>
        <w:autoSpaceDE w:val="0"/>
        <w:autoSpaceDN w:val="0"/>
        <w:adjustRightInd w:val="0"/>
        <w:spacing w:line="360" w:lineRule="auto"/>
        <w:ind w:left="480"/>
        <w:jc w:val="left"/>
        <w:rPr>
          <w:rFonts w:asciiTheme="minorEastAsia" w:hAnsiTheme="minorEastAsia" w:eastAsiaTheme="minorEastAsia"/>
          <w:kern w:val="0"/>
          <w:sz w:val="24"/>
        </w:rPr>
      </w:pPr>
      <w:r>
        <w:rPr>
          <w:rFonts w:hint="eastAsia" w:ascii="宋体" w:hAnsi="宋体" w:eastAsia="宋体" w:cs="宋体"/>
          <w:color w:val="000000"/>
          <w:kern w:val="0"/>
          <w:sz w:val="24"/>
          <w:szCs w:val="24"/>
        </w:rPr>
        <w:t>▲若供应商投标报价超过预算价，则做无效标处理。</w:t>
      </w:r>
    </w:p>
    <w:p>
      <w:pPr>
        <w:autoSpaceDE w:val="0"/>
        <w:autoSpaceDN w:val="0"/>
        <w:adjustRightInd w:val="0"/>
        <w:spacing w:line="360" w:lineRule="auto"/>
        <w:rPr>
          <w:rFonts w:hint="eastAsia" w:ascii="宋体" w:hAnsi="宋体" w:eastAsia="宋体" w:cs="宋体"/>
          <w:color w:val="FF0000"/>
          <w:kern w:val="0"/>
          <w:sz w:val="24"/>
          <w:szCs w:val="24"/>
        </w:rPr>
      </w:pPr>
      <w:r>
        <w:rPr>
          <w:rFonts w:hint="eastAsia" w:asciiTheme="minorEastAsia" w:hAnsiTheme="minorEastAsia" w:eastAsiaTheme="minorEastAsia"/>
          <w:kern w:val="0"/>
          <w:sz w:val="24"/>
        </w:rPr>
        <w:t xml:space="preserve">    </w:t>
      </w:r>
      <w:r>
        <w:rPr>
          <w:rFonts w:hint="eastAsia" w:ascii="宋体" w:hAnsi="宋体" w:eastAsia="宋体" w:cs="宋体"/>
          <w:kern w:val="0"/>
          <w:sz w:val="24"/>
          <w:szCs w:val="24"/>
        </w:rPr>
        <w:t>四、</w:t>
      </w:r>
      <w:r>
        <w:rPr>
          <w:rFonts w:hint="eastAsia" w:ascii="宋体" w:hAnsi="宋体" w:eastAsia="宋体" w:cs="宋体"/>
          <w:color w:val="000000"/>
          <w:kern w:val="0"/>
          <w:sz w:val="24"/>
          <w:szCs w:val="24"/>
        </w:rPr>
        <w:t>评标委员会为五人，在最大限度地满足招标文件实质性要求前提下，评标委员会按照招标文件中规定的各项因素进行综合评审后给分，（保留小数点后2位），以该得分最高的投标人为中标供应商；</w:t>
      </w:r>
    </w:p>
    <w:p>
      <w:pPr>
        <w:autoSpaceDE w:val="0"/>
        <w:autoSpaceDN w:val="0"/>
        <w:adjustRightInd w:val="0"/>
        <w:spacing w:line="360" w:lineRule="auto"/>
        <w:ind w:firstLine="424" w:firstLineChars="177"/>
        <w:jc w:val="left"/>
        <w:rPr>
          <w:rFonts w:hint="eastAsia" w:ascii="宋体" w:hAnsi="宋体" w:eastAsia="宋体" w:cs="宋体"/>
          <w:color w:val="000000"/>
          <w:kern w:val="0"/>
          <w:sz w:val="24"/>
          <w:szCs w:val="24"/>
        </w:rPr>
      </w:pPr>
      <w:r>
        <w:rPr>
          <w:rFonts w:hint="eastAsia" w:ascii="宋体" w:hAnsi="宋体" w:eastAsia="宋体" w:cs="宋体"/>
          <w:kern w:val="0"/>
          <w:sz w:val="24"/>
          <w:szCs w:val="24"/>
        </w:rPr>
        <w:t>五、</w:t>
      </w:r>
      <w:r>
        <w:rPr>
          <w:rFonts w:hint="eastAsia" w:ascii="宋体" w:hAnsi="宋体" w:eastAsia="宋体" w:cs="宋体"/>
          <w:color w:val="000000"/>
          <w:kern w:val="0"/>
          <w:sz w:val="24"/>
          <w:szCs w:val="24"/>
        </w:rPr>
        <w:t>如得分相同，投标报价低者为中标供应商；如得分且投标报价均相同的，技术资信得分高者为中标供应商。</w:t>
      </w:r>
    </w:p>
    <w:p>
      <w:pPr>
        <w:autoSpaceDE w:val="0"/>
        <w:autoSpaceDN w:val="0"/>
        <w:adjustRightInd w:val="0"/>
        <w:spacing w:line="360" w:lineRule="auto"/>
        <w:ind w:firstLine="424" w:firstLineChars="177"/>
        <w:jc w:val="left"/>
        <w:rPr>
          <w:color w:val="000000"/>
          <w:kern w:val="0"/>
          <w:szCs w:val="21"/>
        </w:rPr>
      </w:pPr>
      <w:r>
        <w:rPr>
          <w:rFonts w:hint="eastAsia" w:ascii="宋体" w:hAnsi="宋体" w:cs="宋体"/>
          <w:color w:val="000000"/>
          <w:kern w:val="0"/>
          <w:sz w:val="24"/>
          <w:szCs w:val="24"/>
          <w:lang w:eastAsia="zh-CN"/>
        </w:rPr>
        <w:t>六、</w:t>
      </w:r>
      <w:r>
        <w:rPr>
          <w:rFonts w:hint="eastAsia" w:ascii="宋体" w:hAnsi="宋体" w:eastAsia="宋体" w:cs="宋体"/>
          <w:color w:val="000000"/>
          <w:kern w:val="0"/>
          <w:sz w:val="24"/>
          <w:szCs w:val="24"/>
        </w:rPr>
        <w:t>本次评分具体分值细化条款如下表：</w:t>
      </w:r>
    </w:p>
    <w:p>
      <w:pPr>
        <w:autoSpaceDE w:val="0"/>
        <w:autoSpaceDN w:val="0"/>
        <w:adjustRightInd w:val="0"/>
        <w:spacing w:line="360" w:lineRule="auto"/>
        <w:ind w:firstLine="424" w:firstLineChars="177"/>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各评委成员按下列评分项目进行评定，每人一张评分计算表，由评标委员会成员各自评定评分并记实名。如任何一张表的一项评分内容分值超过规定的范围，则该张表无效。各评标委员会成员对各投标人的各项评分内容进行评审、独立评分，所有评委成员评分的算术平均值为该投标人技术部分的最终得分（四舍五入，保留小数点后二位）。</w:t>
      </w:r>
    </w:p>
    <w:tbl>
      <w:tblPr>
        <w:tblStyle w:val="32"/>
        <w:tblW w:w="9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85"/>
        <w:gridCol w:w="1440"/>
        <w:gridCol w:w="495"/>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723"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序号</w:t>
            </w:r>
          </w:p>
        </w:tc>
        <w:tc>
          <w:tcPr>
            <w:tcW w:w="1185"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评分要素</w:t>
            </w:r>
          </w:p>
        </w:tc>
        <w:tc>
          <w:tcPr>
            <w:tcW w:w="144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主要内容</w:t>
            </w:r>
          </w:p>
        </w:tc>
        <w:tc>
          <w:tcPr>
            <w:tcW w:w="495"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分值</w:t>
            </w:r>
          </w:p>
        </w:tc>
        <w:tc>
          <w:tcPr>
            <w:tcW w:w="612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723" w:type="dxa"/>
            <w:vMerge w:val="restart"/>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技术评分标准</w:t>
            </w:r>
          </w:p>
        </w:tc>
        <w:tc>
          <w:tcPr>
            <w:tcW w:w="1185" w:type="dxa"/>
            <w:vMerge w:val="restart"/>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综合实力（8分）</w:t>
            </w: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lang w:eastAsia="zh-CN"/>
              </w:rPr>
              <w:t>服务</w:t>
            </w:r>
            <w:r>
              <w:rPr>
                <w:rFonts w:hint="eastAsia" w:ascii="宋体" w:hAnsi="宋体"/>
                <w:color w:val="000000"/>
                <w:kern w:val="0"/>
                <w:sz w:val="24"/>
                <w:szCs w:val="24"/>
              </w:rPr>
              <w:t>能力</w:t>
            </w:r>
          </w:p>
        </w:tc>
        <w:tc>
          <w:tcPr>
            <w:tcW w:w="495" w:type="dxa"/>
            <w:vAlign w:val="center"/>
          </w:tcPr>
          <w:p>
            <w:pPr>
              <w:widowControl/>
              <w:jc w:val="center"/>
              <w:rPr>
                <w:rFonts w:hint="eastAsia" w:ascii="宋体" w:hAnsi="宋体" w:eastAsia="宋体"/>
                <w:color w:val="000000"/>
                <w:kern w:val="0"/>
                <w:sz w:val="24"/>
                <w:szCs w:val="24"/>
                <w:lang w:eastAsia="zh-CN"/>
              </w:rPr>
            </w:pPr>
            <w:r>
              <w:rPr>
                <w:rFonts w:hint="eastAsia" w:ascii="宋体" w:hAnsi="宋体"/>
                <w:color w:val="000000"/>
                <w:kern w:val="0"/>
                <w:sz w:val="24"/>
                <w:szCs w:val="24"/>
                <w:lang w:val="en-US" w:eastAsia="zh-CN"/>
              </w:rPr>
              <w:t>6</w:t>
            </w:r>
          </w:p>
        </w:tc>
        <w:tc>
          <w:tcPr>
            <w:tcW w:w="6120" w:type="dxa"/>
            <w:vAlign w:val="center"/>
          </w:tcPr>
          <w:p>
            <w:pPr>
              <w:widowControl/>
              <w:rPr>
                <w:rFonts w:ascii="宋体" w:hAnsi="宋体"/>
                <w:color w:val="FF0000"/>
                <w:kern w:val="0"/>
                <w:sz w:val="24"/>
                <w:szCs w:val="24"/>
              </w:rPr>
            </w:pPr>
            <w:r>
              <w:rPr>
                <w:rFonts w:hint="eastAsia" w:ascii="宋体" w:hAnsi="宋体"/>
                <w:color w:val="auto"/>
                <w:kern w:val="0"/>
                <w:sz w:val="24"/>
                <w:szCs w:val="24"/>
              </w:rPr>
              <w:t>根据投标人</w:t>
            </w:r>
            <w:r>
              <w:rPr>
                <w:rFonts w:hint="eastAsia" w:ascii="宋体" w:hAnsi="宋体"/>
                <w:color w:val="auto"/>
                <w:kern w:val="0"/>
                <w:sz w:val="24"/>
                <w:szCs w:val="24"/>
                <w:lang w:eastAsia="zh-CN"/>
              </w:rPr>
              <w:t>在三门当地设置保险机构，其中</w:t>
            </w:r>
            <w:r>
              <w:rPr>
                <w:rFonts w:hint="eastAsia" w:ascii="宋体" w:hAnsi="宋体"/>
                <w:color w:val="auto"/>
                <w:kern w:val="0"/>
                <w:sz w:val="24"/>
                <w:szCs w:val="24"/>
                <w:lang w:val="en-US" w:eastAsia="zh-CN"/>
              </w:rPr>
              <w:t>15年及以上的得6分，5-10年的得4分，5年一下的得2分</w:t>
            </w:r>
            <w:r>
              <w:rPr>
                <w:rFonts w:hint="eastAsia" w:ascii="宋体" w:hAnsi="宋体"/>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服务网点</w:t>
            </w:r>
          </w:p>
        </w:tc>
        <w:tc>
          <w:tcPr>
            <w:tcW w:w="495" w:type="dxa"/>
            <w:vAlign w:val="center"/>
          </w:tcPr>
          <w:p>
            <w:pPr>
              <w:widowControl/>
              <w:jc w:val="center"/>
              <w:rPr>
                <w:rFonts w:hint="eastAsia" w:ascii="宋体" w:hAnsi="宋体" w:eastAsia="宋体"/>
                <w:color w:val="000000"/>
                <w:kern w:val="0"/>
                <w:sz w:val="24"/>
                <w:szCs w:val="24"/>
                <w:lang w:eastAsia="zh-CN"/>
              </w:rPr>
            </w:pPr>
            <w:r>
              <w:rPr>
                <w:rFonts w:hint="eastAsia" w:ascii="宋体" w:hAnsi="宋体"/>
                <w:color w:val="000000"/>
                <w:kern w:val="0"/>
                <w:sz w:val="24"/>
                <w:szCs w:val="24"/>
                <w:lang w:val="en-US" w:eastAsia="zh-CN"/>
              </w:rPr>
              <w:t>2</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根据服务网点家数、实力等综合评分；优者得</w:t>
            </w:r>
            <w:r>
              <w:rPr>
                <w:rFonts w:hint="eastAsia" w:ascii="宋体" w:hAnsi="宋体"/>
                <w:color w:val="000000"/>
                <w:kern w:val="0"/>
                <w:sz w:val="24"/>
                <w:szCs w:val="24"/>
                <w:lang w:val="en-US" w:eastAsia="zh-CN"/>
              </w:rPr>
              <w:t>2-1.5</w:t>
            </w:r>
            <w:r>
              <w:rPr>
                <w:rFonts w:hint="eastAsia" w:ascii="宋体" w:hAnsi="宋体"/>
                <w:color w:val="000000"/>
                <w:kern w:val="0"/>
                <w:sz w:val="24"/>
                <w:szCs w:val="24"/>
              </w:rPr>
              <w:t>分，良者得</w:t>
            </w:r>
            <w:r>
              <w:rPr>
                <w:rFonts w:hint="eastAsia" w:ascii="宋体" w:hAnsi="宋体"/>
                <w:color w:val="000000"/>
                <w:kern w:val="0"/>
                <w:sz w:val="24"/>
                <w:szCs w:val="24"/>
                <w:lang w:val="en-US" w:eastAsia="zh-CN"/>
              </w:rPr>
              <w:t>1.5-1</w:t>
            </w:r>
            <w:r>
              <w:rPr>
                <w:rFonts w:hint="eastAsia" w:ascii="宋体" w:hAnsi="宋体"/>
                <w:color w:val="000000"/>
                <w:kern w:val="0"/>
                <w:sz w:val="24"/>
                <w:szCs w:val="24"/>
              </w:rPr>
              <w:t>分，一般者得1-0分。（提供台州保险行业协会提供数据等有关证明资料）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restart"/>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服务方案（8分）</w:t>
            </w: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服务团队</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根据投标人为招标人设立专属承保理赔服务团队情况评分（3-0分）</w:t>
            </w:r>
            <w:r>
              <w:rPr>
                <w:rFonts w:hint="eastAsia" w:ascii="宋体" w:hAnsi="宋体"/>
                <w:color w:val="000000"/>
                <w:kern w:val="0"/>
                <w:sz w:val="24"/>
                <w:szCs w:val="24"/>
              </w:rPr>
              <w:br w:type="textWrapping"/>
            </w:r>
            <w:r>
              <w:rPr>
                <w:rFonts w:hint="eastAsia" w:ascii="宋体" w:hAnsi="宋体"/>
                <w:color w:val="000000"/>
                <w:kern w:val="0"/>
                <w:sz w:val="24"/>
                <w:szCs w:val="24"/>
              </w:rPr>
              <w:t>服务团队负责人具有五年以上团队项目服务经验，团队成员10人及以上，能提供上门承保服务，得3-2分。</w:t>
            </w:r>
            <w:r>
              <w:rPr>
                <w:rFonts w:hint="eastAsia" w:ascii="宋体" w:hAnsi="宋体"/>
                <w:color w:val="000000"/>
                <w:kern w:val="0"/>
                <w:sz w:val="24"/>
                <w:szCs w:val="24"/>
              </w:rPr>
              <w:br w:type="textWrapping"/>
            </w:r>
            <w:r>
              <w:rPr>
                <w:rFonts w:hint="eastAsia" w:ascii="宋体" w:hAnsi="宋体"/>
                <w:color w:val="000000"/>
                <w:kern w:val="0"/>
                <w:sz w:val="24"/>
                <w:szCs w:val="24"/>
              </w:rPr>
              <w:t>服务团队负责人具有三至五年的团队项目服务经验，团队成员5-10人，能提供上门承保服务，得1.9-1分。</w:t>
            </w:r>
            <w:r>
              <w:rPr>
                <w:rFonts w:hint="eastAsia" w:ascii="宋体" w:hAnsi="宋体"/>
                <w:color w:val="000000"/>
                <w:kern w:val="0"/>
                <w:sz w:val="24"/>
                <w:szCs w:val="24"/>
              </w:rPr>
              <w:br w:type="textWrapping"/>
            </w:r>
            <w:r>
              <w:rPr>
                <w:rFonts w:hint="eastAsia" w:ascii="宋体" w:hAnsi="宋体"/>
                <w:color w:val="000000"/>
                <w:kern w:val="0"/>
                <w:sz w:val="24"/>
                <w:szCs w:val="24"/>
              </w:rPr>
              <w:t>服务团队负责人具有一至两年团队项目服务经验，团队成员5人以下，能提供上门承保服务，得0.9-0分。</w:t>
            </w:r>
            <w:r>
              <w:rPr>
                <w:rFonts w:hint="eastAsia" w:ascii="宋体" w:hAnsi="宋体"/>
                <w:color w:val="000000"/>
                <w:kern w:val="0"/>
                <w:sz w:val="24"/>
                <w:szCs w:val="24"/>
              </w:rPr>
              <w:br w:type="textWrapping"/>
            </w:r>
            <w:r>
              <w:rPr>
                <w:rFonts w:hint="eastAsia" w:ascii="宋体" w:hAnsi="宋体"/>
                <w:color w:val="000000"/>
                <w:kern w:val="0"/>
                <w:sz w:val="24"/>
                <w:szCs w:val="24"/>
              </w:rPr>
              <w:t>未配备专门服务团队，或不能提供上门承保服务，出现上述任何一项则得0分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人员专业素质</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5</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w:t>
            </w:r>
            <w:r>
              <w:rPr>
                <w:rFonts w:hint="eastAsia" w:ascii="宋体" w:hAnsi="宋体"/>
                <w:color w:val="000000"/>
                <w:kern w:val="0"/>
                <w:sz w:val="24"/>
                <w:szCs w:val="24"/>
                <w:lang w:eastAsia="zh-CN"/>
              </w:rPr>
              <w:t>三门县</w:t>
            </w:r>
            <w:r>
              <w:rPr>
                <w:rFonts w:hint="eastAsia" w:ascii="宋体" w:hAnsi="宋体"/>
                <w:color w:val="000000"/>
                <w:kern w:val="0"/>
                <w:sz w:val="24"/>
                <w:szCs w:val="24"/>
              </w:rPr>
              <w:t>公司设立专门服务团队情况及相关服务人员经行业协会报备取得相关资格证书查勘定损人员情况（台州保险行业协会提供数据为准）综合评分，优秀得5-4分，良好得3.9-2分，一般得1.9-0分。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restart"/>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理赔服务（30分）</w:t>
            </w: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事故查勘</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w:t>
            </w:r>
          </w:p>
        </w:tc>
        <w:tc>
          <w:tcPr>
            <w:tcW w:w="6120" w:type="dxa"/>
            <w:vAlign w:val="center"/>
          </w:tcPr>
          <w:p>
            <w:pPr>
              <w:widowControl/>
              <w:rPr>
                <w:rFonts w:ascii="宋体" w:hAnsi="宋体"/>
                <w:color w:val="000000"/>
                <w:kern w:val="0"/>
                <w:sz w:val="24"/>
                <w:szCs w:val="24"/>
              </w:rPr>
            </w:pPr>
            <w:r>
              <w:rPr>
                <w:rFonts w:hint="eastAsia" w:ascii="宋体" w:hAnsi="宋体"/>
                <w:color w:val="auto"/>
                <w:kern w:val="0"/>
                <w:sz w:val="24"/>
                <w:szCs w:val="24"/>
              </w:rPr>
              <w:t>被保险人报案后，承诺</w:t>
            </w:r>
            <w:r>
              <w:rPr>
                <w:rFonts w:hint="eastAsia" w:ascii="宋体" w:hAnsi="宋体"/>
                <w:color w:val="auto"/>
                <w:kern w:val="0"/>
                <w:sz w:val="24"/>
                <w:szCs w:val="24"/>
                <w:lang w:eastAsia="zh-CN"/>
              </w:rPr>
              <w:t>三门县</w:t>
            </w:r>
            <w:r>
              <w:rPr>
                <w:rFonts w:hint="eastAsia" w:ascii="宋体" w:hAnsi="宋体"/>
                <w:color w:val="auto"/>
                <w:kern w:val="0"/>
                <w:sz w:val="24"/>
                <w:szCs w:val="24"/>
              </w:rPr>
              <w:t>内30分钟内到达得3分、45分钟内到达得2分、60分钟到达得1分，其余情况得0分。</w:t>
            </w:r>
            <w:r>
              <w:rPr>
                <w:rFonts w:hint="eastAsia" w:ascii="宋体" w:hAnsi="宋体"/>
                <w:color w:val="auto"/>
                <w:kern w:val="0"/>
                <w:sz w:val="24"/>
                <w:szCs w:val="24"/>
              </w:rPr>
              <w:br w:type="textWrapping"/>
            </w:r>
            <w:r>
              <w:rPr>
                <w:rFonts w:hint="eastAsia" w:ascii="宋体" w:hAnsi="宋体"/>
                <w:color w:val="auto"/>
                <w:kern w:val="0"/>
                <w:sz w:val="24"/>
                <w:szCs w:val="24"/>
              </w:rPr>
              <w:t>被保险人报案后，承诺台州</w:t>
            </w:r>
            <w:r>
              <w:rPr>
                <w:rFonts w:hint="eastAsia" w:ascii="宋体" w:hAnsi="宋体"/>
                <w:color w:val="auto"/>
                <w:kern w:val="0"/>
                <w:sz w:val="24"/>
                <w:szCs w:val="24"/>
                <w:lang w:eastAsia="zh-CN"/>
              </w:rPr>
              <w:t>市内</w:t>
            </w:r>
            <w:r>
              <w:rPr>
                <w:rFonts w:hint="eastAsia" w:ascii="宋体" w:hAnsi="宋体"/>
                <w:color w:val="auto"/>
                <w:kern w:val="0"/>
                <w:sz w:val="24"/>
                <w:szCs w:val="24"/>
              </w:rPr>
              <w:t>和山区60分钟内达到得3分、90分钟内达到得2分、120分钟内达到得1分，其余情况得0分。</w:t>
            </w:r>
            <w:r>
              <w:rPr>
                <w:rFonts w:hint="eastAsia" w:ascii="宋体" w:hAnsi="宋体"/>
                <w:color w:val="auto"/>
                <w:kern w:val="0"/>
                <w:sz w:val="24"/>
                <w:szCs w:val="24"/>
              </w:rPr>
              <w:br w:type="textWrapping"/>
            </w:r>
            <w:r>
              <w:rPr>
                <w:rFonts w:hint="eastAsia" w:ascii="宋体" w:hAnsi="宋体"/>
                <w:color w:val="auto"/>
                <w:kern w:val="0"/>
                <w:sz w:val="24"/>
                <w:szCs w:val="24"/>
              </w:rPr>
              <w:t>此项最终得分以上述两项台州范围内就低者为准。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事故定损</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4</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投标人承诺在被保险人提交损失单证后，1万及以下事故定损为1个工作日内，1-5万为2个工作日内，5万以上为3个工作日内，得2分。</w:t>
            </w:r>
            <w:r>
              <w:rPr>
                <w:rFonts w:hint="eastAsia" w:ascii="宋体" w:hAnsi="宋体"/>
                <w:color w:val="000000"/>
                <w:kern w:val="0"/>
                <w:sz w:val="24"/>
                <w:szCs w:val="24"/>
              </w:rPr>
              <w:br w:type="textWrapping"/>
            </w:r>
            <w:r>
              <w:rPr>
                <w:rFonts w:hint="eastAsia" w:ascii="宋体" w:hAnsi="宋体"/>
                <w:color w:val="000000"/>
                <w:kern w:val="0"/>
                <w:sz w:val="24"/>
                <w:szCs w:val="24"/>
              </w:rPr>
              <w:t>投标人承诺在被保险人提交损失单证后，1万及以下事故定损为2个工作日内，1-5万为3个工作日内，5万以上为4个工作日内，得1.5分。</w:t>
            </w:r>
            <w:r>
              <w:rPr>
                <w:rFonts w:hint="eastAsia" w:ascii="宋体" w:hAnsi="宋体"/>
                <w:color w:val="000000"/>
                <w:kern w:val="0"/>
                <w:sz w:val="24"/>
                <w:szCs w:val="24"/>
              </w:rPr>
              <w:br w:type="textWrapping"/>
            </w:r>
            <w:r>
              <w:rPr>
                <w:rFonts w:hint="eastAsia" w:ascii="宋体" w:hAnsi="宋体"/>
                <w:color w:val="000000"/>
                <w:kern w:val="0"/>
                <w:sz w:val="24"/>
                <w:szCs w:val="24"/>
              </w:rPr>
              <w:t>投标人承诺在被保险人提交损失单证后，1万及以下事故定损为3个工作日内，1-5万为4个工作日内，5万以上为5个工作日内，得1分。</w:t>
            </w:r>
            <w:r>
              <w:rPr>
                <w:rFonts w:hint="eastAsia" w:ascii="宋体" w:hAnsi="宋体"/>
                <w:color w:val="000000"/>
                <w:kern w:val="0"/>
                <w:sz w:val="24"/>
                <w:szCs w:val="24"/>
              </w:rPr>
              <w:br w:type="textWrapping"/>
            </w:r>
            <w:r>
              <w:rPr>
                <w:rFonts w:hint="eastAsia" w:ascii="宋体" w:hAnsi="宋体"/>
                <w:color w:val="000000"/>
                <w:kern w:val="0"/>
                <w:sz w:val="24"/>
                <w:szCs w:val="24"/>
              </w:rPr>
              <w:t>其余情况得0分。</w:t>
            </w:r>
            <w:r>
              <w:rPr>
                <w:rFonts w:hint="eastAsia" w:ascii="宋体" w:hAnsi="宋体"/>
                <w:color w:val="000000"/>
                <w:kern w:val="0"/>
                <w:sz w:val="24"/>
                <w:szCs w:val="24"/>
              </w:rPr>
              <w:br w:type="textWrapping"/>
            </w:r>
            <w:r>
              <w:rPr>
                <w:rFonts w:hint="eastAsia" w:ascii="宋体" w:hAnsi="宋体"/>
                <w:color w:val="000000"/>
                <w:kern w:val="0"/>
                <w:sz w:val="24"/>
                <w:szCs w:val="24"/>
              </w:rPr>
              <w:t>根据投标人事故定损的准确度进行评分（2分）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jc w:val="center"/>
        </w:trPr>
        <w:tc>
          <w:tcPr>
            <w:tcW w:w="723" w:type="dxa"/>
            <w:vMerge w:val="continue"/>
            <w:vAlign w:val="center"/>
          </w:tcPr>
          <w:p>
            <w:pPr>
              <w:widowControl/>
              <w:jc w:val="left"/>
              <w:rPr>
                <w:rFonts w:ascii="宋体" w:hAnsi="宋体"/>
                <w:color w:val="000000"/>
                <w:kern w:val="0"/>
                <w:sz w:val="21"/>
                <w:szCs w:val="21"/>
              </w:rPr>
            </w:pPr>
          </w:p>
        </w:tc>
        <w:tc>
          <w:tcPr>
            <w:tcW w:w="1185" w:type="dxa"/>
            <w:vMerge w:val="continue"/>
            <w:vAlign w:val="center"/>
          </w:tcPr>
          <w:p>
            <w:pPr>
              <w:widowControl/>
              <w:jc w:val="left"/>
              <w:rPr>
                <w:rFonts w:ascii="宋体" w:hAnsi="宋体"/>
                <w:color w:val="000000"/>
                <w:kern w:val="0"/>
                <w:sz w:val="21"/>
                <w:szCs w:val="21"/>
              </w:rPr>
            </w:pPr>
          </w:p>
        </w:tc>
        <w:tc>
          <w:tcPr>
            <w:tcW w:w="1440" w:type="dxa"/>
            <w:vAlign w:val="center"/>
          </w:tcPr>
          <w:p>
            <w:pPr>
              <w:widowControl/>
              <w:jc w:val="center"/>
              <w:rPr>
                <w:rFonts w:ascii="宋体" w:hAnsi="宋体"/>
                <w:color w:val="000000"/>
                <w:kern w:val="0"/>
                <w:sz w:val="21"/>
                <w:szCs w:val="21"/>
              </w:rPr>
            </w:pPr>
            <w:r>
              <w:rPr>
                <w:rFonts w:hint="eastAsia" w:ascii="宋体" w:hAnsi="宋体"/>
                <w:color w:val="000000"/>
                <w:kern w:val="0"/>
                <w:sz w:val="21"/>
                <w:szCs w:val="21"/>
              </w:rPr>
              <w:t>赔付时效</w:t>
            </w:r>
          </w:p>
        </w:tc>
        <w:tc>
          <w:tcPr>
            <w:tcW w:w="495" w:type="dxa"/>
            <w:vAlign w:val="center"/>
          </w:tcPr>
          <w:p>
            <w:pPr>
              <w:widowControl/>
              <w:jc w:val="center"/>
              <w:rPr>
                <w:rFonts w:ascii="宋体" w:hAnsi="宋体"/>
                <w:color w:val="000000"/>
                <w:kern w:val="0"/>
                <w:sz w:val="21"/>
                <w:szCs w:val="21"/>
              </w:rPr>
            </w:pPr>
            <w:r>
              <w:rPr>
                <w:rFonts w:hint="eastAsia" w:ascii="宋体" w:hAnsi="宋体"/>
                <w:color w:val="000000"/>
                <w:kern w:val="0"/>
                <w:sz w:val="21"/>
                <w:szCs w:val="21"/>
              </w:rPr>
              <w:t>2</w:t>
            </w:r>
          </w:p>
        </w:tc>
        <w:tc>
          <w:tcPr>
            <w:tcW w:w="6120" w:type="dxa"/>
            <w:vAlign w:val="center"/>
          </w:tcPr>
          <w:p>
            <w:pPr>
              <w:widowControl/>
              <w:rPr>
                <w:rFonts w:ascii="宋体" w:hAnsi="宋体"/>
                <w:color w:val="000000"/>
                <w:kern w:val="0"/>
                <w:sz w:val="21"/>
                <w:szCs w:val="21"/>
              </w:rPr>
            </w:pPr>
            <w:r>
              <w:rPr>
                <w:rFonts w:hint="eastAsia" w:ascii="宋体" w:hAnsi="宋体"/>
                <w:color w:val="000000"/>
                <w:kern w:val="0"/>
                <w:sz w:val="24"/>
                <w:szCs w:val="24"/>
              </w:rPr>
              <w:t>投标人承诺1万元及以下（除有人伤外）赔款，索赔手续齐全，保证1个工作日内赔付；1-5万元（含5万元、除有人伤外）赔款，索赔手续齐全，保证3个工作日内赔付；5-10万元（含10万元、除有人伤外）赔款，索赔手续齐全，保证8个工作日内赔付；10-20万元（含20万元、除有人伤外）赔款，索赔手续齐全，保证15个工作日内赔付；20万元以上赔款（除有人伤外），索赔手续齐全，保证20个工作日内赔付，得2分，每延长1天少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小额案件</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根据投标人对小额案件自行处置承诺的额度和流程情况综合评分（3－0分）。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人伤案件</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6</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根据投标人对人伤案件赔付标准是否合理合法进行评分（4-0分）；</w:t>
            </w:r>
            <w:r>
              <w:rPr>
                <w:rFonts w:hint="eastAsia" w:ascii="宋体" w:hAnsi="宋体"/>
                <w:color w:val="000000"/>
                <w:kern w:val="0"/>
                <w:sz w:val="24"/>
                <w:szCs w:val="24"/>
              </w:rPr>
              <w:br w:type="textWrapping"/>
            </w:r>
            <w:r>
              <w:rPr>
                <w:rFonts w:hint="eastAsia" w:ascii="宋体" w:hAnsi="宋体"/>
                <w:color w:val="000000"/>
                <w:kern w:val="0"/>
                <w:sz w:val="24"/>
                <w:szCs w:val="24"/>
              </w:rPr>
              <w:t>根据投标人对人伤案件医疗费预垫付情况综合评分（2－0分）。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疑难案件</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5</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根据投标人对疑难案件处理情况进行评分（5－0分）。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责任险案件</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5</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根据投标人对承运人责任险案件赔付情况评分（5-0分）；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法律援助</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2</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根据投标人对招标人法律援助及案例提供情况评分（2-0分）；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Align w:val="center"/>
          </w:tcPr>
          <w:p>
            <w:pPr>
              <w:widowControl/>
              <w:jc w:val="center"/>
              <w:rPr>
                <w:rFonts w:ascii="宋体" w:hAnsi="宋体"/>
                <w:color w:val="auto"/>
                <w:kern w:val="0"/>
                <w:sz w:val="24"/>
                <w:szCs w:val="24"/>
              </w:rPr>
            </w:pPr>
            <w:r>
              <w:rPr>
                <w:rFonts w:hint="eastAsia" w:ascii="宋体" w:hAnsi="宋体"/>
                <w:color w:val="auto"/>
                <w:kern w:val="0"/>
                <w:sz w:val="24"/>
                <w:szCs w:val="24"/>
              </w:rPr>
              <w:t>其他服务（1</w:t>
            </w:r>
            <w:r>
              <w:rPr>
                <w:rFonts w:hint="eastAsia" w:ascii="宋体" w:hAnsi="宋体"/>
                <w:color w:val="auto"/>
                <w:kern w:val="0"/>
                <w:sz w:val="24"/>
                <w:szCs w:val="24"/>
                <w:lang w:val="en-US" w:eastAsia="zh-CN"/>
              </w:rPr>
              <w:t>6</w:t>
            </w:r>
            <w:r>
              <w:rPr>
                <w:rFonts w:hint="eastAsia" w:ascii="宋体" w:hAnsi="宋体"/>
                <w:color w:val="auto"/>
                <w:kern w:val="0"/>
                <w:sz w:val="24"/>
                <w:szCs w:val="24"/>
              </w:rPr>
              <w:t>分）</w:t>
            </w:r>
          </w:p>
        </w:tc>
        <w:tc>
          <w:tcPr>
            <w:tcW w:w="1440" w:type="dxa"/>
            <w:vAlign w:val="center"/>
          </w:tcPr>
          <w:p>
            <w:pPr>
              <w:widowControl/>
              <w:jc w:val="center"/>
              <w:rPr>
                <w:rFonts w:ascii="宋体" w:hAnsi="宋体"/>
                <w:color w:val="auto"/>
                <w:kern w:val="0"/>
                <w:sz w:val="24"/>
                <w:szCs w:val="24"/>
              </w:rPr>
            </w:pPr>
            <w:r>
              <w:rPr>
                <w:rFonts w:hint="eastAsia" w:ascii="宋体" w:hAnsi="宋体"/>
                <w:color w:val="auto"/>
                <w:kern w:val="0"/>
                <w:sz w:val="24"/>
                <w:szCs w:val="24"/>
              </w:rPr>
              <w:t>特色服务</w:t>
            </w:r>
          </w:p>
        </w:tc>
        <w:tc>
          <w:tcPr>
            <w:tcW w:w="495" w:type="dxa"/>
            <w:vAlign w:val="center"/>
          </w:tcPr>
          <w:p>
            <w:pPr>
              <w:widowControl/>
              <w:jc w:val="center"/>
              <w:rPr>
                <w:rFonts w:hint="eastAsia" w:ascii="宋体" w:hAnsi="宋体" w:eastAsia="宋体"/>
                <w:color w:val="auto"/>
                <w:kern w:val="0"/>
                <w:sz w:val="24"/>
                <w:szCs w:val="24"/>
                <w:lang w:eastAsia="zh-CN"/>
              </w:rPr>
            </w:pPr>
            <w:r>
              <w:rPr>
                <w:rFonts w:hint="eastAsia" w:ascii="宋体" w:hAnsi="宋体"/>
                <w:color w:val="auto"/>
                <w:kern w:val="0"/>
                <w:sz w:val="24"/>
                <w:szCs w:val="24"/>
              </w:rPr>
              <w:t>1</w:t>
            </w:r>
            <w:r>
              <w:rPr>
                <w:rFonts w:hint="eastAsia" w:ascii="宋体" w:hAnsi="宋体"/>
                <w:color w:val="auto"/>
                <w:kern w:val="0"/>
                <w:sz w:val="24"/>
                <w:szCs w:val="24"/>
                <w:lang w:val="en-US" w:eastAsia="zh-CN"/>
              </w:rPr>
              <w:t>6</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特色服务丰富、合理，对本项目及招标单位贡献突出8-1</w:t>
            </w:r>
            <w:r>
              <w:rPr>
                <w:rFonts w:hint="eastAsia" w:ascii="宋体" w:hAnsi="宋体"/>
                <w:color w:val="000000"/>
                <w:kern w:val="0"/>
                <w:sz w:val="24"/>
                <w:szCs w:val="24"/>
                <w:lang w:val="en-US" w:eastAsia="zh-CN"/>
              </w:rPr>
              <w:t>6</w:t>
            </w:r>
            <w:r>
              <w:rPr>
                <w:rFonts w:hint="eastAsia" w:ascii="宋体" w:hAnsi="宋体"/>
                <w:color w:val="000000"/>
                <w:kern w:val="0"/>
                <w:sz w:val="24"/>
                <w:szCs w:val="24"/>
              </w:rPr>
              <w:t>分；</w:t>
            </w:r>
            <w:r>
              <w:rPr>
                <w:rFonts w:hint="eastAsia" w:ascii="宋体" w:hAnsi="宋体"/>
                <w:color w:val="000000"/>
                <w:kern w:val="0"/>
                <w:sz w:val="24"/>
                <w:szCs w:val="24"/>
              </w:rPr>
              <w:br w:type="textWrapping"/>
            </w:r>
            <w:r>
              <w:rPr>
                <w:rFonts w:hint="eastAsia" w:ascii="宋体" w:hAnsi="宋体"/>
                <w:color w:val="000000"/>
                <w:kern w:val="0"/>
                <w:sz w:val="24"/>
                <w:szCs w:val="24"/>
              </w:rPr>
              <w:t>特色服务合理，对本项目及招标单位有一定贡献1-7分；</w:t>
            </w:r>
            <w:r>
              <w:rPr>
                <w:rFonts w:hint="eastAsia" w:ascii="宋体" w:hAnsi="宋体"/>
                <w:color w:val="000000"/>
                <w:kern w:val="0"/>
                <w:sz w:val="24"/>
                <w:szCs w:val="24"/>
              </w:rPr>
              <w:br w:type="textWrapping"/>
            </w:r>
            <w:r>
              <w:rPr>
                <w:rFonts w:hint="eastAsia" w:ascii="宋体" w:hAnsi="宋体"/>
                <w:color w:val="000000"/>
                <w:kern w:val="0"/>
                <w:sz w:val="24"/>
                <w:szCs w:val="24"/>
              </w:rPr>
              <w:t>没有特色服务或特色服务意义不大0分。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restart"/>
            <w:vAlign w:val="center"/>
          </w:tcPr>
          <w:p>
            <w:pPr>
              <w:widowControl/>
              <w:jc w:val="center"/>
              <w:rPr>
                <w:rFonts w:ascii="宋体" w:hAnsi="宋体"/>
                <w:color w:val="auto"/>
                <w:kern w:val="0"/>
                <w:sz w:val="24"/>
                <w:szCs w:val="24"/>
              </w:rPr>
            </w:pPr>
            <w:r>
              <w:rPr>
                <w:rFonts w:hint="eastAsia" w:ascii="宋体" w:hAnsi="宋体"/>
                <w:color w:val="auto"/>
                <w:kern w:val="0"/>
                <w:sz w:val="24"/>
                <w:szCs w:val="24"/>
              </w:rPr>
              <w:t>业务经验（</w:t>
            </w:r>
            <w:r>
              <w:rPr>
                <w:rFonts w:hint="eastAsia" w:ascii="宋体" w:hAnsi="宋体"/>
                <w:color w:val="auto"/>
                <w:kern w:val="0"/>
                <w:sz w:val="24"/>
                <w:szCs w:val="24"/>
                <w:lang w:val="en-US" w:eastAsia="zh-CN"/>
              </w:rPr>
              <w:t>5</w:t>
            </w:r>
            <w:r>
              <w:rPr>
                <w:rFonts w:hint="eastAsia" w:ascii="宋体" w:hAnsi="宋体"/>
                <w:color w:val="auto"/>
                <w:kern w:val="0"/>
                <w:sz w:val="24"/>
                <w:szCs w:val="24"/>
              </w:rPr>
              <w:t>分）</w:t>
            </w:r>
          </w:p>
        </w:tc>
        <w:tc>
          <w:tcPr>
            <w:tcW w:w="1440" w:type="dxa"/>
            <w:vAlign w:val="center"/>
          </w:tcPr>
          <w:p>
            <w:pPr>
              <w:widowControl/>
              <w:jc w:val="center"/>
              <w:rPr>
                <w:rFonts w:ascii="宋体" w:hAnsi="宋体"/>
                <w:color w:val="auto"/>
                <w:kern w:val="0"/>
                <w:sz w:val="24"/>
                <w:szCs w:val="24"/>
              </w:rPr>
            </w:pPr>
            <w:r>
              <w:rPr>
                <w:rFonts w:hint="eastAsia" w:ascii="宋体" w:hAnsi="宋体"/>
                <w:color w:val="auto"/>
                <w:kern w:val="0"/>
                <w:sz w:val="24"/>
                <w:szCs w:val="24"/>
              </w:rPr>
              <w:t>类似项目承保经验</w:t>
            </w:r>
          </w:p>
        </w:tc>
        <w:tc>
          <w:tcPr>
            <w:tcW w:w="495" w:type="dxa"/>
            <w:vAlign w:val="center"/>
          </w:tcPr>
          <w:p>
            <w:pPr>
              <w:widowControl/>
              <w:jc w:val="center"/>
              <w:rPr>
                <w:rFonts w:hint="eastAsia" w:ascii="宋体" w:hAnsi="宋体" w:eastAsia="宋体"/>
                <w:color w:val="auto"/>
                <w:kern w:val="0"/>
                <w:sz w:val="24"/>
                <w:szCs w:val="24"/>
                <w:lang w:eastAsia="zh-CN"/>
              </w:rPr>
            </w:pPr>
            <w:r>
              <w:rPr>
                <w:rFonts w:hint="eastAsia" w:ascii="宋体" w:hAnsi="宋体"/>
                <w:color w:val="auto"/>
                <w:kern w:val="0"/>
                <w:sz w:val="24"/>
                <w:szCs w:val="24"/>
                <w:lang w:val="en-US" w:eastAsia="zh-CN"/>
              </w:rPr>
              <w:t>2</w:t>
            </w:r>
          </w:p>
        </w:tc>
        <w:tc>
          <w:tcPr>
            <w:tcW w:w="6120" w:type="dxa"/>
            <w:vAlign w:val="center"/>
          </w:tcPr>
          <w:p>
            <w:pPr>
              <w:numPr>
                <w:ilvl w:val="0"/>
                <w:numId w:val="0"/>
              </w:numPr>
              <w:tabs>
                <w:tab w:val="left" w:pos="851"/>
              </w:tabs>
              <w:spacing w:line="430" w:lineRule="exact"/>
              <w:rPr>
                <w:rFonts w:hint="eastAsia" w:ascii="宋体" w:hAnsi="宋体"/>
                <w:color w:val="000000"/>
                <w:kern w:val="0"/>
                <w:sz w:val="24"/>
                <w:szCs w:val="24"/>
              </w:rPr>
            </w:pPr>
            <w:r>
              <w:rPr>
                <w:rFonts w:hint="eastAsia" w:ascii="宋体" w:hAnsi="宋体"/>
                <w:color w:val="000000"/>
                <w:kern w:val="0"/>
                <w:sz w:val="24"/>
                <w:szCs w:val="24"/>
              </w:rPr>
              <w:t>投标人近三年车辆承保类似项目情况及业绩（</w:t>
            </w:r>
            <w:r>
              <w:rPr>
                <w:rFonts w:hint="eastAsia" w:ascii="宋体" w:hAnsi="宋体"/>
                <w:color w:val="000000"/>
                <w:kern w:val="0"/>
                <w:sz w:val="24"/>
                <w:szCs w:val="24"/>
                <w:lang w:val="en-US" w:eastAsia="zh-CN"/>
              </w:rPr>
              <w:t>2</w:t>
            </w:r>
            <w:r>
              <w:rPr>
                <w:rFonts w:hint="eastAsia" w:ascii="宋体" w:hAnsi="宋体"/>
                <w:color w:val="000000"/>
                <w:kern w:val="0"/>
                <w:sz w:val="24"/>
                <w:szCs w:val="24"/>
              </w:rPr>
              <w:t>-0分）</w:t>
            </w:r>
          </w:p>
          <w:p>
            <w:pPr>
              <w:numPr>
                <w:ilvl w:val="0"/>
                <w:numId w:val="0"/>
              </w:numPr>
              <w:tabs>
                <w:tab w:val="left" w:pos="851"/>
              </w:tabs>
              <w:spacing w:line="430" w:lineRule="exact"/>
              <w:rPr>
                <w:rFonts w:ascii="宋体" w:hAnsi="宋体"/>
                <w:color w:val="000000"/>
                <w:kern w:val="0"/>
                <w:sz w:val="24"/>
                <w:szCs w:val="24"/>
              </w:rPr>
            </w:pPr>
            <w:r>
              <w:rPr>
                <w:rFonts w:hint="eastAsia" w:ascii="宋体" w:hAnsi="宋体"/>
                <w:color w:val="FF0000"/>
                <w:kern w:val="0"/>
                <w:sz w:val="24"/>
                <w:szCs w:val="24"/>
                <w:lang w:eastAsia="zh-CN"/>
              </w:rPr>
              <w:t>（</w:t>
            </w:r>
            <w:r>
              <w:rPr>
                <w:rFonts w:hint="eastAsia" w:ascii="宋体" w:hAnsi="宋体"/>
                <w:color w:val="FF0000"/>
                <w:kern w:val="0"/>
                <w:sz w:val="24"/>
                <w:szCs w:val="24"/>
              </w:rPr>
              <w:t>业绩证明文件以合同书复印件为准，原件携带备查</w:t>
            </w:r>
            <w:r>
              <w:rPr>
                <w:rFonts w:hint="eastAsia" w:ascii="宋体" w:hAnsi="宋体"/>
                <w:color w:val="FF0000"/>
                <w:kern w:val="0"/>
                <w:sz w:val="24"/>
                <w:szCs w:val="24"/>
                <w:lang w:eastAsia="zh-CN"/>
              </w:rPr>
              <w:t>）</w:t>
            </w:r>
            <w:r>
              <w:rPr>
                <w:rFonts w:hint="eastAsia" w:ascii="宋体" w:hAnsi="宋体"/>
                <w:color w:val="FF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Merge w:val="continue"/>
            <w:vAlign w:val="center"/>
          </w:tcPr>
          <w:p>
            <w:pPr>
              <w:widowControl/>
              <w:jc w:val="left"/>
              <w:rPr>
                <w:rFonts w:ascii="宋体" w:hAnsi="宋体"/>
                <w:color w:val="000000"/>
                <w:kern w:val="0"/>
                <w:sz w:val="24"/>
                <w:szCs w:val="24"/>
              </w:rPr>
            </w:pP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类似项目理赔经验</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w:t>
            </w:r>
          </w:p>
        </w:tc>
        <w:tc>
          <w:tcPr>
            <w:tcW w:w="6120" w:type="dxa"/>
            <w:vAlign w:val="center"/>
          </w:tcPr>
          <w:p>
            <w:pPr>
              <w:widowControl/>
              <w:rPr>
                <w:rFonts w:ascii="宋体" w:hAnsi="宋体"/>
                <w:color w:val="000000"/>
                <w:kern w:val="0"/>
                <w:sz w:val="24"/>
                <w:szCs w:val="24"/>
              </w:rPr>
            </w:pPr>
            <w:r>
              <w:rPr>
                <w:rFonts w:hint="eastAsia" w:ascii="宋体" w:hAnsi="宋体"/>
                <w:color w:val="000000"/>
                <w:kern w:val="0"/>
                <w:sz w:val="24"/>
                <w:szCs w:val="24"/>
              </w:rPr>
              <w:t>近三年客运车辆类似项目高效、便捷的理赔服务手段或方式的特色案例，提供1个得0.5分，满分3分。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723" w:type="dxa"/>
            <w:vMerge w:val="continue"/>
            <w:vAlign w:val="center"/>
          </w:tcPr>
          <w:p>
            <w:pPr>
              <w:widowControl/>
              <w:jc w:val="left"/>
              <w:rPr>
                <w:rFonts w:ascii="宋体" w:hAnsi="宋体"/>
                <w:color w:val="000000"/>
                <w:kern w:val="0"/>
                <w:sz w:val="24"/>
                <w:szCs w:val="24"/>
              </w:rPr>
            </w:pPr>
          </w:p>
        </w:tc>
        <w:tc>
          <w:tcPr>
            <w:tcW w:w="118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标书评价（3分）</w:t>
            </w: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标书制作水平</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w:t>
            </w:r>
          </w:p>
        </w:tc>
        <w:tc>
          <w:tcPr>
            <w:tcW w:w="6120" w:type="dxa"/>
            <w:vAlign w:val="center"/>
          </w:tcPr>
          <w:p>
            <w:pPr>
              <w:widowControl/>
              <w:jc w:val="left"/>
              <w:rPr>
                <w:rFonts w:ascii="宋体" w:hAnsi="宋体"/>
                <w:color w:val="000000"/>
                <w:kern w:val="0"/>
                <w:sz w:val="24"/>
                <w:szCs w:val="24"/>
              </w:rPr>
            </w:pPr>
            <w:r>
              <w:rPr>
                <w:rFonts w:hint="eastAsia" w:ascii="宋体" w:hAnsi="宋体"/>
                <w:color w:val="000000"/>
                <w:kern w:val="0"/>
                <w:sz w:val="24"/>
                <w:szCs w:val="24"/>
              </w:rPr>
              <w:t>投标文件内容逻辑性强、内容清晰、关键点易找，得3分。</w:t>
            </w:r>
            <w:r>
              <w:rPr>
                <w:rFonts w:hint="eastAsia" w:ascii="宋体" w:hAnsi="宋体"/>
                <w:color w:val="000000"/>
                <w:kern w:val="0"/>
                <w:sz w:val="24"/>
                <w:szCs w:val="24"/>
              </w:rPr>
              <w:br w:type="textWrapping"/>
            </w:r>
            <w:r>
              <w:rPr>
                <w:rFonts w:hint="eastAsia" w:ascii="宋体" w:hAnsi="宋体"/>
                <w:color w:val="000000"/>
                <w:kern w:val="0"/>
                <w:sz w:val="24"/>
                <w:szCs w:val="24"/>
              </w:rPr>
              <w:t>投标文件内容逻辑性较强、内容较清晰、关键点较易找，得2分。</w:t>
            </w:r>
            <w:r>
              <w:rPr>
                <w:rFonts w:hint="eastAsia" w:ascii="宋体" w:hAnsi="宋体"/>
                <w:color w:val="000000"/>
                <w:kern w:val="0"/>
                <w:sz w:val="24"/>
                <w:szCs w:val="24"/>
              </w:rPr>
              <w:br w:type="textWrapping"/>
            </w:r>
            <w:r>
              <w:rPr>
                <w:rFonts w:hint="eastAsia" w:ascii="宋体" w:hAnsi="宋体"/>
                <w:color w:val="000000"/>
                <w:kern w:val="0"/>
                <w:sz w:val="24"/>
                <w:szCs w:val="24"/>
              </w:rPr>
              <w:t>投标文件内容逻辑性一般、内容较清晰、关键点不易找，得1分。</w:t>
            </w:r>
            <w:r>
              <w:rPr>
                <w:rFonts w:hint="eastAsia" w:ascii="宋体" w:hAnsi="宋体"/>
                <w:color w:val="000000"/>
                <w:kern w:val="0"/>
                <w:sz w:val="24"/>
                <w:szCs w:val="24"/>
              </w:rPr>
              <w:br w:type="textWrapping"/>
            </w:r>
            <w:r>
              <w:rPr>
                <w:rFonts w:hint="eastAsia" w:ascii="宋体" w:hAnsi="宋体"/>
                <w:color w:val="000000"/>
                <w:kern w:val="0"/>
                <w:sz w:val="24"/>
                <w:szCs w:val="24"/>
              </w:rPr>
              <w:t>投标文件内容逻辑性差、内容不清晰、关键点难找，得0分。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723"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商务评分标准</w:t>
            </w:r>
          </w:p>
        </w:tc>
        <w:tc>
          <w:tcPr>
            <w:tcW w:w="118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商务报价（30分）</w:t>
            </w:r>
          </w:p>
        </w:tc>
        <w:tc>
          <w:tcPr>
            <w:tcW w:w="1440"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w:t>
            </w:r>
          </w:p>
        </w:tc>
        <w:tc>
          <w:tcPr>
            <w:tcW w:w="495" w:type="dxa"/>
            <w:vAlign w:val="center"/>
          </w:tcPr>
          <w:p>
            <w:pPr>
              <w:widowControl/>
              <w:jc w:val="center"/>
              <w:rPr>
                <w:rFonts w:ascii="宋体" w:hAnsi="宋体"/>
                <w:color w:val="000000"/>
                <w:kern w:val="0"/>
                <w:sz w:val="24"/>
                <w:szCs w:val="24"/>
              </w:rPr>
            </w:pPr>
            <w:r>
              <w:rPr>
                <w:rFonts w:hint="eastAsia" w:ascii="宋体" w:hAnsi="宋体"/>
                <w:color w:val="000000"/>
                <w:kern w:val="0"/>
                <w:sz w:val="24"/>
                <w:szCs w:val="24"/>
              </w:rPr>
              <w:t>30</w:t>
            </w:r>
          </w:p>
        </w:tc>
        <w:tc>
          <w:tcPr>
            <w:tcW w:w="6120" w:type="dxa"/>
            <w:vAlign w:val="center"/>
          </w:tcPr>
          <w:p>
            <w:pPr>
              <w:widowControl/>
              <w:jc w:val="left"/>
              <w:rPr>
                <w:rFonts w:ascii="宋体" w:hAnsi="宋体"/>
                <w:color w:val="000000"/>
                <w:kern w:val="0"/>
                <w:sz w:val="24"/>
                <w:szCs w:val="24"/>
              </w:rPr>
            </w:pPr>
            <w:r>
              <w:rPr>
                <w:rFonts w:hint="eastAsia" w:ascii="宋体" w:hAnsi="宋体"/>
                <w:kern w:val="0"/>
                <w:sz w:val="24"/>
                <w:szCs w:val="24"/>
              </w:rPr>
              <w:t>取投标合格供应商的投标最终报价最低价为基准价。</w:t>
            </w:r>
            <w:r>
              <w:rPr>
                <w:rFonts w:hint="eastAsia" w:ascii="宋体" w:hAnsi="宋体"/>
                <w:color w:val="000000"/>
                <w:kern w:val="0"/>
                <w:sz w:val="24"/>
                <w:szCs w:val="24"/>
              </w:rPr>
              <w:br w:type="textWrapping"/>
            </w:r>
            <w:r>
              <w:rPr>
                <w:rFonts w:hint="eastAsia" w:ascii="宋体" w:hAnsi="宋体"/>
                <w:color w:val="000000"/>
                <w:kern w:val="0"/>
                <w:sz w:val="24"/>
                <w:szCs w:val="24"/>
              </w:rPr>
              <w:t>投标报价得分＝（评标基准价/最终投标报价）×30%×100（小数点后保留2位小数）。</w:t>
            </w:r>
          </w:p>
        </w:tc>
      </w:tr>
    </w:tbl>
    <w:p>
      <w:pPr>
        <w:autoSpaceDE w:val="0"/>
        <w:autoSpaceDN w:val="0"/>
        <w:adjustRightInd w:val="0"/>
        <w:spacing w:line="360" w:lineRule="auto"/>
        <w:ind w:firstLine="424" w:firstLineChars="177"/>
        <w:jc w:val="left"/>
        <w:rPr>
          <w:rFonts w:hint="eastAsia" w:ascii="宋体" w:hAnsi="宋体" w:eastAsia="宋体" w:cs="宋体"/>
          <w:color w:val="000000"/>
          <w:kern w:val="0"/>
          <w:sz w:val="24"/>
          <w:szCs w:val="24"/>
        </w:rPr>
      </w:pPr>
    </w:p>
    <w:p>
      <w:pPr>
        <w:spacing w:line="400" w:lineRule="exact"/>
        <w:ind w:firstLine="120" w:firstLineChars="50"/>
        <w:rPr>
          <w:rFonts w:hint="eastAsia" w:ascii="宋体"/>
          <w:color w:val="000000"/>
          <w:sz w:val="24"/>
          <w:lang w:val="zh-CN"/>
        </w:rPr>
      </w:pPr>
      <w:r>
        <w:rPr>
          <w:rFonts w:hint="eastAsia" w:ascii="宋体"/>
          <w:color w:val="000000"/>
          <w:sz w:val="24"/>
          <w:lang w:val="zh-CN"/>
        </w:rPr>
        <w:t>注：1）上述证明材料中的单位名称与投标单位的名称必须一致。</w:t>
      </w:r>
    </w:p>
    <w:p>
      <w:pPr>
        <w:autoSpaceDE w:val="0"/>
        <w:autoSpaceDN w:val="0"/>
        <w:adjustRightInd w:val="0"/>
        <w:spacing w:line="400" w:lineRule="exact"/>
        <w:ind w:firstLine="240" w:firstLineChars="100"/>
        <w:rPr>
          <w:rFonts w:hint="eastAsia" w:ascii="宋体"/>
          <w:sz w:val="24"/>
          <w:lang w:val="zh-CN"/>
        </w:rPr>
      </w:pPr>
      <w:r>
        <w:rPr>
          <w:rFonts w:hint="eastAsia" w:ascii="宋体"/>
          <w:sz w:val="24"/>
          <w:lang w:val="zh-CN"/>
        </w:rPr>
        <w:t>2）所有涉及打分项的</w:t>
      </w:r>
      <w:r>
        <w:rPr>
          <w:rFonts w:hint="eastAsia" w:ascii="宋体"/>
          <w:b/>
          <w:bCs/>
          <w:sz w:val="24"/>
          <w:lang w:val="zh-CN"/>
        </w:rPr>
        <w:t>相关证书和业绩原件备查</w:t>
      </w:r>
      <w:r>
        <w:rPr>
          <w:rFonts w:hint="eastAsia" w:ascii="宋体"/>
          <w:sz w:val="24"/>
          <w:lang w:val="zh-CN"/>
        </w:rPr>
        <w:t>，投标文件中装订复印件，查询时未提供原件，则相应分值扣除。</w:t>
      </w:r>
    </w:p>
    <w:p>
      <w:pPr>
        <w:autoSpaceDE w:val="0"/>
        <w:autoSpaceDN w:val="0"/>
        <w:adjustRightInd w:val="0"/>
        <w:spacing w:line="360" w:lineRule="auto"/>
        <w:ind w:right="1365" w:rightChars="650"/>
        <w:jc w:val="left"/>
        <w:rPr>
          <w:rFonts w:asciiTheme="majorEastAsia" w:hAnsiTheme="majorEastAsia" w:eastAsiaTheme="majorEastAsia"/>
          <w:b/>
          <w:kern w:val="0"/>
          <w:sz w:val="24"/>
        </w:rPr>
      </w:pPr>
    </w:p>
    <w:p>
      <w:pPr>
        <w:autoSpaceDE w:val="0"/>
        <w:autoSpaceDN w:val="0"/>
        <w:adjustRightInd w:val="0"/>
        <w:spacing w:line="360" w:lineRule="auto"/>
        <w:ind w:left="2128" w:leftChars="473" w:right="1365" w:rightChars="650" w:hanging="1135" w:hangingChars="314"/>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br w:type="page"/>
      </w:r>
    </w:p>
    <w:p>
      <w:pPr>
        <w:autoSpaceDE w:val="0"/>
        <w:autoSpaceDN w:val="0"/>
        <w:adjustRightInd w:val="0"/>
        <w:spacing w:line="360" w:lineRule="auto"/>
        <w:ind w:left="2128" w:leftChars="473" w:right="1365" w:rightChars="650" w:hanging="1135" w:hangingChars="314"/>
        <w:jc w:val="center"/>
        <w:rPr>
          <w:rFonts w:asciiTheme="majorEastAsia" w:hAnsiTheme="majorEastAsia" w:eastAsiaTheme="majorEastAsia"/>
          <w:b/>
          <w:bCs/>
          <w:sz w:val="36"/>
          <w:szCs w:val="36"/>
        </w:rPr>
      </w:pPr>
      <w:r>
        <w:rPr>
          <w:rFonts w:hint="eastAsia" w:asciiTheme="majorEastAsia" w:hAnsiTheme="majorEastAsia" w:eastAsiaTheme="majorEastAsia"/>
          <w:b/>
          <w:kern w:val="0"/>
          <w:sz w:val="36"/>
          <w:szCs w:val="36"/>
        </w:rPr>
        <w:t>第五部分　</w:t>
      </w:r>
      <w:r>
        <w:rPr>
          <w:rFonts w:hint="eastAsia" w:asciiTheme="majorEastAsia" w:hAnsiTheme="majorEastAsia" w:eastAsiaTheme="majorEastAsia"/>
          <w:b/>
          <w:sz w:val="36"/>
          <w:szCs w:val="36"/>
        </w:rPr>
        <w:t>政府采购</w:t>
      </w:r>
      <w:r>
        <w:rPr>
          <w:rFonts w:hint="eastAsia" w:asciiTheme="majorEastAsia" w:hAnsiTheme="majorEastAsia" w:eastAsiaTheme="majorEastAsia"/>
          <w:b/>
          <w:bCs/>
          <w:sz w:val="36"/>
          <w:szCs w:val="36"/>
        </w:rPr>
        <w:t>合同文本</w:t>
      </w:r>
    </w:p>
    <w:p>
      <w:pPr>
        <w:widowControl/>
        <w:adjustRightInd w:val="0"/>
        <w:spacing w:line="540" w:lineRule="exact"/>
        <w:ind w:firstLine="480" w:firstLineChars="200"/>
        <w:jc w:val="left"/>
        <w:rPr>
          <w:rFonts w:ascii="宋体" w:hAnsi="宋体"/>
          <w:sz w:val="24"/>
          <w:szCs w:val="24"/>
        </w:rPr>
      </w:pPr>
      <w:r>
        <w:rPr>
          <w:rFonts w:hint="eastAsia" w:ascii="宋体" w:hAnsi="宋体"/>
          <w:sz w:val="24"/>
          <w:szCs w:val="24"/>
        </w:rPr>
        <w:t xml:space="preserve">发包方（甲方）： </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承包方（乙方）：</w:t>
      </w:r>
    </w:p>
    <w:p>
      <w:pPr>
        <w:spacing w:before="156" w:beforeLines="50" w:line="540" w:lineRule="exact"/>
        <w:ind w:firstLine="480" w:firstLineChars="200"/>
        <w:jc w:val="left"/>
        <w:rPr>
          <w:rFonts w:hint="eastAsia" w:ascii="宋体" w:hAnsi="宋体"/>
          <w:sz w:val="24"/>
          <w:szCs w:val="24"/>
        </w:rPr>
      </w:pPr>
      <w:r>
        <w:rPr>
          <w:rFonts w:hint="eastAsia" w:ascii="宋体" w:hAnsi="宋体"/>
          <w:sz w:val="24"/>
          <w:szCs w:val="24"/>
        </w:rPr>
        <w:t>经公开招标采购，确定乙方为</w:t>
      </w:r>
      <w:r>
        <w:rPr>
          <w:rFonts w:hint="eastAsia" w:ascii="宋体" w:hAnsi="宋体"/>
          <w:sz w:val="24"/>
          <w:szCs w:val="24"/>
          <w:lang w:eastAsia="zh-CN"/>
        </w:rPr>
        <w:t>浙江省三门公路运输总公司</w:t>
      </w:r>
      <w:r>
        <w:rPr>
          <w:rFonts w:hint="eastAsia" w:ascii="宋体" w:hAnsi="宋体"/>
          <w:sz w:val="24"/>
          <w:szCs w:val="24"/>
        </w:rPr>
        <w:t>车辆定点保险招标项目（</w:t>
      </w:r>
      <w:r>
        <w:rPr>
          <w:rFonts w:hint="eastAsia" w:ascii="宋体" w:hAnsi="宋体"/>
          <w:b/>
          <w:bCs/>
          <w:sz w:val="24"/>
          <w:szCs w:val="24"/>
        </w:rPr>
        <w:t>招标项目编号:三</w:t>
      </w:r>
      <w:r>
        <w:rPr>
          <w:rFonts w:hint="eastAsia" w:ascii="宋体" w:hAnsi="宋体"/>
          <w:b/>
          <w:bCs/>
          <w:sz w:val="24"/>
          <w:szCs w:val="24"/>
          <w:lang w:eastAsia="zh-CN"/>
        </w:rPr>
        <w:t>拓展</w:t>
      </w:r>
      <w:r>
        <w:rPr>
          <w:rFonts w:hint="eastAsia" w:ascii="宋体" w:hAnsi="宋体"/>
          <w:b/>
          <w:bCs/>
          <w:sz w:val="24"/>
          <w:szCs w:val="24"/>
        </w:rPr>
        <w:t>-2018-</w:t>
      </w:r>
      <w:r>
        <w:rPr>
          <w:rFonts w:hint="eastAsia" w:ascii="宋体" w:hAnsi="宋体"/>
          <w:b/>
          <w:bCs/>
          <w:sz w:val="24"/>
          <w:szCs w:val="24"/>
          <w:lang w:val="en-US" w:eastAsia="zh-CN"/>
        </w:rPr>
        <w:t>025</w:t>
      </w:r>
      <w:r>
        <w:rPr>
          <w:rFonts w:hint="eastAsia" w:ascii="宋体" w:hAnsi="宋体"/>
          <w:b/>
          <w:bCs/>
          <w:sz w:val="24"/>
          <w:szCs w:val="24"/>
        </w:rPr>
        <w:t>号</w:t>
      </w:r>
      <w:r>
        <w:rPr>
          <w:rFonts w:hint="eastAsia" w:ascii="宋体" w:hAnsi="宋体"/>
          <w:sz w:val="24"/>
          <w:szCs w:val="24"/>
        </w:rPr>
        <w:t>）协议中标人，为确保该保险项目工作的顺利进行，保护甲、乙双方的利益，根据《中华人民共和国合同法》的规定，本着公平、公正，平等互利的原则，经甲、乙双方友好协商，</w:t>
      </w:r>
      <w:r>
        <w:rPr>
          <w:rFonts w:hint="eastAsia" w:ascii="宋体" w:hAnsi="宋体"/>
          <w:kern w:val="0"/>
          <w:sz w:val="24"/>
          <w:szCs w:val="24"/>
        </w:rPr>
        <w:t>就协议有效期内乙方向甲方提供本公司车辆保险服务相关事宜达成以下条款：</w:t>
      </w:r>
    </w:p>
    <w:p>
      <w:pPr>
        <w:widowControl/>
        <w:adjustRightInd w:val="0"/>
        <w:spacing w:line="540" w:lineRule="exact"/>
        <w:jc w:val="left"/>
        <w:rPr>
          <w:rFonts w:hint="eastAsia" w:ascii="宋体" w:hAnsi="宋体"/>
          <w:sz w:val="24"/>
          <w:szCs w:val="24"/>
        </w:rPr>
      </w:pPr>
      <w:r>
        <w:rPr>
          <w:rFonts w:hint="eastAsia" w:ascii="宋体" w:hAnsi="宋体"/>
          <w:sz w:val="24"/>
          <w:szCs w:val="24"/>
        </w:rPr>
        <w:t>第一条  承保范围</w:t>
      </w:r>
    </w:p>
    <w:p>
      <w:pPr>
        <w:widowControl/>
        <w:adjustRightInd w:val="0"/>
        <w:snapToGrid w:val="0"/>
        <w:spacing w:line="540" w:lineRule="exact"/>
        <w:ind w:firstLine="480" w:firstLineChars="200"/>
        <w:jc w:val="left"/>
        <w:rPr>
          <w:rFonts w:hint="eastAsia" w:ascii="宋体" w:hAnsi="宋体"/>
          <w:kern w:val="0"/>
          <w:sz w:val="24"/>
          <w:szCs w:val="24"/>
        </w:rPr>
      </w:pPr>
      <w:r>
        <w:rPr>
          <w:rFonts w:hint="eastAsia" w:ascii="宋体" w:hAnsi="宋体"/>
          <w:kern w:val="0"/>
          <w:sz w:val="24"/>
          <w:szCs w:val="24"/>
        </w:rPr>
        <w:t>乙方负责</w:t>
      </w:r>
      <w:r>
        <w:rPr>
          <w:rFonts w:hint="eastAsia" w:ascii="宋体" w:hAnsi="宋体"/>
          <w:sz w:val="24"/>
          <w:szCs w:val="24"/>
        </w:rPr>
        <w:t>甲方</w:t>
      </w:r>
      <w:r>
        <w:rPr>
          <w:rFonts w:hint="eastAsia" w:ascii="宋体" w:hAnsi="宋体"/>
          <w:kern w:val="0"/>
          <w:sz w:val="24"/>
          <w:szCs w:val="24"/>
        </w:rPr>
        <w:t>201</w:t>
      </w:r>
      <w:r>
        <w:rPr>
          <w:rFonts w:hint="eastAsia" w:ascii="宋体" w:hAnsi="宋体"/>
          <w:kern w:val="0"/>
          <w:sz w:val="24"/>
          <w:szCs w:val="24"/>
          <w:lang w:val="en-US" w:eastAsia="zh-CN"/>
        </w:rPr>
        <w:t>8</w:t>
      </w:r>
      <w:r>
        <w:rPr>
          <w:rFonts w:hint="eastAsia" w:ascii="宋体" w:hAnsi="宋体"/>
          <w:kern w:val="0"/>
          <w:sz w:val="24"/>
          <w:szCs w:val="24"/>
        </w:rPr>
        <w:t>年</w:t>
      </w:r>
      <w:r>
        <w:rPr>
          <w:rFonts w:hint="eastAsia" w:ascii="宋体" w:hAnsi="宋体"/>
          <w:kern w:val="0"/>
          <w:sz w:val="24"/>
          <w:szCs w:val="24"/>
          <w:lang w:val="en-US" w:eastAsia="zh-CN"/>
        </w:rPr>
        <w:t xml:space="preserve"> </w:t>
      </w:r>
      <w:r>
        <w:rPr>
          <w:rFonts w:hint="eastAsia" w:ascii="宋体" w:hAnsi="宋体"/>
          <w:kern w:val="0"/>
          <w:sz w:val="24"/>
          <w:szCs w:val="24"/>
        </w:rPr>
        <w:t xml:space="preserve"> 月</w:t>
      </w:r>
      <w:r>
        <w:rPr>
          <w:rFonts w:hint="eastAsia" w:ascii="宋体" w:hAnsi="宋体"/>
          <w:kern w:val="0"/>
          <w:sz w:val="24"/>
          <w:szCs w:val="24"/>
          <w:lang w:val="en-US" w:eastAsia="zh-CN"/>
        </w:rPr>
        <w:t xml:space="preserve"> </w:t>
      </w:r>
      <w:r>
        <w:rPr>
          <w:rFonts w:hint="eastAsia" w:ascii="宋体" w:hAnsi="宋体"/>
          <w:kern w:val="0"/>
          <w:sz w:val="24"/>
          <w:szCs w:val="24"/>
        </w:rPr>
        <w:t xml:space="preserve"> 日至20</w:t>
      </w:r>
      <w:r>
        <w:rPr>
          <w:rFonts w:hint="eastAsia" w:ascii="宋体" w:hAnsi="宋体"/>
          <w:kern w:val="0"/>
          <w:sz w:val="24"/>
          <w:szCs w:val="24"/>
          <w:lang w:val="en-US" w:eastAsia="zh-CN"/>
        </w:rPr>
        <w:t>20</w:t>
      </w:r>
      <w:r>
        <w:rPr>
          <w:rFonts w:hint="eastAsia" w:ascii="宋体" w:hAnsi="宋体"/>
          <w:kern w:val="0"/>
          <w:sz w:val="24"/>
          <w:szCs w:val="24"/>
        </w:rPr>
        <w:t>年  月   日期间所有机动车辆</w:t>
      </w:r>
      <w:r>
        <w:rPr>
          <w:rFonts w:hint="eastAsia" w:ascii="宋体" w:hAnsi="宋体"/>
          <w:kern w:val="0"/>
          <w:sz w:val="24"/>
          <w:szCs w:val="24"/>
          <w:lang w:val="en-US" w:eastAsia="zh-CN"/>
        </w:rPr>
        <w:t>招标文件约定</w:t>
      </w:r>
      <w:r>
        <w:rPr>
          <w:rFonts w:hint="eastAsia" w:ascii="宋体" w:hAnsi="宋体"/>
          <w:kern w:val="0"/>
          <w:sz w:val="24"/>
          <w:szCs w:val="24"/>
        </w:rPr>
        <w:t>的保险服务。</w:t>
      </w:r>
    </w:p>
    <w:p>
      <w:pPr>
        <w:widowControl/>
        <w:adjustRightInd w:val="0"/>
        <w:spacing w:line="540" w:lineRule="exact"/>
        <w:jc w:val="left"/>
        <w:rPr>
          <w:rFonts w:hint="eastAsia" w:ascii="宋体" w:hAnsi="宋体"/>
          <w:sz w:val="24"/>
          <w:szCs w:val="24"/>
        </w:rPr>
      </w:pPr>
      <w:r>
        <w:rPr>
          <w:rFonts w:hint="eastAsia" w:ascii="宋体" w:hAnsi="宋体"/>
          <w:sz w:val="24"/>
          <w:szCs w:val="24"/>
        </w:rPr>
        <w:t>第二条  结算及付款方式</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根据每辆车年度保险到期时间单独签订保险合同并付款给乙方。</w:t>
      </w:r>
    </w:p>
    <w:p>
      <w:pPr>
        <w:widowControl/>
        <w:adjustRightInd w:val="0"/>
        <w:spacing w:line="540" w:lineRule="exact"/>
        <w:jc w:val="left"/>
        <w:rPr>
          <w:rFonts w:hint="eastAsia" w:ascii="宋体" w:hAnsi="宋体"/>
          <w:sz w:val="24"/>
          <w:szCs w:val="24"/>
        </w:rPr>
      </w:pPr>
      <w:r>
        <w:rPr>
          <w:rFonts w:hint="eastAsia" w:ascii="宋体" w:hAnsi="宋体"/>
          <w:sz w:val="24"/>
          <w:szCs w:val="24"/>
        </w:rPr>
        <w:t>第三条  保险期限</w:t>
      </w:r>
    </w:p>
    <w:p>
      <w:pPr>
        <w:widowControl/>
        <w:adjustRightInd w:val="0"/>
        <w:spacing w:line="540" w:lineRule="exact"/>
        <w:ind w:firstLine="480" w:firstLineChars="200"/>
        <w:rPr>
          <w:rFonts w:hint="eastAsia" w:ascii="宋体" w:hAnsi="宋体"/>
          <w:sz w:val="24"/>
          <w:szCs w:val="24"/>
        </w:rPr>
      </w:pPr>
      <w:r>
        <w:rPr>
          <w:rFonts w:hint="eastAsia" w:ascii="宋体" w:hAnsi="宋体"/>
          <w:sz w:val="24"/>
          <w:szCs w:val="24"/>
        </w:rPr>
        <w:t xml:space="preserve">每辆车的保险期限都为 </w:t>
      </w:r>
      <w:r>
        <w:rPr>
          <w:rFonts w:hint="eastAsia" w:ascii="宋体" w:hAnsi="宋体"/>
          <w:sz w:val="24"/>
          <w:szCs w:val="24"/>
          <w:u w:val="single"/>
        </w:rPr>
        <w:t xml:space="preserve"> </w:t>
      </w:r>
      <w:r>
        <w:rPr>
          <w:rFonts w:hint="eastAsia" w:ascii="宋体" w:hAnsi="宋体"/>
          <w:sz w:val="24"/>
          <w:szCs w:val="24"/>
          <w:u w:val="single"/>
          <w:lang w:val="en-US" w:eastAsia="zh-CN"/>
        </w:rPr>
        <w:t>2</w:t>
      </w:r>
      <w:r>
        <w:rPr>
          <w:rFonts w:hint="eastAsia" w:ascii="宋体" w:hAnsi="宋体"/>
          <w:sz w:val="24"/>
          <w:szCs w:val="24"/>
          <w:u w:val="single"/>
        </w:rPr>
        <w:t xml:space="preserve">年 </w:t>
      </w:r>
      <w:r>
        <w:rPr>
          <w:rFonts w:hint="eastAsia" w:ascii="宋体" w:hAnsi="宋体"/>
          <w:sz w:val="24"/>
          <w:szCs w:val="24"/>
        </w:rPr>
        <w:t xml:space="preserve"> ，保险期限截止前半个月须提醒甲方进行续保。</w:t>
      </w:r>
    </w:p>
    <w:p>
      <w:pPr>
        <w:widowControl/>
        <w:adjustRightInd w:val="0"/>
        <w:spacing w:line="540" w:lineRule="exact"/>
        <w:jc w:val="left"/>
        <w:rPr>
          <w:rFonts w:hint="eastAsia" w:ascii="宋体" w:hAnsi="宋体"/>
          <w:sz w:val="24"/>
          <w:szCs w:val="24"/>
        </w:rPr>
      </w:pPr>
      <w:r>
        <w:rPr>
          <w:rFonts w:hint="eastAsia" w:ascii="宋体" w:hAnsi="宋体"/>
          <w:sz w:val="24"/>
          <w:szCs w:val="24"/>
        </w:rPr>
        <w:t>第四条  甲方责任、权利、义务</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1、甲方按照合同的约定提供车辆的购买保险所需的基本资料，并及时支付保费；</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2、甲方负责监督乙方的保险条款、理赔进度、定点维修等，并提出整改的权利；</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3、做好各工序的统筹安排。</w:t>
      </w:r>
    </w:p>
    <w:p>
      <w:pPr>
        <w:widowControl/>
        <w:adjustRightInd w:val="0"/>
        <w:spacing w:line="540" w:lineRule="exact"/>
        <w:jc w:val="left"/>
        <w:rPr>
          <w:rFonts w:hint="eastAsia" w:ascii="宋体" w:hAnsi="宋体"/>
          <w:sz w:val="24"/>
          <w:szCs w:val="24"/>
        </w:rPr>
      </w:pPr>
      <w:r>
        <w:rPr>
          <w:rFonts w:hint="eastAsia" w:ascii="宋体" w:hAnsi="宋体"/>
          <w:sz w:val="24"/>
          <w:szCs w:val="24"/>
        </w:rPr>
        <w:t>第五条 乙方责任、权利、义务</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1、乙方所提供的险种必须符合国家规定的保险标准。</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2、乙方应遵守、严格执行甲方每辆车所购买的险种的规章制度。</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3、乙方应根据甲方每辆车的实际要求、保险到期时间，每辆车单独签一份保险合同。</w:t>
      </w:r>
    </w:p>
    <w:p>
      <w:pPr>
        <w:widowControl/>
        <w:adjustRightInd w:val="0"/>
        <w:spacing w:line="540" w:lineRule="exact"/>
        <w:ind w:firstLine="480" w:firstLineChars="200"/>
        <w:jc w:val="left"/>
        <w:rPr>
          <w:rFonts w:hint="eastAsia" w:ascii="宋体" w:hAnsi="宋体"/>
          <w:sz w:val="24"/>
          <w:szCs w:val="24"/>
          <w:shd w:val="clear" w:color="auto" w:fill="FFFFFF"/>
        </w:rPr>
      </w:pPr>
      <w:r>
        <w:rPr>
          <w:rFonts w:hint="eastAsia" w:ascii="宋体" w:hAnsi="宋体"/>
          <w:sz w:val="24"/>
          <w:szCs w:val="24"/>
        </w:rPr>
        <w:t>4、乙方应按其承诺提供售后服务，包括报案、现场勘察、定损点、维修、理赔等服务，当甲方车辆报案时，乙方必</w:t>
      </w:r>
      <w:r>
        <w:rPr>
          <w:rFonts w:hint="eastAsia" w:ascii="宋体" w:hAnsi="宋体"/>
          <w:sz w:val="24"/>
          <w:szCs w:val="24"/>
          <w:shd w:val="clear" w:color="auto" w:fill="FFFFFF"/>
        </w:rPr>
        <w:t>须按投标文件承诺理赔时限要求到达事故现场勘察，做好理赔工作，提供给方便甲方定损点和维修点，以及专员处理索赔，并按投标文件索赔时限规定向甲方支付赔款。</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5、若乙方提供的售后服务与其承诺不一致的，甲方有权中止与乙方的第二年保险合同。</w:t>
      </w:r>
    </w:p>
    <w:p>
      <w:pPr>
        <w:widowControl/>
        <w:adjustRightInd w:val="0"/>
        <w:spacing w:line="540" w:lineRule="exact"/>
        <w:jc w:val="left"/>
        <w:rPr>
          <w:rFonts w:hint="eastAsia" w:ascii="宋体" w:hAnsi="宋体"/>
          <w:sz w:val="24"/>
          <w:szCs w:val="24"/>
        </w:rPr>
      </w:pPr>
      <w:r>
        <w:rPr>
          <w:rFonts w:hint="eastAsia" w:ascii="宋体" w:hAnsi="宋体"/>
          <w:sz w:val="24"/>
          <w:szCs w:val="24"/>
        </w:rPr>
        <w:t>第六条  由于每辆车保险到期时间不同，在签订本合同后，根据每辆车实际到期时间，单独签保险合同。合同未尽事宜，双方另行协商解决。本合同在执行中发生的争议应及时协商解决，协商不成，可提交甲方所在地人民法院审理。</w:t>
      </w:r>
    </w:p>
    <w:p>
      <w:pPr>
        <w:widowControl/>
        <w:adjustRightInd w:val="0"/>
        <w:snapToGrid w:val="0"/>
        <w:spacing w:line="540" w:lineRule="exact"/>
        <w:jc w:val="left"/>
        <w:rPr>
          <w:rFonts w:hint="eastAsia" w:ascii="宋体" w:hAnsi="宋体"/>
          <w:sz w:val="24"/>
          <w:szCs w:val="24"/>
        </w:rPr>
      </w:pPr>
      <w:r>
        <w:rPr>
          <w:rFonts w:hint="eastAsia" w:ascii="宋体" w:hAnsi="宋体"/>
          <w:sz w:val="24"/>
          <w:szCs w:val="24"/>
        </w:rPr>
        <w:t>第七条  违约责任</w:t>
      </w:r>
    </w:p>
    <w:p>
      <w:pPr>
        <w:widowControl/>
        <w:adjustRightInd w:val="0"/>
        <w:snapToGrid w:val="0"/>
        <w:spacing w:line="540" w:lineRule="exact"/>
        <w:jc w:val="left"/>
        <w:rPr>
          <w:rFonts w:hint="eastAsia" w:ascii="宋体" w:hAnsi="宋体"/>
          <w:sz w:val="24"/>
          <w:szCs w:val="24"/>
        </w:rPr>
      </w:pPr>
      <w:r>
        <w:rPr>
          <w:rFonts w:hint="eastAsia" w:ascii="宋体" w:hAnsi="宋体"/>
          <w:sz w:val="24"/>
          <w:szCs w:val="24"/>
        </w:rPr>
        <w:t xml:space="preserve">    1、乙方违反招标要求第五条（二）理赔服务第2、3、4、5项及（三）其他服务第5 项规定的，根据乙方违反的项数及次数，每项每次向甲方支付违约金人民币300元并累加计算违约金；</w:t>
      </w:r>
    </w:p>
    <w:p>
      <w:pPr>
        <w:widowControl/>
        <w:adjustRightInd w:val="0"/>
        <w:snapToGrid w:val="0"/>
        <w:spacing w:line="540" w:lineRule="exact"/>
        <w:jc w:val="left"/>
        <w:rPr>
          <w:rFonts w:hint="eastAsia" w:ascii="宋体" w:hAnsi="宋体"/>
          <w:sz w:val="24"/>
          <w:szCs w:val="24"/>
        </w:rPr>
      </w:pPr>
      <w:r>
        <w:rPr>
          <w:rFonts w:hint="eastAsia" w:ascii="宋体" w:hAnsi="宋体"/>
          <w:sz w:val="24"/>
          <w:szCs w:val="24"/>
        </w:rPr>
        <w:t xml:space="preserve">    2、乙方违反招标要求第五条（一）承保服务第1、2、3、4、5、6项及（二）理赔服务第1、7、10项、（三）其他服务第 3、4 项规定的，根据乙方违反的项数及次数，每项每次向甲方支付违约金人民币3000元并累加计算违约金；</w:t>
      </w:r>
    </w:p>
    <w:p>
      <w:pPr>
        <w:widowControl/>
        <w:adjustRightInd w:val="0"/>
        <w:snapToGrid w:val="0"/>
        <w:spacing w:line="540" w:lineRule="exact"/>
        <w:ind w:firstLine="480" w:firstLineChars="200"/>
        <w:jc w:val="left"/>
        <w:rPr>
          <w:rFonts w:hint="eastAsia" w:ascii="宋体" w:hAnsi="宋体"/>
          <w:sz w:val="24"/>
          <w:szCs w:val="24"/>
        </w:rPr>
      </w:pPr>
      <w:r>
        <w:rPr>
          <w:rFonts w:hint="eastAsia" w:ascii="宋体" w:hAnsi="宋体"/>
          <w:sz w:val="24"/>
          <w:szCs w:val="24"/>
        </w:rPr>
        <w:t>3、乙方违反招标要求第五条（二）理赔服务第6、8、9、11、12、13项及（三）其他服务第1、2、 6、7、8项规定的，根据乙方违反的项数及次数，每项每次向甲方支付违约金人民币10000元并累加计算违约金；</w:t>
      </w:r>
    </w:p>
    <w:p>
      <w:pPr>
        <w:widowControl/>
        <w:adjustRightInd w:val="0"/>
        <w:spacing w:line="540" w:lineRule="exact"/>
        <w:jc w:val="left"/>
        <w:rPr>
          <w:rFonts w:hint="eastAsia" w:ascii="宋体" w:hAnsi="宋体"/>
          <w:sz w:val="24"/>
          <w:szCs w:val="24"/>
        </w:rPr>
      </w:pPr>
      <w:r>
        <w:rPr>
          <w:rFonts w:hint="eastAsia" w:ascii="宋体" w:hAnsi="宋体"/>
          <w:sz w:val="24"/>
          <w:szCs w:val="24"/>
        </w:rPr>
        <w:t>第八条  履约保证金</w:t>
      </w:r>
    </w:p>
    <w:p>
      <w:pPr>
        <w:widowControl/>
        <w:adjustRightInd w:val="0"/>
        <w:spacing w:line="540" w:lineRule="exact"/>
        <w:jc w:val="left"/>
        <w:rPr>
          <w:rFonts w:hint="eastAsia" w:ascii="宋体" w:hAnsi="宋体"/>
          <w:sz w:val="24"/>
          <w:szCs w:val="24"/>
        </w:rPr>
      </w:pPr>
      <w:r>
        <w:rPr>
          <w:rFonts w:hint="eastAsia" w:ascii="宋体" w:hAnsi="宋体"/>
          <w:sz w:val="24"/>
          <w:szCs w:val="24"/>
        </w:rPr>
        <w:t xml:space="preserve">   </w:t>
      </w:r>
      <w:r>
        <w:rPr>
          <w:rFonts w:hint="eastAsia" w:ascii="宋体" w:hAnsi="宋体"/>
          <w:color w:val="FF0000"/>
          <w:sz w:val="24"/>
          <w:szCs w:val="24"/>
        </w:rPr>
        <w:t xml:space="preserve"> 履约保证金为</w:t>
      </w:r>
      <w:r>
        <w:rPr>
          <w:rFonts w:hint="eastAsia" w:ascii="宋体" w:hAnsi="宋体"/>
          <w:color w:val="FF0000"/>
          <w:sz w:val="24"/>
          <w:szCs w:val="24"/>
          <w:lang w:val="en-US" w:eastAsia="zh-CN"/>
        </w:rPr>
        <w:t>1</w:t>
      </w:r>
      <w:r>
        <w:rPr>
          <w:rFonts w:hint="eastAsia" w:ascii="宋体" w:hAnsi="宋体"/>
          <w:color w:val="FF0000"/>
          <w:sz w:val="24"/>
          <w:szCs w:val="24"/>
        </w:rPr>
        <w:t>0万元</w:t>
      </w:r>
      <w:r>
        <w:rPr>
          <w:rFonts w:hint="eastAsia" w:ascii="宋体" w:hAnsi="宋体"/>
          <w:sz w:val="24"/>
          <w:szCs w:val="24"/>
        </w:rPr>
        <w:t>，在合同签订前支付。履约保证金在合同履约结束后无息退还。若乙方有本合同第七条的违约行为需要承担违约金的，甲方直接从履约保证金中扣除乙方应支付的违约金。因各种原因导致履约保证金金额不足</w:t>
      </w:r>
      <w:r>
        <w:rPr>
          <w:rFonts w:hint="eastAsia" w:ascii="宋体" w:hAnsi="宋体"/>
          <w:color w:val="FF0000"/>
          <w:sz w:val="24"/>
          <w:szCs w:val="24"/>
          <w:lang w:val="en-US" w:eastAsia="zh-CN"/>
        </w:rPr>
        <w:t>1</w:t>
      </w:r>
      <w:r>
        <w:rPr>
          <w:rFonts w:hint="eastAsia" w:ascii="宋体" w:hAnsi="宋体"/>
          <w:color w:val="FF0000"/>
          <w:sz w:val="24"/>
          <w:szCs w:val="24"/>
        </w:rPr>
        <w:t>00000</w:t>
      </w:r>
      <w:r>
        <w:rPr>
          <w:rFonts w:hint="eastAsia" w:ascii="宋体" w:hAnsi="宋体"/>
          <w:sz w:val="24"/>
          <w:szCs w:val="24"/>
        </w:rPr>
        <w:t>元的，乙方应在甲方通知（书面、电话及口头通知均可）之日起15日内补足，乙方逾期未补足的，甲方有权解除本保险合同。</w:t>
      </w:r>
    </w:p>
    <w:p>
      <w:pPr>
        <w:widowControl/>
        <w:adjustRightInd w:val="0"/>
        <w:spacing w:line="540" w:lineRule="exact"/>
        <w:jc w:val="left"/>
        <w:rPr>
          <w:rFonts w:hint="eastAsia" w:ascii="宋体" w:hAnsi="宋体"/>
          <w:sz w:val="24"/>
          <w:szCs w:val="24"/>
        </w:rPr>
      </w:pPr>
      <w:r>
        <w:rPr>
          <w:rFonts w:hint="eastAsia" w:ascii="宋体" w:hAnsi="宋体"/>
          <w:sz w:val="24"/>
          <w:szCs w:val="24"/>
        </w:rPr>
        <w:t>第九条  其它事项</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1、本合同保险项目严禁转包及分包，否则，由此造成的一切后果概由乙方负责。</w:t>
      </w:r>
    </w:p>
    <w:p>
      <w:pPr>
        <w:widowControl/>
        <w:adjustRightInd w:val="0"/>
        <w:spacing w:line="540" w:lineRule="exact"/>
        <w:ind w:firstLine="480" w:firstLineChars="200"/>
        <w:jc w:val="left"/>
        <w:rPr>
          <w:rFonts w:hint="eastAsia" w:ascii="宋体" w:hAnsi="宋体"/>
          <w:sz w:val="24"/>
          <w:szCs w:val="24"/>
        </w:rPr>
      </w:pPr>
      <w:r>
        <w:rPr>
          <w:rFonts w:hint="eastAsia" w:ascii="宋体" w:hAnsi="宋体"/>
          <w:sz w:val="24"/>
          <w:szCs w:val="24"/>
        </w:rPr>
        <w:t>2、本保险招标文件为本合同附件，与本合同具有同等效力。</w:t>
      </w:r>
    </w:p>
    <w:p>
      <w:pPr>
        <w:widowControl/>
        <w:adjustRightInd w:val="0"/>
        <w:spacing w:line="540" w:lineRule="exact"/>
        <w:jc w:val="left"/>
        <w:rPr>
          <w:rFonts w:hint="eastAsia" w:ascii="宋体" w:hAnsi="宋体"/>
          <w:sz w:val="24"/>
          <w:szCs w:val="24"/>
        </w:rPr>
      </w:pPr>
      <w:r>
        <w:rPr>
          <w:rFonts w:hint="eastAsia" w:ascii="宋体" w:hAnsi="宋体"/>
          <w:sz w:val="24"/>
          <w:szCs w:val="24"/>
        </w:rPr>
        <w:t>第十条  本合同壹式柒份，甲方执伍份，乙方执贰份，双方签字盖章后生效。</w:t>
      </w:r>
    </w:p>
    <w:p>
      <w:pPr>
        <w:widowControl/>
        <w:adjustRightInd w:val="0"/>
        <w:snapToGrid w:val="0"/>
        <w:spacing w:line="540" w:lineRule="exact"/>
        <w:ind w:firstLine="480" w:firstLineChars="200"/>
        <w:jc w:val="left"/>
        <w:rPr>
          <w:rFonts w:hint="eastAsia" w:ascii="宋体" w:hAnsi="宋体"/>
          <w:sz w:val="24"/>
          <w:szCs w:val="24"/>
        </w:rPr>
      </w:pPr>
      <w:r>
        <w:rPr>
          <w:rFonts w:hint="eastAsia" w:ascii="宋体" w:hAnsi="宋体"/>
          <w:sz w:val="24"/>
          <w:szCs w:val="24"/>
        </w:rPr>
        <w:t xml:space="preserve"> </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甲   方：                            乙   方：</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法定代表人：                         法定代表人：</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 xml:space="preserve">委托代理人：                </w:t>
      </w:r>
      <w:r>
        <w:rPr>
          <w:rFonts w:hint="eastAsia" w:ascii="宋体" w:hAnsi="宋体"/>
          <w:sz w:val="24"/>
          <w:szCs w:val="24"/>
          <w:lang w:val="en-US" w:eastAsia="zh-CN"/>
        </w:rPr>
        <w:t xml:space="preserve">       </w:t>
      </w:r>
      <w:r>
        <w:rPr>
          <w:rFonts w:hint="eastAsia" w:ascii="宋体" w:hAnsi="宋体"/>
          <w:sz w:val="24"/>
          <w:szCs w:val="24"/>
        </w:rPr>
        <w:t xml:space="preserve">  委托代理人： </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 xml:space="preserve">单位地址：              </w:t>
      </w:r>
      <w:r>
        <w:rPr>
          <w:rFonts w:hint="eastAsia" w:ascii="宋体" w:hAnsi="宋体"/>
          <w:sz w:val="24"/>
          <w:szCs w:val="24"/>
          <w:lang w:val="en-US" w:eastAsia="zh-CN"/>
        </w:rPr>
        <w:t xml:space="preserve">            </w:t>
      </w:r>
      <w:r>
        <w:rPr>
          <w:rFonts w:hint="eastAsia" w:ascii="宋体" w:hAnsi="宋体"/>
          <w:sz w:val="24"/>
          <w:szCs w:val="24"/>
        </w:rPr>
        <w:t xml:space="preserve"> 单位地址：</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 xml:space="preserve">电   话：               </w:t>
      </w:r>
      <w:r>
        <w:rPr>
          <w:rFonts w:hint="eastAsia" w:ascii="宋体" w:hAnsi="宋体"/>
          <w:sz w:val="24"/>
          <w:szCs w:val="24"/>
          <w:lang w:val="en-US" w:eastAsia="zh-CN"/>
        </w:rPr>
        <w:t xml:space="preserve">            </w:t>
      </w:r>
      <w:r>
        <w:rPr>
          <w:rFonts w:hint="eastAsia" w:ascii="宋体" w:hAnsi="宋体"/>
          <w:sz w:val="24"/>
          <w:szCs w:val="24"/>
        </w:rPr>
        <w:t xml:space="preserve"> 电   话： </w:t>
      </w:r>
    </w:p>
    <w:p>
      <w:pPr>
        <w:widowControl/>
        <w:adjustRightInd w:val="0"/>
        <w:spacing w:line="700" w:lineRule="exact"/>
        <w:ind w:firstLine="480" w:firstLineChars="200"/>
        <w:jc w:val="left"/>
        <w:rPr>
          <w:rFonts w:hint="eastAsia" w:ascii="宋体" w:hAnsi="宋体"/>
          <w:sz w:val="24"/>
          <w:szCs w:val="24"/>
        </w:rPr>
      </w:pPr>
      <w:r>
        <w:rPr>
          <w:rFonts w:hint="eastAsia" w:ascii="宋体" w:hAnsi="宋体"/>
          <w:sz w:val="24"/>
          <w:szCs w:val="24"/>
        </w:rPr>
        <w:t>日   期：                            日   期：</w:t>
      </w:r>
    </w:p>
    <w:p>
      <w:pPr>
        <w:spacing w:line="360" w:lineRule="auto"/>
        <w:rPr>
          <w:rFonts w:asciiTheme="minorEastAsia" w:hAnsiTheme="minorEastAsia" w:eastAsiaTheme="minorEastAsia"/>
          <w:color w:val="FF0000"/>
          <w:sz w:val="24"/>
        </w:rPr>
      </w:pPr>
    </w:p>
    <w:p>
      <w:pPr>
        <w:spacing w:line="360" w:lineRule="auto"/>
        <w:jc w:val="center"/>
        <w:rPr>
          <w:rFonts w:asciiTheme="majorEastAsia" w:hAnsiTheme="majorEastAsia" w:eastAsiaTheme="majorEastAsia"/>
          <w:b/>
          <w:sz w:val="36"/>
        </w:rPr>
      </w:pPr>
      <w:r>
        <w:rPr>
          <w:rFonts w:hint="eastAsia" w:asciiTheme="majorEastAsia" w:hAnsiTheme="majorEastAsia" w:eastAsiaTheme="majorEastAsia"/>
          <w:b/>
          <w:sz w:val="36"/>
        </w:rPr>
        <w:br w:type="page"/>
      </w:r>
    </w:p>
    <w:p>
      <w:pPr>
        <w:spacing w:line="360" w:lineRule="auto"/>
        <w:jc w:val="center"/>
        <w:rPr>
          <w:rFonts w:asciiTheme="majorEastAsia" w:hAnsiTheme="majorEastAsia" w:eastAsiaTheme="majorEastAsia"/>
          <w:b/>
          <w:kern w:val="0"/>
          <w:sz w:val="10"/>
        </w:rPr>
      </w:pPr>
      <w:r>
        <w:rPr>
          <w:rFonts w:hint="eastAsia" w:asciiTheme="majorEastAsia" w:hAnsiTheme="majorEastAsia" w:eastAsiaTheme="majorEastAsia"/>
          <w:b/>
          <w:sz w:val="36"/>
        </w:rPr>
        <w:t>第六部分：   应提交的有关格式范例</w:t>
      </w:r>
    </w:p>
    <w:p>
      <w:pPr>
        <w:spacing w:line="360" w:lineRule="auto"/>
        <w:rPr>
          <w:rFonts w:hint="eastAsia" w:ascii="宋体" w:hAnsi="宋体"/>
          <w:bCs/>
          <w:color w:val="000000"/>
          <w:sz w:val="24"/>
        </w:rPr>
      </w:pPr>
      <w:r>
        <w:rPr>
          <w:rFonts w:hint="eastAsia" w:ascii="宋体" w:hAnsi="宋体"/>
          <w:bCs/>
          <w:color w:val="000000"/>
          <w:sz w:val="24"/>
        </w:rPr>
        <w:t>附件一</w:t>
      </w:r>
    </w:p>
    <w:p>
      <w:pPr>
        <w:spacing w:after="240" w:afterLines="100" w:line="600" w:lineRule="exact"/>
        <w:jc w:val="center"/>
        <w:rPr>
          <w:rFonts w:hint="eastAsia" w:ascii="宋体" w:hAnsi="宋体" w:cs="仿宋_GB2312"/>
          <w:b/>
          <w:bCs/>
          <w:color w:val="000000"/>
          <w:kern w:val="0"/>
          <w:sz w:val="32"/>
          <w:szCs w:val="32"/>
          <w:lang w:val="zh-CN"/>
        </w:rPr>
      </w:pPr>
      <w:r>
        <w:rPr>
          <w:rFonts w:hint="eastAsia" w:ascii="宋体" w:hAnsi="宋体" w:cs="仿宋_GB2312"/>
          <w:b/>
          <w:bCs/>
          <w:color w:val="000000"/>
          <w:kern w:val="0"/>
          <w:sz w:val="32"/>
          <w:szCs w:val="32"/>
          <w:lang w:val="zh-CN"/>
        </w:rPr>
        <w:t>法定代表人授权书</w:t>
      </w:r>
    </w:p>
    <w:p>
      <w:pPr>
        <w:spacing w:line="360" w:lineRule="auto"/>
        <w:rPr>
          <w:rFonts w:hint="eastAsia" w:asciiTheme="minorEastAsia" w:hAnsiTheme="minorEastAsia" w:eastAsiaTheme="minorEastAsia"/>
          <w:b w:val="0"/>
          <w:bCs w:val="0"/>
          <w:color w:val="000000"/>
          <w:sz w:val="24"/>
          <w:szCs w:val="24"/>
          <w:u w:val="single"/>
        </w:rPr>
      </w:pPr>
    </w:p>
    <w:p>
      <w:pPr>
        <w:spacing w:line="360" w:lineRule="auto"/>
        <w:rPr>
          <w:rFonts w:ascii="宋体"/>
          <w:color w:val="000000"/>
          <w:sz w:val="24"/>
        </w:rPr>
      </w:pPr>
      <w:r>
        <w:rPr>
          <w:rFonts w:hint="eastAsia" w:asciiTheme="minorEastAsia" w:hAnsiTheme="minorEastAsia" w:eastAsiaTheme="minorEastAsia"/>
          <w:b w:val="0"/>
          <w:bCs w:val="0"/>
          <w:color w:val="000000"/>
          <w:sz w:val="24"/>
          <w:szCs w:val="24"/>
          <w:u w:val="single"/>
        </w:rPr>
        <w:t>浙江省三门公路运输总公司</w:t>
      </w:r>
      <w:r>
        <w:rPr>
          <w:rFonts w:hint="eastAsia" w:ascii="宋体"/>
          <w:color w:val="000000"/>
          <w:sz w:val="24"/>
        </w:rPr>
        <w:t>：</w:t>
      </w:r>
    </w:p>
    <w:p>
      <w:pPr>
        <w:spacing w:line="360" w:lineRule="auto"/>
        <w:rPr>
          <w:color w:val="000000"/>
          <w:sz w:val="24"/>
        </w:rPr>
      </w:pPr>
    </w:p>
    <w:p>
      <w:pPr>
        <w:spacing w:line="360" w:lineRule="auto"/>
        <w:rPr>
          <w:color w:val="000000"/>
          <w:sz w:val="24"/>
          <w:u w:val="single"/>
        </w:rPr>
      </w:pPr>
      <w:r>
        <w:rPr>
          <w:color w:val="000000"/>
          <w:sz w:val="24"/>
        </w:rPr>
        <w:t xml:space="preserve">    </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rFonts w:hint="eastAsia" w:ascii="宋体"/>
          <w:color w:val="000000"/>
          <w:sz w:val="24"/>
        </w:rPr>
        <w:t>（单位全称）法定代表人</w:t>
      </w:r>
      <w:r>
        <w:rPr>
          <w:rFonts w:hint="eastAsia" w:ascii="宋体"/>
          <w:color w:val="000000"/>
          <w:sz w:val="24"/>
          <w:u w:val="single"/>
        </w:rPr>
        <w:t xml:space="preserve">        </w:t>
      </w:r>
      <w:r>
        <w:rPr>
          <w:rFonts w:hint="eastAsia" w:ascii="宋体"/>
          <w:color w:val="000000"/>
          <w:sz w:val="24"/>
        </w:rPr>
        <w:t xml:space="preserve">（姓名）  </w:t>
      </w:r>
    </w:p>
    <w:p>
      <w:pPr>
        <w:spacing w:line="360" w:lineRule="auto"/>
        <w:rPr>
          <w:rFonts w:ascii="宋体"/>
          <w:color w:val="000000"/>
          <w:sz w:val="24"/>
        </w:rPr>
      </w:pPr>
      <w:r>
        <w:rPr>
          <w:rFonts w:hint="eastAsia" w:ascii="宋体"/>
          <w:color w:val="000000"/>
          <w:sz w:val="24"/>
        </w:rPr>
        <w:t>授权</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rFonts w:hint="eastAsia" w:ascii="宋体"/>
          <w:color w:val="000000"/>
          <w:sz w:val="24"/>
        </w:rPr>
        <w:t>（ 投标人代表名称）为全权代表，参加贵处组织的</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rFonts w:hint="eastAsia" w:ascii="宋体"/>
          <w:color w:val="000000"/>
          <w:sz w:val="24"/>
        </w:rPr>
        <w:t>项目（括号内填写招标编号及项目），全权处理招标活动中的一切事宜。同时宣布承诺如下：</w:t>
      </w:r>
    </w:p>
    <w:p>
      <w:pPr>
        <w:numPr>
          <w:ilvl w:val="0"/>
          <w:numId w:val="6"/>
        </w:numPr>
        <w:spacing w:line="360" w:lineRule="auto"/>
        <w:rPr>
          <w:rFonts w:ascii="宋体"/>
          <w:color w:val="000000"/>
          <w:sz w:val="24"/>
        </w:rPr>
      </w:pPr>
      <w:r>
        <w:rPr>
          <w:rFonts w:hint="eastAsia" w:ascii="宋体"/>
          <w:color w:val="000000"/>
          <w:sz w:val="24"/>
        </w:rPr>
        <w:t>投标人已详细阅读全部招标文件（含修改文件），并理解其实质性内</w:t>
      </w:r>
    </w:p>
    <w:p>
      <w:pPr>
        <w:spacing w:line="360" w:lineRule="auto"/>
        <w:rPr>
          <w:rFonts w:ascii="宋体"/>
          <w:color w:val="000000"/>
          <w:sz w:val="24"/>
        </w:rPr>
      </w:pPr>
      <w:r>
        <w:rPr>
          <w:rFonts w:hint="eastAsia" w:ascii="宋体"/>
          <w:color w:val="000000"/>
          <w:sz w:val="24"/>
        </w:rPr>
        <w:t>容，同意承担招标文件规定的全部义务和相关责任。</w:t>
      </w:r>
    </w:p>
    <w:p>
      <w:pPr>
        <w:numPr>
          <w:ilvl w:val="0"/>
          <w:numId w:val="6"/>
        </w:numPr>
        <w:spacing w:line="360" w:lineRule="auto"/>
        <w:rPr>
          <w:rFonts w:ascii="宋体"/>
          <w:color w:val="000000"/>
          <w:sz w:val="24"/>
        </w:rPr>
      </w:pPr>
      <w:r>
        <w:rPr>
          <w:rFonts w:hint="eastAsia"/>
          <w:color w:val="000000"/>
          <w:sz w:val="24"/>
        </w:rPr>
        <w:t>投标人同意提供招标人可能要求的与其投标有关的一切数据或资料。</w:t>
      </w:r>
    </w:p>
    <w:p>
      <w:pPr>
        <w:numPr>
          <w:ilvl w:val="0"/>
          <w:numId w:val="6"/>
        </w:numPr>
        <w:spacing w:line="360" w:lineRule="auto"/>
        <w:rPr>
          <w:color w:val="000000"/>
          <w:sz w:val="24"/>
        </w:rPr>
      </w:pPr>
      <w:r>
        <w:rPr>
          <w:rFonts w:hint="eastAsia"/>
          <w:color w:val="000000"/>
          <w:sz w:val="24"/>
        </w:rPr>
        <w:t>投标人所提交的一切投标资料均为合法且真实有效。</w:t>
      </w:r>
    </w:p>
    <w:p>
      <w:pPr>
        <w:spacing w:line="360" w:lineRule="auto"/>
        <w:rPr>
          <w:color w:val="000000"/>
          <w:sz w:val="24"/>
        </w:rPr>
      </w:pPr>
    </w:p>
    <w:p>
      <w:pPr>
        <w:rPr>
          <w:color w:val="000000"/>
          <w:sz w:val="24"/>
        </w:rPr>
      </w:pPr>
      <w:r>
        <w:rPr>
          <w:rFonts w:hint="eastAsia" w:ascii="宋体"/>
          <w:color w:val="000000"/>
          <w:sz w:val="24"/>
        </w:rPr>
        <w:t>法定代表人签字：</w:t>
      </w:r>
    </w:p>
    <w:p>
      <w:pPr>
        <w:rPr>
          <w:color w:val="000000"/>
          <w:sz w:val="24"/>
        </w:rPr>
      </w:pPr>
    </w:p>
    <w:p>
      <w:pPr>
        <w:rPr>
          <w:color w:val="000000"/>
          <w:sz w:val="24"/>
        </w:rPr>
      </w:pPr>
    </w:p>
    <w:p>
      <w:pPr>
        <w:rPr>
          <w:color w:val="000000"/>
          <w:sz w:val="24"/>
        </w:rPr>
      </w:pPr>
      <w:r>
        <w:rPr>
          <w:rFonts w:hint="eastAsia" w:ascii="宋体"/>
          <w:color w:val="000000"/>
          <w:sz w:val="24"/>
        </w:rPr>
        <w:t>投标单位全称（公章）：                              日期：</w:t>
      </w:r>
    </w:p>
    <w:p>
      <w:pPr>
        <w:rPr>
          <w:color w:val="000000"/>
          <w:sz w:val="24"/>
        </w:rPr>
      </w:pPr>
    </w:p>
    <w:p>
      <w:pPr>
        <w:rPr>
          <w:color w:val="000000"/>
          <w:sz w:val="24"/>
        </w:rPr>
      </w:pPr>
    </w:p>
    <w:p>
      <w:pPr>
        <w:rPr>
          <w:color w:val="000000"/>
        </w:rPr>
      </w:pPr>
    </w:p>
    <w:p>
      <w:pPr>
        <w:spacing w:line="380" w:lineRule="atLeast"/>
        <w:rPr>
          <w:color w:val="000000"/>
          <w:sz w:val="24"/>
        </w:rPr>
      </w:pPr>
    </w:p>
    <w:p>
      <w:pPr>
        <w:spacing w:line="400" w:lineRule="atLeast"/>
        <w:rPr>
          <w:b/>
          <w:color w:val="000000"/>
          <w:sz w:val="24"/>
        </w:rPr>
      </w:pPr>
      <w:r>
        <w:rPr>
          <w:rFonts w:hint="eastAsia" w:ascii="宋体"/>
          <w:b/>
          <w:color w:val="000000"/>
          <w:sz w:val="24"/>
        </w:rPr>
        <w:t>附：</w:t>
      </w:r>
    </w:p>
    <w:tbl>
      <w:tblPr>
        <w:tblStyle w:val="32"/>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400" w:lineRule="atLeast"/>
              <w:rPr>
                <w:rFonts w:ascii="宋体"/>
                <w:b/>
                <w:color w:val="000000"/>
                <w:sz w:val="24"/>
              </w:rPr>
            </w:pPr>
          </w:p>
          <w:p>
            <w:pPr>
              <w:spacing w:line="400" w:lineRule="atLeast"/>
              <w:ind w:firstLine="361" w:firstLineChars="150"/>
              <w:rPr>
                <w:rFonts w:ascii="宋体"/>
                <w:b/>
                <w:color w:val="000000"/>
                <w:sz w:val="24"/>
              </w:rPr>
            </w:pPr>
            <w:r>
              <w:rPr>
                <w:rFonts w:hint="eastAsia" w:ascii="宋体"/>
                <w:b/>
                <w:color w:val="000000"/>
                <w:sz w:val="24"/>
              </w:rPr>
              <w:t>全权代表身份证复印件粘帖处</w:t>
            </w:r>
          </w:p>
        </w:tc>
      </w:tr>
    </w:tbl>
    <w:p>
      <w:pPr>
        <w:spacing w:line="400" w:lineRule="atLeast"/>
        <w:rPr>
          <w:color w:val="000000"/>
          <w:sz w:val="24"/>
        </w:rPr>
      </w:pPr>
      <w:r>
        <w:rPr>
          <w:rFonts w:hint="eastAsia" w:ascii="宋体"/>
          <w:color w:val="000000"/>
          <w:sz w:val="24"/>
        </w:rPr>
        <w:t xml:space="preserve">全权代表姓名：       职务：                           </w:t>
      </w:r>
    </w:p>
    <w:p>
      <w:pPr>
        <w:spacing w:line="400" w:lineRule="atLeast"/>
        <w:rPr>
          <w:color w:val="000000"/>
          <w:sz w:val="24"/>
        </w:rPr>
      </w:pPr>
      <w:r>
        <w:rPr>
          <w:rFonts w:hint="eastAsia" w:ascii="宋体"/>
          <w:color w:val="000000"/>
          <w:sz w:val="24"/>
        </w:rPr>
        <w:t>传真：</w:t>
      </w:r>
    </w:p>
    <w:p>
      <w:pPr>
        <w:spacing w:line="400" w:lineRule="atLeast"/>
        <w:rPr>
          <w:rFonts w:ascii="宋体"/>
          <w:color w:val="000000"/>
          <w:sz w:val="24"/>
        </w:rPr>
      </w:pPr>
      <w:r>
        <w:rPr>
          <w:rFonts w:hint="eastAsia" w:ascii="宋体"/>
          <w:color w:val="000000"/>
          <w:sz w:val="24"/>
        </w:rPr>
        <w:t>电话：</w:t>
      </w:r>
    </w:p>
    <w:p>
      <w:pPr>
        <w:spacing w:line="400" w:lineRule="atLeast"/>
        <w:rPr>
          <w:color w:val="000000"/>
          <w:sz w:val="24"/>
        </w:rPr>
      </w:pPr>
      <w:r>
        <w:rPr>
          <w:rFonts w:hint="eastAsia" w:ascii="宋体"/>
          <w:color w:val="000000"/>
          <w:sz w:val="24"/>
        </w:rPr>
        <w:t>详细通讯地址：</w:t>
      </w:r>
    </w:p>
    <w:p>
      <w:pPr>
        <w:spacing w:line="400" w:lineRule="atLeast"/>
        <w:rPr>
          <w:rFonts w:ascii="宋体"/>
          <w:color w:val="000000"/>
          <w:sz w:val="24"/>
        </w:rPr>
      </w:pPr>
      <w:r>
        <w:rPr>
          <w:rFonts w:hint="eastAsia" w:ascii="宋体"/>
          <w:color w:val="000000"/>
          <w:sz w:val="24"/>
        </w:rPr>
        <w:t>邮政编码：</w:t>
      </w:r>
    </w:p>
    <w:p>
      <w:pPr>
        <w:spacing w:line="360" w:lineRule="atLeast"/>
        <w:rPr>
          <w:rFonts w:ascii="宋体" w:hAnsi="宋体"/>
          <w:b/>
          <w:color w:val="000000"/>
          <w:sz w:val="30"/>
        </w:rPr>
      </w:pPr>
    </w:p>
    <w:p>
      <w:pPr>
        <w:spacing w:line="480" w:lineRule="auto"/>
        <w:rPr>
          <w:rFonts w:ascii="宋体" w:hAnsi="宋体"/>
          <w:bCs/>
          <w:color w:val="000000"/>
          <w:sz w:val="24"/>
        </w:rPr>
      </w:pPr>
    </w:p>
    <w:p>
      <w:pPr>
        <w:spacing w:line="480" w:lineRule="auto"/>
        <w:rPr>
          <w:rFonts w:ascii="宋体" w:hAnsi="宋体"/>
          <w:bCs/>
          <w:color w:val="000000"/>
          <w:sz w:val="24"/>
        </w:rPr>
      </w:pPr>
      <w:r>
        <w:rPr>
          <w:rFonts w:hint="eastAsia" w:ascii="宋体" w:hAnsi="宋体"/>
          <w:bCs/>
          <w:color w:val="000000"/>
          <w:sz w:val="24"/>
        </w:rPr>
        <w:t xml:space="preserve">附件二       </w:t>
      </w:r>
    </w:p>
    <w:p>
      <w:pPr>
        <w:spacing w:after="240" w:afterLines="100" w:line="600" w:lineRule="exact"/>
        <w:jc w:val="center"/>
        <w:rPr>
          <w:rFonts w:hint="eastAsia" w:ascii="仿宋_GB2312" w:eastAsia="仿宋_GB2312"/>
          <w:color w:val="000000"/>
          <w:sz w:val="32"/>
          <w:szCs w:val="32"/>
        </w:rPr>
      </w:pPr>
      <w:r>
        <w:rPr>
          <w:rFonts w:hint="eastAsia" w:ascii="宋体" w:hAnsi="宋体" w:cs="仿宋_GB2312"/>
          <w:b/>
          <w:bCs/>
          <w:color w:val="000000"/>
          <w:kern w:val="0"/>
          <w:sz w:val="32"/>
          <w:szCs w:val="32"/>
          <w:lang w:val="zh-CN"/>
        </w:rPr>
        <w:t>无重大违法记录声明书</w:t>
      </w:r>
    </w:p>
    <w:p>
      <w:pPr>
        <w:spacing w:line="360" w:lineRule="auto"/>
        <w:jc w:val="left"/>
        <w:rPr>
          <w:rFonts w:hint="eastAsia" w:ascii="宋体" w:hAnsi="宋体" w:cs="宋体"/>
          <w:sz w:val="23"/>
          <w:szCs w:val="23"/>
        </w:rPr>
      </w:pPr>
      <w:r>
        <w:rPr>
          <w:rFonts w:hint="eastAsia" w:asciiTheme="minorEastAsia" w:hAnsiTheme="minorEastAsia" w:eastAsiaTheme="minorEastAsia"/>
          <w:b w:val="0"/>
          <w:bCs w:val="0"/>
          <w:color w:val="000000"/>
          <w:sz w:val="24"/>
          <w:szCs w:val="24"/>
          <w:u w:val="single"/>
        </w:rPr>
        <w:t>浙江省三门公路运输总公司</w:t>
      </w:r>
      <w:r>
        <w:rPr>
          <w:rFonts w:hint="eastAsia" w:ascii="Arial" w:hAnsi="Arial" w:cs="Arial"/>
          <w:sz w:val="24"/>
        </w:rPr>
        <w:t>：</w:t>
      </w:r>
    </w:p>
    <w:p>
      <w:pPr>
        <w:spacing w:line="450" w:lineRule="atLeast"/>
        <w:ind w:firstLine="480" w:firstLineChars="200"/>
        <w:jc w:val="left"/>
        <w:rPr>
          <w:rFonts w:hint="eastAsia" w:ascii="Arial" w:hAnsi="Arial" w:cs="Arial"/>
          <w:color w:val="000000"/>
          <w:sz w:val="24"/>
        </w:rPr>
      </w:pPr>
      <w:r>
        <w:rPr>
          <w:rFonts w:hint="eastAsia" w:ascii="Arial" w:hAnsi="Arial" w:cs="Arial"/>
          <w:color w:val="000000"/>
          <w:sz w:val="24"/>
        </w:rPr>
        <w:t>我方郑重声明：我方参加本项目投标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pPr>
        <w:spacing w:line="450" w:lineRule="atLeast"/>
        <w:ind w:firstLine="480" w:firstLineChars="200"/>
        <w:jc w:val="left"/>
        <w:rPr>
          <w:rFonts w:hint="eastAsia" w:ascii="仿宋_GB2312" w:eastAsia="仿宋_GB2312"/>
          <w:spacing w:val="6"/>
          <w:sz w:val="30"/>
          <w:szCs w:val="30"/>
        </w:rPr>
      </w:pPr>
      <w:r>
        <w:rPr>
          <w:rFonts w:hint="eastAsia" w:ascii="Arial" w:hAnsi="Arial" w:cs="Arial"/>
          <w:color w:val="000000"/>
          <w:sz w:val="24"/>
        </w:rPr>
        <w:t>特此声明。</w:t>
      </w:r>
    </w:p>
    <w:p>
      <w:pPr>
        <w:pStyle w:val="17"/>
        <w:jc w:val="center"/>
        <w:rPr>
          <w:rFonts w:hint="eastAsia" w:ascii="仿宋_GB2312" w:eastAsia="仿宋_GB2312"/>
          <w:color w:val="000000"/>
          <w:sz w:val="30"/>
        </w:rPr>
      </w:pPr>
    </w:p>
    <w:p>
      <w:pPr>
        <w:spacing w:line="450" w:lineRule="atLeast"/>
        <w:jc w:val="left"/>
        <w:rPr>
          <w:rFonts w:hint="eastAsia" w:ascii="Arial" w:hAnsi="Arial" w:cs="Arial"/>
          <w:color w:val="000000"/>
          <w:sz w:val="24"/>
        </w:rPr>
      </w:pPr>
      <w:r>
        <w:rPr>
          <w:rFonts w:hint="eastAsia" w:ascii="Arial" w:hAnsi="Arial" w:cs="Arial"/>
          <w:color w:val="000000"/>
          <w:sz w:val="24"/>
        </w:rPr>
        <w:t> </w:t>
      </w:r>
      <w:r>
        <w:rPr>
          <w:rFonts w:hint="eastAsia" w:ascii="宋体" w:hAnsi="宋体" w:cs="宋体"/>
          <w:color w:val="000000"/>
          <w:sz w:val="23"/>
          <w:szCs w:val="23"/>
        </w:rPr>
        <w:t xml:space="preserve">                                    </w:t>
      </w:r>
      <w:r>
        <w:rPr>
          <w:rFonts w:hint="eastAsia" w:ascii="Arial" w:hAnsi="Arial" w:cs="Arial"/>
          <w:color w:val="000000"/>
          <w:sz w:val="24"/>
        </w:rPr>
        <w:t>声明人 (盖单位章)：</w:t>
      </w:r>
    </w:p>
    <w:p>
      <w:pPr>
        <w:spacing w:line="450" w:lineRule="atLeast"/>
        <w:ind w:firstLine="240" w:firstLineChars="100"/>
        <w:jc w:val="left"/>
        <w:rPr>
          <w:rFonts w:hint="eastAsia" w:ascii="Arial" w:hAnsi="Arial" w:cs="Arial"/>
          <w:color w:val="000000"/>
          <w:sz w:val="24"/>
        </w:rPr>
      </w:pPr>
    </w:p>
    <w:p>
      <w:pPr>
        <w:spacing w:line="450" w:lineRule="atLeast"/>
        <w:ind w:firstLine="2520" w:firstLineChars="1050"/>
        <w:jc w:val="left"/>
        <w:rPr>
          <w:rFonts w:hint="eastAsia" w:ascii="Arial" w:hAnsi="Arial" w:cs="Arial"/>
          <w:color w:val="000000"/>
          <w:sz w:val="24"/>
        </w:rPr>
      </w:pPr>
    </w:p>
    <w:p>
      <w:pPr>
        <w:spacing w:line="450" w:lineRule="atLeast"/>
        <w:ind w:firstLine="2520" w:firstLineChars="1050"/>
        <w:jc w:val="left"/>
        <w:rPr>
          <w:rFonts w:hint="eastAsia" w:ascii="宋体" w:hAnsi="宋体" w:cs="宋体"/>
          <w:color w:val="000000"/>
          <w:sz w:val="23"/>
          <w:szCs w:val="23"/>
        </w:rPr>
      </w:pPr>
      <w:r>
        <w:rPr>
          <w:rFonts w:hint="eastAsia" w:ascii="Arial" w:hAnsi="Arial" w:cs="Arial"/>
          <w:color w:val="000000"/>
          <w:sz w:val="24"/>
        </w:rPr>
        <w:t>法定代表人或全权代表(盖章或签字)：</w:t>
      </w:r>
    </w:p>
    <w:p>
      <w:pPr>
        <w:spacing w:line="450" w:lineRule="atLeast"/>
        <w:jc w:val="left"/>
        <w:rPr>
          <w:rFonts w:hint="eastAsia" w:ascii="宋体" w:hAnsi="宋体" w:cs="宋体"/>
          <w:color w:val="000000"/>
          <w:sz w:val="23"/>
          <w:szCs w:val="23"/>
        </w:rPr>
      </w:pPr>
      <w:r>
        <w:rPr>
          <w:rFonts w:hint="eastAsia" w:ascii="Arial" w:hAnsi="Arial" w:cs="Arial"/>
          <w:color w:val="000000"/>
          <w:sz w:val="24"/>
        </w:rPr>
        <w:t> </w:t>
      </w:r>
    </w:p>
    <w:p>
      <w:pPr>
        <w:pStyle w:val="17"/>
        <w:spacing w:line="360" w:lineRule="auto"/>
        <w:rPr>
          <w:rFonts w:hint="eastAsia"/>
        </w:rPr>
      </w:pPr>
      <w:r>
        <w:rPr>
          <w:rFonts w:hint="eastAsia"/>
        </w:rPr>
        <w:t xml:space="preserve">                                            </w:t>
      </w:r>
    </w:p>
    <w:p>
      <w:pPr>
        <w:pStyle w:val="17"/>
        <w:spacing w:line="360" w:lineRule="auto"/>
        <w:ind w:firstLine="5040" w:firstLineChars="2400"/>
        <w:rPr>
          <w:rFonts w:hint="eastAsia"/>
          <w:b/>
          <w:bCs/>
          <w:color w:val="000000"/>
          <w:sz w:val="24"/>
          <w:lang w:val="zh-CN"/>
        </w:rPr>
      </w:pPr>
      <w:r>
        <w:rPr>
          <w:rFonts w:hint="eastAsia"/>
        </w:rPr>
        <w:t xml:space="preserve">  </w:t>
      </w:r>
      <w:r>
        <w:rPr>
          <w:rFonts w:hint="eastAsia" w:ascii="Arial" w:hAnsi="Arial" w:cs="Arial"/>
          <w:color w:val="000000"/>
          <w:sz w:val="24"/>
        </w:rPr>
        <w:t>日　期：</w:t>
      </w: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360" w:lineRule="auto"/>
        <w:rPr>
          <w:rFonts w:ascii="宋体" w:hAnsi="宋体"/>
          <w:bCs/>
          <w:color w:val="000000"/>
          <w:sz w:val="28"/>
          <w:szCs w:val="28"/>
        </w:rPr>
      </w:pPr>
    </w:p>
    <w:p>
      <w:pPr>
        <w:spacing w:line="480" w:lineRule="auto"/>
        <w:rPr>
          <w:rFonts w:ascii="宋体" w:hAnsi="宋体"/>
          <w:bCs/>
          <w:color w:val="000000"/>
          <w:sz w:val="24"/>
        </w:rPr>
      </w:pPr>
      <w:r>
        <w:rPr>
          <w:rFonts w:hint="eastAsia" w:ascii="宋体" w:hAnsi="宋体"/>
          <w:bCs/>
          <w:color w:val="000000"/>
          <w:sz w:val="24"/>
        </w:rPr>
        <w:t xml:space="preserve">  附件三</w:t>
      </w:r>
    </w:p>
    <w:p>
      <w:pPr>
        <w:pStyle w:val="3"/>
        <w:jc w:val="center"/>
        <w:rPr>
          <w:rFonts w:hint="eastAsia" w:ascii="宋体" w:hAnsi="宋体" w:eastAsia="宋体" w:cs="仿宋_GB2312"/>
          <w:b/>
          <w:bCs/>
          <w:color w:val="000000"/>
          <w:kern w:val="0"/>
          <w:sz w:val="32"/>
          <w:szCs w:val="32"/>
          <w:lang w:val="zh-CN" w:eastAsia="zh-CN" w:bidi="ar-SA"/>
        </w:rPr>
      </w:pPr>
      <w:r>
        <w:rPr>
          <w:rFonts w:hint="eastAsia" w:ascii="宋体" w:hAnsi="宋体" w:eastAsia="宋体" w:cs="仿宋_GB2312"/>
          <w:b/>
          <w:bCs/>
          <w:color w:val="000000"/>
          <w:kern w:val="0"/>
          <w:sz w:val="32"/>
          <w:szCs w:val="32"/>
          <w:lang w:val="zh-CN" w:eastAsia="zh-CN" w:bidi="ar-SA"/>
        </w:rPr>
        <w:t>技术响应表</w:t>
      </w:r>
    </w:p>
    <w:tbl>
      <w:tblPr>
        <w:tblStyle w:val="32"/>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817"/>
        <w:gridCol w:w="3391"/>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序号</w:t>
            </w:r>
          </w:p>
        </w:tc>
        <w:tc>
          <w:tcPr>
            <w:tcW w:w="2817" w:type="dxa"/>
            <w:tcBorders>
              <w:top w:val="single" w:color="auto" w:sz="4" w:space="0"/>
              <w:left w:val="nil"/>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招标文件要求</w:t>
            </w:r>
          </w:p>
        </w:tc>
        <w:tc>
          <w:tcPr>
            <w:tcW w:w="3391" w:type="dxa"/>
            <w:tcBorders>
              <w:top w:val="single" w:color="auto" w:sz="4" w:space="0"/>
              <w:left w:val="nil"/>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投标文件对应响应</w:t>
            </w:r>
          </w:p>
        </w:tc>
        <w:tc>
          <w:tcPr>
            <w:tcW w:w="1758" w:type="dxa"/>
            <w:tcBorders>
              <w:top w:val="single" w:color="auto" w:sz="4" w:space="0"/>
              <w:left w:val="nil"/>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1</w:t>
            </w: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273" w:lineRule="auto"/>
              <w:jc w:val="left"/>
              <w:rPr>
                <w:rFonts w:ascii="宋体" w:hAnsi="宋体"/>
              </w:rPr>
            </w:pPr>
            <w:r>
              <w:rPr>
                <w:rFonts w:hint="eastAsia" w:ascii="宋体" w:hAnsi="宋体"/>
              </w:rPr>
              <w:t>2</w:t>
            </w: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r>
              <w:rPr>
                <w:rFonts w:hint="eastAsia" w:ascii="宋体" w:hAnsi="宋体"/>
              </w:rPr>
              <w:t>…</w:t>
            </w: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4"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2817"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3391"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c>
          <w:tcPr>
            <w:tcW w:w="1758" w:type="dxa"/>
            <w:tcBorders>
              <w:top w:val="single" w:color="auto" w:sz="4" w:space="0"/>
              <w:left w:val="nil"/>
              <w:bottom w:val="single" w:color="auto" w:sz="4" w:space="0"/>
              <w:right w:val="single" w:color="auto" w:sz="4" w:space="0"/>
            </w:tcBorders>
            <w:vAlign w:val="top"/>
          </w:tcPr>
          <w:p>
            <w:pPr>
              <w:snapToGrid w:val="0"/>
              <w:spacing w:before="156" w:beforeLines="50" w:after="50" w:line="273" w:lineRule="auto"/>
              <w:jc w:val="left"/>
              <w:rPr>
                <w:rFonts w:ascii="宋体" w:hAnsi="宋体"/>
              </w:rPr>
            </w:pPr>
          </w:p>
        </w:tc>
      </w:tr>
    </w:tbl>
    <w:p>
      <w:pPr>
        <w:snapToGrid w:val="0"/>
        <w:spacing w:before="156" w:beforeLines="50" w:after="50" w:line="273" w:lineRule="auto"/>
        <w:jc w:val="left"/>
        <w:rPr>
          <w:rFonts w:ascii="宋体" w:hAnsi="宋体"/>
        </w:rPr>
      </w:pPr>
      <w:r>
        <w:rPr>
          <w:rFonts w:hint="eastAsia" w:ascii="宋体" w:hAnsi="宋体"/>
        </w:rPr>
        <w:t>注：投标人递交的技术规格与招标文件的技术规格的要求有不同时，应逐条列在技术偏离表中，否则将认为投标人接受招标文件的要求。</w:t>
      </w:r>
    </w:p>
    <w:p>
      <w:pPr>
        <w:snapToGrid w:val="0"/>
        <w:spacing w:before="50" w:after="50" w:line="273" w:lineRule="auto"/>
        <w:rPr>
          <w:rFonts w:hint="eastAsia" w:ascii="宋体" w:hAnsi="宋体"/>
        </w:rPr>
      </w:pPr>
      <w:r>
        <w:rPr>
          <w:rFonts w:hint="eastAsia" w:ascii="宋体" w:hAnsi="宋体"/>
        </w:rPr>
        <w:t xml:space="preserve"> </w:t>
      </w:r>
    </w:p>
    <w:p>
      <w:pPr>
        <w:snapToGrid w:val="0"/>
        <w:spacing w:before="50" w:after="50" w:line="273" w:lineRule="auto"/>
        <w:rPr>
          <w:rFonts w:ascii="宋体" w:hAnsi="宋体"/>
          <w:bCs/>
          <w:color w:val="000000"/>
          <w:sz w:val="24"/>
        </w:rPr>
      </w:pPr>
      <w:r>
        <w:rPr>
          <w:rFonts w:hint="eastAsia" w:ascii="宋体" w:hAnsi="宋体"/>
        </w:rPr>
        <w:t xml:space="preserve"> </w:t>
      </w:r>
    </w:p>
    <w:p>
      <w:pPr>
        <w:spacing w:line="480" w:lineRule="auto"/>
        <w:rPr>
          <w:rFonts w:ascii="宋体" w:hAnsi="宋体"/>
          <w:bCs/>
          <w:color w:val="000000"/>
          <w:sz w:val="24"/>
        </w:rPr>
      </w:pPr>
      <w:r>
        <w:rPr>
          <w:rFonts w:hint="eastAsia" w:ascii="宋体" w:hAnsi="宋体"/>
          <w:color w:val="000000"/>
          <w:sz w:val="24"/>
        </w:rPr>
        <w:t>投标人签字并加盖单位公章</w:t>
      </w:r>
      <w:r>
        <w:rPr>
          <w:rFonts w:hint="eastAsia" w:ascii="宋体" w:hAnsi="宋体"/>
          <w:bCs/>
          <w:color w:val="000000"/>
          <w:sz w:val="24"/>
        </w:rPr>
        <w:t>：</w:t>
      </w:r>
    </w:p>
    <w:p>
      <w:pPr>
        <w:spacing w:line="480" w:lineRule="auto"/>
        <w:ind w:left="5520" w:leftChars="2400" w:hanging="480" w:hangingChars="200"/>
        <w:rPr>
          <w:rFonts w:ascii="宋体" w:hAnsi="宋体"/>
          <w:bCs/>
          <w:color w:val="000000"/>
          <w:sz w:val="24"/>
        </w:rPr>
      </w:pPr>
      <w:r>
        <w:rPr>
          <w:rFonts w:hint="eastAsia" w:ascii="宋体" w:hAnsi="宋体"/>
          <w:bCs/>
          <w:color w:val="000000"/>
          <w:sz w:val="24"/>
        </w:rPr>
        <w:t xml:space="preserve">                   </w:t>
      </w:r>
    </w:p>
    <w:p>
      <w:pPr>
        <w:spacing w:line="480" w:lineRule="auto"/>
        <w:ind w:left="5520" w:leftChars="2400" w:hanging="480" w:hangingChars="200"/>
        <w:rPr>
          <w:rFonts w:ascii="宋体" w:hAnsi="宋体"/>
          <w:bCs/>
          <w:color w:val="000000"/>
          <w:sz w:val="24"/>
        </w:rPr>
      </w:pPr>
      <w:r>
        <w:rPr>
          <w:rFonts w:hint="eastAsia" w:ascii="宋体" w:hAnsi="宋体"/>
          <w:bCs/>
          <w:color w:val="000000"/>
          <w:sz w:val="24"/>
        </w:rPr>
        <w:t xml:space="preserve">  </w:t>
      </w:r>
      <w:r>
        <w:rPr>
          <w:rFonts w:hint="eastAsia" w:ascii="宋体" w:hAnsi="宋体"/>
          <w:color w:val="000000"/>
          <w:sz w:val="24"/>
        </w:rPr>
        <w:t>2018年  月   日</w:t>
      </w:r>
    </w:p>
    <w:p>
      <w:pPr>
        <w:spacing w:line="360" w:lineRule="auto"/>
        <w:rPr>
          <w:rFonts w:ascii="宋体" w:hAnsi="宋体"/>
          <w:bCs/>
          <w:color w:val="000000"/>
          <w:sz w:val="28"/>
          <w:szCs w:val="28"/>
        </w:rPr>
      </w:pPr>
    </w:p>
    <w:p>
      <w:pPr>
        <w:spacing w:line="360" w:lineRule="auto"/>
        <w:rPr>
          <w:rFonts w:hint="eastAsia" w:ascii="宋体" w:hAnsi="宋体"/>
          <w:bCs/>
          <w:color w:val="000000"/>
          <w:sz w:val="24"/>
        </w:rPr>
      </w:pPr>
      <w:r>
        <w:rPr>
          <w:rFonts w:hint="eastAsia" w:ascii="宋体" w:hAnsi="宋体"/>
          <w:bCs/>
          <w:color w:val="000000"/>
          <w:sz w:val="24"/>
        </w:rPr>
        <w:t>附件四</w:t>
      </w:r>
    </w:p>
    <w:p>
      <w:pPr>
        <w:pStyle w:val="3"/>
        <w:jc w:val="center"/>
        <w:rPr>
          <w:rFonts w:hint="eastAsia" w:ascii="宋体" w:hAnsi="宋体" w:eastAsia="宋体" w:cs="仿宋_GB2312"/>
          <w:b/>
          <w:bCs/>
          <w:color w:val="000000"/>
          <w:kern w:val="0"/>
          <w:sz w:val="32"/>
          <w:szCs w:val="32"/>
          <w:lang w:val="zh-CN" w:eastAsia="zh-CN" w:bidi="ar-SA"/>
        </w:rPr>
      </w:pPr>
      <w:r>
        <w:rPr>
          <w:rFonts w:hint="eastAsia" w:ascii="宋体" w:hAnsi="宋体" w:eastAsia="宋体" w:cs="仿宋_GB2312"/>
          <w:b/>
          <w:bCs/>
          <w:color w:val="000000"/>
          <w:kern w:val="0"/>
          <w:sz w:val="32"/>
          <w:szCs w:val="32"/>
          <w:lang w:val="zh-CN" w:eastAsia="zh-CN" w:bidi="ar-SA"/>
        </w:rPr>
        <w:t>投</w:t>
      </w:r>
      <w:r>
        <w:rPr>
          <w:rFonts w:hint="eastAsia" w:ascii="宋体" w:hAnsi="宋体" w:eastAsia="宋体" w:cs="仿宋_GB2312"/>
          <w:b/>
          <w:bCs/>
          <w:color w:val="000000"/>
          <w:kern w:val="0"/>
          <w:sz w:val="32"/>
          <w:szCs w:val="32"/>
          <w:lang w:val="en-US" w:eastAsia="zh-CN" w:bidi="ar-SA"/>
        </w:rPr>
        <w:t xml:space="preserve"> </w:t>
      </w:r>
      <w:r>
        <w:rPr>
          <w:rFonts w:hint="eastAsia" w:ascii="宋体" w:hAnsi="宋体" w:eastAsia="宋体" w:cs="仿宋_GB2312"/>
          <w:b/>
          <w:bCs/>
          <w:color w:val="000000"/>
          <w:kern w:val="0"/>
          <w:sz w:val="32"/>
          <w:szCs w:val="32"/>
          <w:lang w:val="zh-CN" w:eastAsia="zh-CN" w:bidi="ar-SA"/>
        </w:rPr>
        <w:t>标</w:t>
      </w:r>
      <w:r>
        <w:rPr>
          <w:rFonts w:hint="eastAsia" w:ascii="宋体" w:hAnsi="宋体" w:eastAsia="宋体" w:cs="仿宋_GB2312"/>
          <w:b/>
          <w:bCs/>
          <w:color w:val="000000"/>
          <w:kern w:val="0"/>
          <w:sz w:val="32"/>
          <w:szCs w:val="32"/>
          <w:lang w:val="en-US" w:eastAsia="zh-CN" w:bidi="ar-SA"/>
        </w:rPr>
        <w:t xml:space="preserve"> </w:t>
      </w:r>
      <w:r>
        <w:rPr>
          <w:rFonts w:hint="eastAsia" w:ascii="宋体" w:hAnsi="宋体" w:eastAsia="宋体" w:cs="仿宋_GB2312"/>
          <w:b/>
          <w:bCs/>
          <w:color w:val="000000"/>
          <w:kern w:val="0"/>
          <w:sz w:val="32"/>
          <w:szCs w:val="32"/>
          <w:lang w:val="zh-CN" w:eastAsia="zh-CN" w:bidi="ar-SA"/>
        </w:rPr>
        <w:t>函</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ascii="宋体" w:hAnsi="宋体"/>
          <w:sz w:val="24"/>
          <w:szCs w:val="24"/>
        </w:rPr>
      </w:pPr>
      <w:r>
        <w:rPr>
          <w:rFonts w:hint="eastAsia" w:ascii="宋体" w:hAnsi="宋体"/>
          <w:sz w:val="24"/>
          <w:szCs w:val="24"/>
        </w:rPr>
        <w:t>致：</w:t>
      </w:r>
      <w:r>
        <w:rPr>
          <w:rFonts w:hint="eastAsia" w:ascii="宋体" w:hAnsi="宋体"/>
          <w:sz w:val="24"/>
          <w:szCs w:val="24"/>
          <w:u w:val="single"/>
          <w:lang w:eastAsia="zh-CN"/>
        </w:rPr>
        <w:t>浙江省三门公路运输总公司</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outlineLvl w:val="9"/>
        <w:rPr>
          <w:rFonts w:hint="eastAsia" w:ascii="宋体" w:hAnsi="宋体"/>
          <w:sz w:val="24"/>
          <w:szCs w:val="24"/>
        </w:rPr>
      </w:pPr>
      <w:r>
        <w:rPr>
          <w:rFonts w:hint="eastAsia" w:ascii="宋体" w:hAnsi="宋体"/>
          <w:sz w:val="24"/>
          <w:szCs w:val="24"/>
        </w:rPr>
        <w:t>根据贵方为项目的招标公告/投标邀请书（项目编号：</w:t>
      </w:r>
      <w:r>
        <w:rPr>
          <w:rFonts w:hint="eastAsia" w:ascii="宋体" w:hAnsi="宋体"/>
          <w:sz w:val="24"/>
          <w:szCs w:val="24"/>
          <w:u w:val="single"/>
        </w:rPr>
        <w:t>三</w:t>
      </w:r>
      <w:r>
        <w:rPr>
          <w:rFonts w:hint="eastAsia" w:ascii="宋体" w:hAnsi="宋体"/>
          <w:sz w:val="24"/>
          <w:szCs w:val="24"/>
          <w:u w:val="single"/>
          <w:lang w:eastAsia="zh-CN"/>
        </w:rPr>
        <w:t>拓展</w:t>
      </w:r>
      <w:r>
        <w:rPr>
          <w:rFonts w:hint="eastAsia" w:ascii="宋体" w:hAnsi="宋体"/>
          <w:sz w:val="24"/>
          <w:szCs w:val="24"/>
          <w:u w:val="single"/>
        </w:rPr>
        <w:t>-2018-</w:t>
      </w:r>
      <w:r>
        <w:rPr>
          <w:rFonts w:hint="eastAsia" w:ascii="宋体" w:hAnsi="宋体"/>
          <w:sz w:val="24"/>
          <w:szCs w:val="24"/>
          <w:u w:val="single"/>
          <w:lang w:val="en-US" w:eastAsia="zh-CN"/>
        </w:rPr>
        <w:t>025</w:t>
      </w:r>
      <w:r>
        <w:rPr>
          <w:rFonts w:hint="eastAsia" w:ascii="宋体" w:hAnsi="宋体"/>
          <w:sz w:val="24"/>
          <w:szCs w:val="24"/>
          <w:u w:val="single"/>
        </w:rPr>
        <w:t>号</w:t>
      </w:r>
      <w:r>
        <w:rPr>
          <w:rFonts w:hint="eastAsia" w:ascii="宋体" w:hAnsi="宋体"/>
          <w:sz w:val="24"/>
          <w:szCs w:val="24"/>
        </w:rPr>
        <w:t>），签字代表</w:t>
      </w:r>
      <w:r>
        <w:rPr>
          <w:rFonts w:hint="eastAsia" w:ascii="宋体" w:hAnsi="宋体"/>
          <w:sz w:val="24"/>
          <w:szCs w:val="24"/>
          <w:u w:val="single"/>
          <w:lang w:val="en-US" w:eastAsia="zh-CN"/>
        </w:rPr>
        <w:t xml:space="preserve">        </w:t>
      </w:r>
      <w:r>
        <w:rPr>
          <w:rFonts w:hint="eastAsia" w:ascii="宋体" w:hAnsi="宋体"/>
          <w:sz w:val="24"/>
          <w:szCs w:val="24"/>
        </w:rPr>
        <w:t>经正式授权并代表投标人</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提交资信技术文件、商务文件正本各一份、副本份。</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据此函，签字代表宣布同意如下：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2.投标人在投标之前已经与贵方进行了充分的沟通，完全理解并接受招标文件的各项规定和要求，对招标文件的合理性、合法性不再有异议。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 xml:space="preserve">3.本投标有效期自开标日起 </w:t>
      </w:r>
      <w:r>
        <w:rPr>
          <w:rFonts w:hint="eastAsia" w:ascii="宋体" w:hAnsi="宋体"/>
          <w:sz w:val="24"/>
          <w:szCs w:val="24"/>
          <w:u w:val="single"/>
        </w:rPr>
        <w:t>90</w:t>
      </w:r>
      <w:r>
        <w:rPr>
          <w:rFonts w:hint="eastAsia" w:ascii="宋体" w:hAnsi="宋体"/>
          <w:sz w:val="24"/>
          <w:szCs w:val="24"/>
        </w:rPr>
        <w:t>天。</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4.如中标，本投标文件至本项目合同履行完毕止均保持有效，本投标人将按“招标文件”及 招投标法律、法规的规定履行合同责任和义务。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5.投标人同意按照贵方要求提供与投标有关的一切数据或资料。</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hint="eastAsia" w:ascii="宋体" w:hAnsi="宋体"/>
          <w:sz w:val="24"/>
          <w:szCs w:val="24"/>
        </w:rPr>
      </w:pPr>
      <w:r>
        <w:rPr>
          <w:rFonts w:hint="eastAsia" w:ascii="宋体" w:hAnsi="宋体"/>
          <w:sz w:val="24"/>
          <w:szCs w:val="24"/>
        </w:rPr>
        <w:t>6.与本投标有关的一切正式往来信函请寄：</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地址：</w:t>
      </w:r>
      <w:r>
        <w:rPr>
          <w:rFonts w:hint="eastAsia" w:ascii="宋体" w:hAnsi="宋体"/>
          <w:sz w:val="24"/>
          <w:szCs w:val="24"/>
          <w:u w:val="single"/>
          <w:lang w:val="en-US" w:eastAsia="zh-CN"/>
        </w:rPr>
        <w:t xml:space="preserve">                        </w:t>
      </w:r>
      <w:r>
        <w:rPr>
          <w:rFonts w:hint="eastAsia" w:ascii="宋体" w:hAnsi="宋体"/>
          <w:sz w:val="24"/>
          <w:szCs w:val="24"/>
        </w:rPr>
        <w:t>邮编：</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 xml:space="preserve">  电话：___________</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 xml:space="preserve">传真：______________投标人代表姓名： </w:t>
      </w:r>
      <w:r>
        <w:rPr>
          <w:rFonts w:hint="eastAsia" w:ascii="宋体" w:hAnsi="宋体"/>
          <w:sz w:val="24"/>
          <w:szCs w:val="24"/>
          <w:u w:val="single"/>
          <w:lang w:val="en-US" w:eastAsia="zh-CN"/>
        </w:rPr>
        <w:t xml:space="preserve">         </w:t>
      </w:r>
      <w:r>
        <w:rPr>
          <w:rFonts w:hint="eastAsia" w:ascii="宋体" w:hAnsi="宋体"/>
          <w:sz w:val="24"/>
          <w:szCs w:val="24"/>
        </w:rPr>
        <w:t xml:space="preserve"> 职务：_____________</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投标人名称(公章):___________________</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开户银行：                            银行帐号：</w:t>
      </w:r>
    </w:p>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宋体" w:hAnsi="宋体"/>
          <w:sz w:val="24"/>
          <w:szCs w:val="24"/>
        </w:rPr>
      </w:pPr>
      <w:r>
        <w:rPr>
          <w:rFonts w:hint="eastAsia"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法定代表人或授权代表签名</w:t>
      </w:r>
      <w:r>
        <w:rPr>
          <w:rFonts w:hint="eastAsia" w:ascii="宋体" w:hAnsi="宋体"/>
          <w:spacing w:val="20"/>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投标人盖章：</w:t>
      </w:r>
    </w:p>
    <w:p>
      <w:pPr>
        <w:keepNext w:val="0"/>
        <w:keepLines w:val="0"/>
        <w:pageBreakBefore w:val="0"/>
        <w:widowControl w:val="0"/>
        <w:kinsoku/>
        <w:wordWrap/>
        <w:overflowPunct/>
        <w:topLinePunct w:val="0"/>
        <w:autoSpaceDE/>
        <w:autoSpaceDN/>
        <w:bidi w:val="0"/>
        <w:adjustRightInd/>
        <w:snapToGrid w:val="0"/>
        <w:spacing w:line="440" w:lineRule="exact"/>
        <w:textAlignment w:val="auto"/>
        <w:outlineLvl w:val="9"/>
        <w:rPr>
          <w:rFonts w:hint="eastAsia" w:ascii="宋体" w:hAnsi="宋体"/>
          <w:sz w:val="24"/>
          <w:szCs w:val="24"/>
        </w:rPr>
      </w:pPr>
      <w:r>
        <w:rPr>
          <w:rFonts w:hint="eastAsia" w:ascii="宋体" w:hAnsi="宋体"/>
          <w:sz w:val="24"/>
          <w:szCs w:val="24"/>
        </w:rPr>
        <w:t xml:space="preserve"> </w:t>
      </w:r>
    </w:p>
    <w:p>
      <w:pPr>
        <w:rPr>
          <w:rFonts w:ascii="宋体" w:hAnsi="宋体"/>
          <w:bCs/>
          <w:color w:val="000000"/>
          <w:sz w:val="24"/>
        </w:rPr>
      </w:pPr>
      <w:r>
        <w:rPr>
          <w:rFonts w:hint="eastAsia" w:ascii="宋体" w:hAnsi="宋体"/>
          <w:sz w:val="24"/>
          <w:szCs w:val="24"/>
        </w:rPr>
        <w:t>日期:_____年___月___日</w:t>
      </w:r>
    </w:p>
    <w:p>
      <w:pPr>
        <w:rPr>
          <w:rFonts w:ascii="宋体" w:hAnsi="宋体"/>
          <w:bCs/>
          <w:color w:val="000000"/>
          <w:sz w:val="24"/>
        </w:rPr>
      </w:pPr>
    </w:p>
    <w:p>
      <w:pPr>
        <w:rPr>
          <w:rFonts w:ascii="宋体" w:hAnsi="宋体"/>
          <w:bCs/>
          <w:color w:val="000000"/>
          <w:sz w:val="24"/>
        </w:rPr>
      </w:pPr>
    </w:p>
    <w:p>
      <w:pPr>
        <w:rPr>
          <w:rFonts w:ascii="宋体" w:hAnsi="宋体"/>
          <w:bCs/>
          <w:color w:val="000000"/>
          <w:sz w:val="24"/>
        </w:rPr>
      </w:pPr>
    </w:p>
    <w:p>
      <w:pPr>
        <w:spacing w:line="360" w:lineRule="auto"/>
        <w:rPr>
          <w:rFonts w:hint="eastAsia" w:ascii="宋体" w:hAnsi="宋体"/>
          <w:bCs/>
          <w:color w:val="000000"/>
          <w:sz w:val="24"/>
        </w:rPr>
      </w:pPr>
      <w:r>
        <w:rPr>
          <w:rFonts w:hint="eastAsia" w:ascii="宋体" w:hAnsi="宋体"/>
          <w:bCs/>
          <w:color w:val="000000"/>
          <w:sz w:val="24"/>
        </w:rPr>
        <w:t>附件五</w:t>
      </w:r>
    </w:p>
    <w:p>
      <w:pPr>
        <w:spacing w:line="360" w:lineRule="auto"/>
        <w:jc w:val="center"/>
        <w:rPr>
          <w:rFonts w:hint="eastAsia" w:ascii="宋体" w:hAnsi="宋体" w:eastAsia="宋体" w:cs="仿宋_GB2312"/>
          <w:b/>
          <w:bCs/>
          <w:color w:val="000000"/>
          <w:kern w:val="0"/>
          <w:sz w:val="32"/>
          <w:szCs w:val="32"/>
          <w:lang w:val="zh-CN" w:eastAsia="zh-CN" w:bidi="ar-SA"/>
        </w:rPr>
      </w:pPr>
      <w:r>
        <w:rPr>
          <w:rFonts w:hint="eastAsia" w:ascii="宋体" w:hAnsi="宋体" w:eastAsia="宋体" w:cs="仿宋_GB2312"/>
          <w:b/>
          <w:bCs/>
          <w:color w:val="000000"/>
          <w:kern w:val="0"/>
          <w:sz w:val="32"/>
          <w:szCs w:val="32"/>
          <w:lang w:val="zh-CN" w:eastAsia="zh-CN" w:bidi="ar-SA"/>
        </w:rPr>
        <w:t>开标一览表</w:t>
      </w:r>
    </w:p>
    <w:p>
      <w:pPr>
        <w:ind w:firstLine="3920" w:firstLineChars="1400"/>
        <w:rPr>
          <w:rFonts w:ascii="宋体" w:hAnsi="宋体"/>
          <w:color w:val="000000"/>
          <w:sz w:val="30"/>
        </w:rPr>
      </w:pPr>
      <w:r>
        <w:rPr>
          <w:rFonts w:hint="eastAsia" w:ascii="宋体" w:hAnsi="宋体"/>
          <w:bCs/>
          <w:color w:val="000000"/>
          <w:sz w:val="28"/>
          <w:szCs w:val="28"/>
        </w:rPr>
        <w:t xml:space="preserve">             </w:t>
      </w:r>
    </w:p>
    <w:tbl>
      <w:tblPr>
        <w:tblStyle w:val="32"/>
        <w:tblW w:w="8594" w:type="dxa"/>
        <w:jc w:val="center"/>
        <w:tblInd w:w="0" w:type="dxa"/>
        <w:tblLayout w:type="fixed"/>
        <w:tblCellMar>
          <w:top w:w="0" w:type="dxa"/>
          <w:left w:w="108" w:type="dxa"/>
          <w:bottom w:w="0" w:type="dxa"/>
          <w:right w:w="108" w:type="dxa"/>
        </w:tblCellMar>
      </w:tblPr>
      <w:tblGrid>
        <w:gridCol w:w="2672"/>
        <w:gridCol w:w="1844"/>
        <w:gridCol w:w="2062"/>
        <w:gridCol w:w="2016"/>
      </w:tblGrid>
      <w:tr>
        <w:tblPrEx>
          <w:tblLayout w:type="fixed"/>
          <w:tblCellMar>
            <w:top w:w="0" w:type="dxa"/>
            <w:left w:w="108" w:type="dxa"/>
            <w:bottom w:w="0" w:type="dxa"/>
            <w:right w:w="108" w:type="dxa"/>
          </w:tblCellMar>
        </w:tblPrEx>
        <w:trPr>
          <w:trHeight w:val="623" w:hRule="atLeast"/>
          <w:jc w:val="center"/>
        </w:trPr>
        <w:tc>
          <w:tcPr>
            <w:tcW w:w="8594" w:type="dxa"/>
            <w:gridSpan w:val="4"/>
            <w:tcBorders>
              <w:top w:val="nil"/>
              <w:left w:val="nil"/>
              <w:bottom w:val="single" w:color="auto" w:sz="4" w:space="0"/>
              <w:right w:val="nil"/>
            </w:tcBorders>
            <w:vAlign w:val="center"/>
          </w:tcPr>
          <w:p>
            <w:pPr>
              <w:widowControl/>
              <w:jc w:val="center"/>
              <w:rPr>
                <w:rFonts w:ascii="宋体" w:hAnsi="宋体"/>
                <w:b/>
                <w:bCs/>
                <w:kern w:val="0"/>
                <w:sz w:val="32"/>
                <w:szCs w:val="32"/>
              </w:rPr>
            </w:pPr>
            <w:r>
              <w:rPr>
                <w:rFonts w:hint="eastAsia" w:ascii="宋体" w:hAnsi="宋体"/>
                <w:b/>
                <w:bCs/>
                <w:kern w:val="0"/>
                <w:sz w:val="32"/>
                <w:szCs w:val="32"/>
              </w:rPr>
              <w:t>机动车辆保险开标一览表</w:t>
            </w:r>
          </w:p>
          <w:p>
            <w:pPr>
              <w:widowControl/>
              <w:jc w:val="center"/>
              <w:rPr>
                <w:rFonts w:ascii="宋体" w:hAnsi="宋体"/>
                <w:b/>
                <w:bCs/>
                <w:kern w:val="0"/>
                <w:sz w:val="28"/>
                <w:szCs w:val="28"/>
              </w:rPr>
            </w:pPr>
            <w:r>
              <w:rPr>
                <w:rFonts w:hint="eastAsia" w:ascii="宋体" w:hAnsi="宋体"/>
                <w:sz w:val="24"/>
                <w:szCs w:val="24"/>
              </w:rPr>
              <w:t>单位：元</w:t>
            </w: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bCs/>
                <w:kern w:val="0"/>
                <w:sz w:val="28"/>
                <w:szCs w:val="28"/>
              </w:rPr>
            </w:pPr>
            <w:r>
              <w:rPr>
                <w:rFonts w:hint="eastAsia" w:ascii="宋体" w:hAnsi="宋体"/>
                <w:b/>
                <w:bCs/>
                <w:kern w:val="0"/>
                <w:sz w:val="28"/>
                <w:szCs w:val="28"/>
              </w:rPr>
              <w:t>车牌号</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b/>
                <w:bCs/>
                <w:kern w:val="0"/>
                <w:sz w:val="28"/>
                <w:szCs w:val="28"/>
                <w:lang w:val="en-US" w:eastAsia="zh-CN"/>
              </w:rPr>
            </w:pPr>
            <w:r>
              <w:rPr>
                <w:rFonts w:hint="eastAsia" w:ascii="宋体" w:hAnsi="宋体"/>
                <w:b/>
                <w:bCs/>
                <w:kern w:val="0"/>
                <w:sz w:val="28"/>
                <w:szCs w:val="28"/>
                <w:lang w:val="en-US" w:eastAsia="zh-CN"/>
              </w:rPr>
              <w:t>车险</w:t>
            </w:r>
          </w:p>
        </w:tc>
        <w:tc>
          <w:tcPr>
            <w:tcW w:w="2062" w:type="dxa"/>
            <w:tcBorders>
              <w:top w:val="single" w:color="auto" w:sz="4" w:space="0"/>
              <w:left w:val="nil"/>
              <w:bottom w:val="single" w:color="auto" w:sz="4" w:space="0"/>
              <w:right w:val="nil"/>
            </w:tcBorders>
            <w:vAlign w:val="center"/>
          </w:tcPr>
          <w:p>
            <w:pPr>
              <w:widowControl/>
              <w:jc w:val="center"/>
              <w:rPr>
                <w:rFonts w:hint="eastAsia" w:ascii="宋体" w:hAnsi="宋体" w:eastAsia="宋体"/>
                <w:b/>
                <w:bCs/>
                <w:kern w:val="0"/>
                <w:sz w:val="28"/>
                <w:szCs w:val="28"/>
                <w:lang w:val="en-US" w:eastAsia="zh-CN"/>
              </w:rPr>
            </w:pPr>
            <w:r>
              <w:rPr>
                <w:rFonts w:hint="eastAsia" w:ascii="宋体" w:hAnsi="宋体"/>
                <w:b/>
                <w:bCs/>
                <w:kern w:val="0"/>
                <w:sz w:val="28"/>
                <w:szCs w:val="28"/>
                <w:lang w:val="en-US" w:eastAsia="zh-CN"/>
              </w:rPr>
              <w:t>承运人责任险</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bCs/>
                <w:kern w:val="0"/>
                <w:sz w:val="28"/>
                <w:szCs w:val="28"/>
              </w:rPr>
            </w:pPr>
            <w:r>
              <w:rPr>
                <w:rFonts w:hint="eastAsia" w:ascii="宋体" w:hAnsi="宋体"/>
                <w:b/>
                <w:bCs/>
                <w:kern w:val="0"/>
                <w:sz w:val="28"/>
                <w:szCs w:val="28"/>
              </w:rPr>
              <w:t>保费小计</w:t>
            </w: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eastAsia="zh-CN"/>
              </w:rPr>
            </w:pPr>
            <w:r>
              <w:rPr>
                <w:rFonts w:hint="eastAsia" w:ascii="宋体" w:hAnsi="宋体"/>
                <w:kern w:val="0"/>
                <w:sz w:val="28"/>
                <w:szCs w:val="28"/>
              </w:rPr>
              <w:t>浙J</w:t>
            </w:r>
            <w:r>
              <w:rPr>
                <w:rFonts w:hint="eastAsia" w:ascii="宋体" w:hAnsi="宋体"/>
                <w:kern w:val="0"/>
                <w:sz w:val="28"/>
                <w:szCs w:val="28"/>
                <w:lang w:val="en-US" w:eastAsia="zh-CN"/>
              </w:rPr>
              <w:t xml:space="preserve">11091 </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val="en-US" w:eastAsia="zh-CN"/>
              </w:rPr>
            </w:pPr>
            <w:r>
              <w:rPr>
                <w:rFonts w:hint="eastAsia" w:ascii="宋体" w:hAnsi="宋体"/>
                <w:kern w:val="0"/>
                <w:sz w:val="28"/>
                <w:szCs w:val="28"/>
              </w:rPr>
              <w:t>浙J</w:t>
            </w:r>
            <w:r>
              <w:rPr>
                <w:rFonts w:hint="eastAsia" w:ascii="宋体" w:hAnsi="宋体"/>
                <w:kern w:val="0"/>
                <w:sz w:val="28"/>
                <w:szCs w:val="28"/>
                <w:lang w:val="en-US" w:eastAsia="zh-CN"/>
              </w:rPr>
              <w:t>19950</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val="en-US" w:eastAsia="zh-CN"/>
              </w:rPr>
            </w:pPr>
            <w:r>
              <w:rPr>
                <w:rFonts w:hint="eastAsia" w:ascii="宋体" w:hAnsi="宋体"/>
                <w:kern w:val="0"/>
                <w:sz w:val="28"/>
                <w:szCs w:val="28"/>
              </w:rPr>
              <w:t>浙J</w:t>
            </w:r>
            <w:r>
              <w:rPr>
                <w:rFonts w:hint="eastAsia" w:ascii="宋体" w:hAnsi="宋体"/>
                <w:kern w:val="0"/>
                <w:sz w:val="28"/>
                <w:szCs w:val="28"/>
                <w:lang w:val="en-US" w:eastAsia="zh-CN"/>
              </w:rPr>
              <w:t>70011</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val="en-US" w:eastAsia="zh-CN"/>
              </w:rPr>
            </w:pPr>
            <w:r>
              <w:rPr>
                <w:rFonts w:hint="eastAsia" w:ascii="宋体" w:hAnsi="宋体"/>
                <w:kern w:val="0"/>
                <w:sz w:val="28"/>
                <w:szCs w:val="28"/>
              </w:rPr>
              <w:t>浙J</w:t>
            </w:r>
            <w:r>
              <w:rPr>
                <w:rFonts w:hint="eastAsia" w:ascii="宋体" w:hAnsi="宋体"/>
                <w:kern w:val="0"/>
                <w:sz w:val="28"/>
                <w:szCs w:val="28"/>
                <w:lang w:val="en-US" w:eastAsia="zh-CN"/>
              </w:rPr>
              <w:t>27764</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eastAsia="zh-CN"/>
              </w:rPr>
            </w:pPr>
            <w:r>
              <w:rPr>
                <w:rFonts w:hint="eastAsia" w:ascii="宋体" w:hAnsi="宋体"/>
                <w:kern w:val="0"/>
                <w:sz w:val="28"/>
                <w:szCs w:val="28"/>
              </w:rPr>
              <w:t>浙J</w:t>
            </w:r>
            <w:r>
              <w:rPr>
                <w:rFonts w:hint="eastAsia" w:ascii="宋体" w:hAnsi="宋体"/>
                <w:kern w:val="0"/>
                <w:sz w:val="28"/>
                <w:szCs w:val="28"/>
                <w:lang w:val="en-US" w:eastAsia="zh-CN"/>
              </w:rPr>
              <w:t xml:space="preserve">85958 </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8"/>
                <w:szCs w:val="28"/>
                <w:lang w:val="en-US" w:eastAsia="zh-CN"/>
              </w:rPr>
            </w:pPr>
            <w:r>
              <w:rPr>
                <w:rFonts w:hint="eastAsia" w:ascii="宋体" w:hAnsi="宋体"/>
                <w:kern w:val="0"/>
                <w:sz w:val="28"/>
                <w:szCs w:val="28"/>
              </w:rPr>
              <w:t>浙J</w:t>
            </w:r>
            <w:r>
              <w:rPr>
                <w:rFonts w:hint="eastAsia" w:ascii="宋体" w:hAnsi="宋体"/>
                <w:kern w:val="0"/>
                <w:sz w:val="28"/>
                <w:szCs w:val="28"/>
                <w:lang w:val="en-US" w:eastAsia="zh-CN"/>
              </w:rPr>
              <w:t>69550</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8"/>
                <w:szCs w:val="28"/>
              </w:rPr>
            </w:pPr>
            <w:r>
              <w:rPr>
                <w:rFonts w:hint="eastAsia" w:ascii="宋体" w:hAnsi="宋体"/>
                <w:kern w:val="0"/>
                <w:sz w:val="28"/>
                <w:szCs w:val="28"/>
              </w:rPr>
              <w:t>新车（</w:t>
            </w:r>
            <w:r>
              <w:rPr>
                <w:rFonts w:hint="eastAsia" w:ascii="宋体" w:hAnsi="宋体"/>
                <w:kern w:val="0"/>
                <w:sz w:val="28"/>
                <w:szCs w:val="28"/>
                <w:lang w:val="en-US" w:eastAsia="zh-CN"/>
              </w:rPr>
              <w:t>10.5米</w:t>
            </w:r>
            <w:r>
              <w:rPr>
                <w:rFonts w:hint="eastAsia" w:ascii="宋体" w:hAnsi="宋体"/>
                <w:kern w:val="0"/>
                <w:sz w:val="28"/>
                <w:szCs w:val="28"/>
              </w:rPr>
              <w:t>）</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8"/>
                <w:szCs w:val="28"/>
              </w:rPr>
            </w:pPr>
            <w:r>
              <w:rPr>
                <w:rFonts w:hint="eastAsia" w:ascii="宋体" w:hAnsi="宋体"/>
                <w:kern w:val="0"/>
                <w:sz w:val="28"/>
                <w:szCs w:val="28"/>
              </w:rPr>
              <w:t>新车（</w:t>
            </w:r>
            <w:r>
              <w:rPr>
                <w:rFonts w:hint="eastAsia" w:ascii="宋体" w:hAnsi="宋体"/>
                <w:kern w:val="0"/>
                <w:sz w:val="28"/>
                <w:szCs w:val="28"/>
                <w:lang w:val="en-US" w:eastAsia="zh-CN"/>
              </w:rPr>
              <w:t>8.5米</w:t>
            </w:r>
            <w:r>
              <w:rPr>
                <w:rFonts w:hint="eastAsia" w:ascii="宋体" w:hAnsi="宋体"/>
                <w:kern w:val="0"/>
                <w:sz w:val="28"/>
                <w:szCs w:val="28"/>
              </w:rPr>
              <w:t>）</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8"/>
                <w:szCs w:val="28"/>
              </w:rPr>
            </w:pPr>
            <w:r>
              <w:rPr>
                <w:rFonts w:hint="eastAsia" w:ascii="宋体" w:hAnsi="宋体"/>
                <w:kern w:val="0"/>
                <w:sz w:val="28"/>
                <w:szCs w:val="28"/>
              </w:rPr>
              <w:t>公务车浙J</w:t>
            </w:r>
            <w:r>
              <w:rPr>
                <w:rFonts w:hint="eastAsia" w:ascii="宋体" w:hAnsi="宋体"/>
                <w:kern w:val="0"/>
                <w:sz w:val="28"/>
                <w:szCs w:val="28"/>
                <w:lang w:val="en-US" w:eastAsia="zh-CN"/>
              </w:rPr>
              <w:t xml:space="preserve">296R9 </w:t>
            </w:r>
            <w:r>
              <w:rPr>
                <w:rFonts w:hint="eastAsia" w:ascii="宋体" w:hAnsi="宋体"/>
                <w:kern w:val="0"/>
                <w:sz w:val="28"/>
                <w:szCs w:val="28"/>
              </w:rPr>
              <w:t> </w:t>
            </w:r>
          </w:p>
        </w:tc>
        <w:tc>
          <w:tcPr>
            <w:tcW w:w="184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6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c>
          <w:tcPr>
            <w:tcW w:w="201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623" w:hRule="atLeast"/>
          <w:jc w:val="center"/>
        </w:trPr>
        <w:tc>
          <w:tcPr>
            <w:tcW w:w="657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8"/>
                <w:szCs w:val="28"/>
              </w:rPr>
            </w:pPr>
            <w:r>
              <w:rPr>
                <w:rFonts w:hint="eastAsia"/>
                <w:sz w:val="28"/>
                <w:szCs w:val="28"/>
              </w:rPr>
              <w:t>保费合计</w:t>
            </w:r>
          </w:p>
        </w:tc>
        <w:tc>
          <w:tcPr>
            <w:tcW w:w="2016" w:type="dxa"/>
            <w:tcBorders>
              <w:top w:val="single" w:color="auto" w:sz="4" w:space="0"/>
              <w:left w:val="nil"/>
              <w:bottom w:val="single" w:color="auto" w:sz="4" w:space="0"/>
              <w:right w:val="single" w:color="auto" w:sz="4" w:space="0"/>
            </w:tcBorders>
            <w:shd w:val="clear" w:color="auto" w:fill="auto"/>
            <w:vAlign w:val="center"/>
          </w:tcPr>
          <w:p>
            <w:pPr>
              <w:jc w:val="center"/>
              <w:rPr>
                <w:sz w:val="28"/>
                <w:szCs w:val="28"/>
              </w:rPr>
            </w:pPr>
            <w:r>
              <w:rPr>
                <w:rFonts w:hint="eastAsia"/>
                <w:sz w:val="28"/>
                <w:szCs w:val="28"/>
              </w:rPr>
              <w:t>元</w:t>
            </w:r>
          </w:p>
        </w:tc>
      </w:tr>
    </w:tbl>
    <w:p>
      <w:pPr>
        <w:widowControl/>
        <w:spacing w:line="273" w:lineRule="auto"/>
        <w:jc w:val="left"/>
        <w:rPr>
          <w:rFonts w:ascii="仿宋_GB2312"/>
          <w:sz w:val="24"/>
          <w:szCs w:val="24"/>
        </w:rPr>
      </w:pPr>
      <w:r>
        <w:rPr>
          <w:rFonts w:ascii="仿宋_GB2312" w:hAnsi="仿宋_GB2312"/>
          <w:sz w:val="24"/>
          <w:szCs w:val="24"/>
        </w:rPr>
        <w:t>备注：以上保费测算车辆为招标采购单位主要代表车型，投标人承诺招标采购单位其他同类及相类似车型保费计算标准参照以上车辆计算保费。</w:t>
      </w:r>
    </w:p>
    <w:p>
      <w:pPr>
        <w:widowControl/>
        <w:spacing w:line="273" w:lineRule="auto"/>
        <w:jc w:val="left"/>
        <w:rPr>
          <w:rFonts w:ascii="仿宋_GB2312"/>
        </w:rPr>
      </w:pPr>
    </w:p>
    <w:p>
      <w:pPr>
        <w:widowControl/>
        <w:spacing w:line="273" w:lineRule="auto"/>
        <w:jc w:val="left"/>
        <w:rPr>
          <w:rFonts w:ascii="仿宋_GB2312"/>
        </w:rPr>
      </w:pPr>
      <w:r>
        <w:rPr>
          <w:rFonts w:ascii="仿宋_GB2312"/>
        </w:rPr>
        <w:t xml:space="preserve"> </w:t>
      </w:r>
    </w:p>
    <w:p>
      <w:pPr>
        <w:spacing w:line="480" w:lineRule="auto"/>
        <w:rPr>
          <w:rFonts w:ascii="宋体" w:hAnsi="宋体"/>
          <w:bCs/>
          <w:color w:val="000000"/>
          <w:sz w:val="24"/>
        </w:rPr>
      </w:pPr>
      <w:r>
        <w:rPr>
          <w:rFonts w:hint="eastAsia" w:ascii="宋体" w:hAnsi="宋体"/>
          <w:color w:val="000000"/>
          <w:sz w:val="24"/>
        </w:rPr>
        <w:t>投标人签字并加盖单位公章</w:t>
      </w:r>
      <w:r>
        <w:rPr>
          <w:rFonts w:hint="eastAsia" w:ascii="宋体" w:hAnsi="宋体"/>
          <w:bCs/>
          <w:color w:val="000000"/>
          <w:sz w:val="24"/>
        </w:rPr>
        <w:t>：</w:t>
      </w:r>
    </w:p>
    <w:p>
      <w:pPr>
        <w:spacing w:line="380" w:lineRule="exact"/>
        <w:rPr>
          <w:color w:val="000000"/>
          <w:sz w:val="23"/>
          <w:szCs w:val="23"/>
        </w:rPr>
      </w:pPr>
      <w:r>
        <w:rPr>
          <w:color w:val="000000"/>
          <w:sz w:val="23"/>
          <w:szCs w:val="23"/>
        </w:rPr>
        <w:t xml:space="preserve">                              </w:t>
      </w:r>
    </w:p>
    <w:p>
      <w:pPr>
        <w:spacing w:line="380" w:lineRule="exact"/>
        <w:jc w:val="right"/>
        <w:rPr>
          <w:color w:val="000000"/>
          <w:sz w:val="24"/>
          <w:szCs w:val="24"/>
        </w:rPr>
      </w:pPr>
      <w:r>
        <w:rPr>
          <w:color w:val="000000"/>
          <w:sz w:val="24"/>
          <w:szCs w:val="24"/>
        </w:rPr>
        <w:t xml:space="preserve">日期：  年   月  日 </w:t>
      </w:r>
    </w:p>
    <w:p>
      <w:pPr>
        <w:ind w:firstLine="4200" w:firstLineChars="1400"/>
        <w:rPr>
          <w:rFonts w:ascii="宋体" w:hAnsi="宋体"/>
          <w:color w:val="000000"/>
          <w:sz w:val="30"/>
        </w:rPr>
      </w:pPr>
    </w:p>
    <w:p>
      <w:pPr>
        <w:rPr>
          <w:rFonts w:ascii="宋体" w:hAnsi="宋体"/>
          <w:bCs/>
          <w:color w:val="000000"/>
          <w:sz w:val="24"/>
        </w:rPr>
      </w:pPr>
    </w:p>
    <w:p>
      <w:pPr>
        <w:rPr>
          <w:rFonts w:ascii="宋体" w:hAnsi="宋体"/>
          <w:bCs/>
          <w:color w:val="000000"/>
          <w:sz w:val="24"/>
        </w:rPr>
      </w:pPr>
    </w:p>
    <w:p>
      <w:pPr>
        <w:spacing w:line="360" w:lineRule="auto"/>
        <w:rPr>
          <w:rFonts w:ascii="宋体" w:hAnsi="宋体"/>
          <w:b/>
          <w:color w:val="000000"/>
          <w:sz w:val="24"/>
        </w:rPr>
      </w:pPr>
      <w:r>
        <w:rPr>
          <w:rFonts w:hint="eastAsia" w:ascii="宋体" w:hAnsi="宋体"/>
          <w:bCs/>
          <w:color w:val="000000"/>
          <w:sz w:val="24"/>
        </w:rPr>
        <w:t>附件六</w:t>
      </w:r>
      <w:r>
        <w:rPr>
          <w:rFonts w:hint="eastAsia" w:ascii="宋体" w:hAnsi="宋体"/>
          <w:bCs/>
          <w:color w:val="000000"/>
          <w:sz w:val="28"/>
          <w:szCs w:val="28"/>
        </w:rPr>
        <w:t xml:space="preserve">     </w:t>
      </w:r>
    </w:p>
    <w:p>
      <w:pPr>
        <w:jc w:val="center"/>
        <w:rPr>
          <w:b/>
          <w:bCs/>
          <w:sz w:val="36"/>
          <w:szCs w:val="36"/>
        </w:rPr>
      </w:pPr>
      <w:r>
        <w:rPr>
          <w:rFonts w:hint="eastAsia" w:ascii="宋体" w:hAnsi="宋体" w:eastAsia="宋体" w:cs="仿宋_GB2312"/>
          <w:b/>
          <w:bCs/>
          <w:color w:val="000000"/>
          <w:kern w:val="0"/>
          <w:sz w:val="32"/>
          <w:szCs w:val="32"/>
          <w:lang w:val="zh-CN" w:eastAsia="zh-CN" w:bidi="ar-SA"/>
        </w:rPr>
        <w:t>商业车险费率表</w:t>
      </w:r>
    </w:p>
    <w:tbl>
      <w:tblPr>
        <w:tblStyle w:val="32"/>
        <w:tblpPr w:leftFromText="180" w:rightFromText="180" w:vertAnchor="text" w:horzAnchor="page" w:tblpX="1549" w:tblpY="305"/>
        <w:tblOverlap w:val="never"/>
        <w:tblW w:w="867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59"/>
        <w:gridCol w:w="1716"/>
        <w:gridCol w:w="1450"/>
        <w:gridCol w:w="1768"/>
        <w:gridCol w:w="1710"/>
        <w:gridCol w:w="12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66"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rFonts w:hAnsi="宋体"/>
                <w:b/>
                <w:bCs/>
                <w:sz w:val="24"/>
                <w:szCs w:val="24"/>
              </w:rPr>
              <w:t>序号</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rFonts w:hAnsi="宋体"/>
                <w:b/>
                <w:bCs/>
                <w:sz w:val="24"/>
                <w:szCs w:val="24"/>
              </w:rPr>
              <w:t>上年出险次数</w:t>
            </w:r>
          </w:p>
        </w:tc>
        <w:tc>
          <w:tcPr>
            <w:tcW w:w="1450" w:type="dxa"/>
            <w:tcBorders>
              <w:top w:val="single" w:color="auto" w:sz="8" w:space="0"/>
              <w:left w:val="nil"/>
              <w:bottom w:val="single" w:color="auto" w:sz="8" w:space="0"/>
              <w:right w:val="single" w:color="auto" w:sz="8" w:space="0"/>
            </w:tcBorders>
            <w:vAlign w:val="center"/>
          </w:tcPr>
          <w:p>
            <w:pPr>
              <w:snapToGrid w:val="0"/>
              <w:jc w:val="center"/>
              <w:rPr>
                <w:rFonts w:hAnsi="宋体"/>
                <w:b/>
                <w:bCs/>
                <w:sz w:val="24"/>
                <w:szCs w:val="24"/>
              </w:rPr>
            </w:pPr>
            <w:r>
              <w:rPr>
                <w:b/>
                <w:bCs/>
                <w:sz w:val="24"/>
                <w:szCs w:val="24"/>
              </w:rPr>
              <w:t>NCD</w:t>
            </w:r>
            <w:r>
              <w:rPr>
                <w:rFonts w:hAnsi="宋体"/>
                <w:b/>
                <w:bCs/>
                <w:sz w:val="24"/>
                <w:szCs w:val="24"/>
              </w:rPr>
              <w:t>系数</w:t>
            </w: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b/>
                <w:bCs/>
                <w:sz w:val="24"/>
                <w:szCs w:val="24"/>
              </w:rPr>
            </w:pPr>
            <w:r>
              <w:rPr>
                <w:rFonts w:hAnsi="宋体"/>
                <w:b/>
                <w:bCs/>
                <w:sz w:val="24"/>
                <w:szCs w:val="24"/>
              </w:rPr>
              <w:t>自主核保系数</w:t>
            </w: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b/>
                <w:bCs/>
                <w:sz w:val="24"/>
                <w:szCs w:val="24"/>
              </w:rPr>
            </w:pPr>
            <w:r>
              <w:rPr>
                <w:rFonts w:hint="eastAsia" w:hAnsi="宋体"/>
                <w:b/>
                <w:bCs/>
                <w:sz w:val="24"/>
                <w:szCs w:val="24"/>
              </w:rPr>
              <w:t>自</w:t>
            </w:r>
            <w:r>
              <w:rPr>
                <w:rFonts w:hAnsi="宋体"/>
                <w:b/>
                <w:bCs/>
                <w:sz w:val="24"/>
                <w:szCs w:val="24"/>
              </w:rPr>
              <w:t>主渠道系数</w:t>
            </w:r>
          </w:p>
        </w:tc>
        <w:tc>
          <w:tcPr>
            <w:tcW w:w="1275" w:type="dxa"/>
            <w:tcBorders>
              <w:top w:val="single" w:color="auto" w:sz="8" w:space="0"/>
              <w:left w:val="nil"/>
              <w:bottom w:val="single" w:color="auto" w:sz="8" w:space="0"/>
              <w:right w:val="single" w:color="auto" w:sz="8" w:space="0"/>
            </w:tcBorders>
            <w:vAlign w:val="center"/>
          </w:tcPr>
          <w:p>
            <w:pPr>
              <w:snapToGrid w:val="0"/>
              <w:jc w:val="center"/>
              <w:rPr>
                <w:rFonts w:hAnsi="宋体"/>
                <w:b/>
                <w:bCs/>
                <w:sz w:val="24"/>
                <w:szCs w:val="24"/>
              </w:rPr>
            </w:pPr>
            <w:r>
              <w:rPr>
                <w:rFonts w:hint="eastAsia" w:hAnsi="宋体"/>
                <w:b/>
                <w:bCs/>
                <w:sz w:val="24"/>
                <w:szCs w:val="24"/>
              </w:rPr>
              <w:t>总</w:t>
            </w:r>
            <w:r>
              <w:rPr>
                <w:rFonts w:hAnsi="宋体"/>
                <w:b/>
                <w:bCs/>
                <w:sz w:val="24"/>
                <w:szCs w:val="24"/>
              </w:rPr>
              <w:t>折扣系数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1</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rFonts w:hAnsi="宋体"/>
                <w:b/>
                <w:bCs/>
                <w:sz w:val="24"/>
                <w:szCs w:val="24"/>
              </w:rPr>
              <w:t>新车投保</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7"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2</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b/>
                <w:bCs/>
                <w:sz w:val="24"/>
                <w:szCs w:val="24"/>
              </w:rPr>
              <w:t>5</w:t>
            </w:r>
            <w:r>
              <w:rPr>
                <w:rFonts w:hAnsi="宋体"/>
                <w:b/>
                <w:bCs/>
                <w:sz w:val="24"/>
                <w:szCs w:val="24"/>
              </w:rPr>
              <w:t>次以上</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3</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b/>
                <w:bCs/>
                <w:sz w:val="24"/>
                <w:szCs w:val="24"/>
              </w:rPr>
              <w:t>4</w:t>
            </w:r>
            <w:r>
              <w:rPr>
                <w:rFonts w:hAnsi="宋体"/>
                <w:b/>
                <w:bCs/>
                <w:sz w:val="24"/>
                <w:szCs w:val="24"/>
              </w:rPr>
              <w:t>次</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4</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b/>
                <w:bCs/>
                <w:sz w:val="24"/>
                <w:szCs w:val="24"/>
              </w:rPr>
              <w:t>3</w:t>
            </w:r>
            <w:r>
              <w:rPr>
                <w:rFonts w:hAnsi="宋体"/>
                <w:b/>
                <w:bCs/>
                <w:sz w:val="24"/>
                <w:szCs w:val="24"/>
              </w:rPr>
              <w:t>次</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5</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b/>
                <w:bCs/>
                <w:sz w:val="24"/>
                <w:szCs w:val="24"/>
              </w:rPr>
              <w:t>2</w:t>
            </w:r>
            <w:r>
              <w:rPr>
                <w:rFonts w:hAnsi="宋体"/>
                <w:b/>
                <w:bCs/>
                <w:sz w:val="24"/>
                <w:szCs w:val="24"/>
              </w:rPr>
              <w:t>次</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6</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b/>
                <w:bCs/>
                <w:sz w:val="24"/>
                <w:szCs w:val="24"/>
              </w:rPr>
              <w:t>1</w:t>
            </w:r>
            <w:r>
              <w:rPr>
                <w:rFonts w:hAnsi="宋体"/>
                <w:b/>
                <w:bCs/>
                <w:sz w:val="24"/>
                <w:szCs w:val="24"/>
              </w:rPr>
              <w:t>次</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7</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rFonts w:hint="eastAsia"/>
                <w:b/>
                <w:bCs/>
                <w:sz w:val="24"/>
                <w:szCs w:val="24"/>
              </w:rPr>
              <w:t>上年</w:t>
            </w:r>
            <w:r>
              <w:rPr>
                <w:b/>
                <w:bCs/>
                <w:sz w:val="24"/>
                <w:szCs w:val="24"/>
              </w:rPr>
              <w:t>未出险</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b/>
                <w:bCs/>
                <w:sz w:val="24"/>
                <w:szCs w:val="24"/>
              </w:rPr>
              <w:t>8</w:t>
            </w:r>
          </w:p>
        </w:tc>
        <w:tc>
          <w:tcPr>
            <w:tcW w:w="1716" w:type="dxa"/>
            <w:tcBorders>
              <w:top w:val="single" w:color="auto" w:sz="8" w:space="0"/>
              <w:left w:val="nil"/>
              <w:bottom w:val="single" w:color="auto" w:sz="8" w:space="0"/>
              <w:right w:val="single" w:color="auto" w:sz="8" w:space="0"/>
            </w:tcBorders>
            <w:vAlign w:val="center"/>
          </w:tcPr>
          <w:p>
            <w:pPr>
              <w:snapToGrid w:val="0"/>
              <w:jc w:val="center"/>
              <w:rPr>
                <w:b/>
                <w:bCs/>
                <w:sz w:val="24"/>
                <w:szCs w:val="24"/>
              </w:rPr>
            </w:pPr>
            <w:r>
              <w:rPr>
                <w:rFonts w:hint="eastAsia" w:hAnsi="宋体"/>
                <w:b/>
                <w:bCs/>
                <w:sz w:val="24"/>
                <w:szCs w:val="24"/>
              </w:rPr>
              <w:t>连续</w:t>
            </w:r>
            <w:r>
              <w:rPr>
                <w:rFonts w:hint="eastAsia"/>
                <w:b/>
                <w:bCs/>
                <w:sz w:val="24"/>
                <w:szCs w:val="24"/>
              </w:rPr>
              <w:t>2</w:t>
            </w:r>
            <w:r>
              <w:rPr>
                <w:rFonts w:hint="eastAsia" w:ascii="宋体" w:hAnsi="宋体"/>
                <w:b/>
                <w:bCs/>
                <w:sz w:val="24"/>
                <w:szCs w:val="24"/>
              </w:rPr>
              <w:t>年</w:t>
            </w:r>
            <w:r>
              <w:rPr>
                <w:rFonts w:hAnsi="宋体"/>
                <w:b/>
                <w:bCs/>
                <w:sz w:val="24"/>
                <w:szCs w:val="24"/>
              </w:rPr>
              <w:t>未出险</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rFonts w:hint="eastAsia"/>
                <w:b/>
                <w:bCs/>
                <w:sz w:val="24"/>
                <w:szCs w:val="24"/>
              </w:rPr>
              <w:t>9</w:t>
            </w:r>
          </w:p>
        </w:tc>
        <w:tc>
          <w:tcPr>
            <w:tcW w:w="1716" w:type="dxa"/>
            <w:tcBorders>
              <w:top w:val="single" w:color="auto" w:sz="8" w:space="0"/>
              <w:left w:val="nil"/>
              <w:bottom w:val="single" w:color="auto" w:sz="8" w:space="0"/>
              <w:right w:val="single" w:color="auto" w:sz="8" w:space="0"/>
            </w:tcBorders>
            <w:vAlign w:val="center"/>
          </w:tcPr>
          <w:p>
            <w:pPr>
              <w:snapToGrid w:val="0"/>
              <w:jc w:val="center"/>
              <w:rPr>
                <w:rFonts w:hAnsi="宋体"/>
                <w:b/>
                <w:bCs/>
                <w:sz w:val="24"/>
                <w:szCs w:val="24"/>
              </w:rPr>
            </w:pPr>
            <w:r>
              <w:rPr>
                <w:rFonts w:hint="eastAsia" w:hAnsi="宋体"/>
                <w:b/>
                <w:bCs/>
                <w:sz w:val="24"/>
                <w:szCs w:val="24"/>
              </w:rPr>
              <w:t>连续</w:t>
            </w:r>
            <w:r>
              <w:rPr>
                <w:rFonts w:hint="eastAsia"/>
                <w:b/>
                <w:bCs/>
                <w:sz w:val="24"/>
                <w:szCs w:val="24"/>
              </w:rPr>
              <w:t>3</w:t>
            </w:r>
            <w:r>
              <w:rPr>
                <w:rFonts w:hint="eastAsia" w:ascii="宋体" w:hAnsi="宋体"/>
                <w:b/>
                <w:bCs/>
                <w:sz w:val="24"/>
                <w:szCs w:val="24"/>
              </w:rPr>
              <w:t>年</w:t>
            </w:r>
            <w:r>
              <w:rPr>
                <w:rFonts w:hAnsi="宋体"/>
                <w:b/>
                <w:bCs/>
                <w:sz w:val="24"/>
                <w:szCs w:val="24"/>
              </w:rPr>
              <w:t>未出</w:t>
            </w:r>
            <w:r>
              <w:rPr>
                <w:rFonts w:hint="eastAsia" w:hAnsi="宋体"/>
                <w:b/>
                <w:bCs/>
                <w:sz w:val="24"/>
                <w:szCs w:val="24"/>
              </w:rPr>
              <w:t>险</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trPr>
        <w:tc>
          <w:tcPr>
            <w:tcW w:w="759" w:type="dxa"/>
            <w:tcBorders>
              <w:top w:val="single" w:color="auto" w:sz="8" w:space="0"/>
              <w:left w:val="single" w:color="auto" w:sz="8" w:space="0"/>
              <w:bottom w:val="single" w:color="auto" w:sz="8" w:space="0"/>
              <w:right w:val="single" w:color="auto" w:sz="8" w:space="0"/>
            </w:tcBorders>
            <w:vAlign w:val="center"/>
          </w:tcPr>
          <w:p>
            <w:pPr>
              <w:snapToGrid w:val="0"/>
              <w:jc w:val="center"/>
              <w:rPr>
                <w:b/>
                <w:bCs/>
                <w:sz w:val="24"/>
                <w:szCs w:val="24"/>
              </w:rPr>
            </w:pPr>
            <w:r>
              <w:rPr>
                <w:rFonts w:hint="eastAsia"/>
                <w:b/>
                <w:bCs/>
                <w:sz w:val="24"/>
                <w:szCs w:val="24"/>
              </w:rPr>
              <w:t>10</w:t>
            </w:r>
          </w:p>
        </w:tc>
        <w:tc>
          <w:tcPr>
            <w:tcW w:w="1716" w:type="dxa"/>
            <w:tcBorders>
              <w:top w:val="single" w:color="auto" w:sz="8" w:space="0"/>
              <w:left w:val="nil"/>
              <w:bottom w:val="single" w:color="auto" w:sz="8" w:space="0"/>
              <w:right w:val="single" w:color="auto" w:sz="8" w:space="0"/>
            </w:tcBorders>
            <w:vAlign w:val="center"/>
          </w:tcPr>
          <w:p>
            <w:pPr>
              <w:snapToGrid w:val="0"/>
              <w:jc w:val="center"/>
              <w:rPr>
                <w:rFonts w:hAnsi="宋体"/>
                <w:b/>
                <w:bCs/>
                <w:sz w:val="24"/>
                <w:szCs w:val="24"/>
              </w:rPr>
            </w:pPr>
            <w:r>
              <w:rPr>
                <w:rFonts w:hint="eastAsia" w:hAnsi="宋体"/>
                <w:b/>
                <w:bCs/>
                <w:sz w:val="24"/>
                <w:szCs w:val="24"/>
              </w:rPr>
              <w:t>过</w:t>
            </w:r>
            <w:r>
              <w:rPr>
                <w:rFonts w:hAnsi="宋体"/>
                <w:b/>
                <w:bCs/>
                <w:sz w:val="24"/>
                <w:szCs w:val="24"/>
              </w:rPr>
              <w:t>户车辆</w:t>
            </w:r>
          </w:p>
        </w:tc>
        <w:tc>
          <w:tcPr>
            <w:tcW w:w="1450"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c>
          <w:tcPr>
            <w:tcW w:w="1768"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710" w:type="dxa"/>
            <w:tcBorders>
              <w:top w:val="single" w:color="auto" w:sz="8" w:space="0"/>
              <w:left w:val="nil"/>
              <w:bottom w:val="single" w:color="auto" w:sz="8" w:space="0"/>
              <w:right w:val="single" w:color="auto" w:sz="8" w:space="0"/>
            </w:tcBorders>
            <w:tcMar>
              <w:top w:w="15" w:type="dxa"/>
              <w:left w:w="108" w:type="dxa"/>
              <w:bottom w:w="0" w:type="dxa"/>
              <w:right w:w="108" w:type="dxa"/>
            </w:tcMar>
            <w:vAlign w:val="center"/>
          </w:tcPr>
          <w:p>
            <w:pPr>
              <w:snapToGrid w:val="0"/>
              <w:jc w:val="center"/>
              <w:rPr>
                <w:sz w:val="24"/>
                <w:szCs w:val="24"/>
              </w:rPr>
            </w:pPr>
          </w:p>
        </w:tc>
        <w:tc>
          <w:tcPr>
            <w:tcW w:w="1275" w:type="dxa"/>
            <w:tcBorders>
              <w:top w:val="single" w:color="auto" w:sz="8" w:space="0"/>
              <w:left w:val="nil"/>
              <w:bottom w:val="single" w:color="auto" w:sz="8" w:space="0"/>
              <w:right w:val="single" w:color="auto" w:sz="8" w:space="0"/>
            </w:tcBorders>
            <w:vAlign w:val="center"/>
          </w:tcPr>
          <w:p>
            <w:pPr>
              <w:snapToGrid w:val="0"/>
              <w:jc w:val="center"/>
              <w:rPr>
                <w:sz w:val="24"/>
                <w:szCs w:val="24"/>
              </w:rPr>
            </w:pPr>
          </w:p>
        </w:tc>
      </w:tr>
    </w:tbl>
    <w:p>
      <w:pPr>
        <w:rPr>
          <w:b/>
          <w:bCs/>
          <w:sz w:val="24"/>
          <w:szCs w:val="24"/>
        </w:rPr>
      </w:pPr>
      <w:r>
        <w:rPr>
          <w:b/>
          <w:bCs/>
          <w:sz w:val="24"/>
          <w:szCs w:val="24"/>
        </w:rPr>
        <w:t xml:space="preserve"> </w:t>
      </w:r>
    </w:p>
    <w:p>
      <w:pPr>
        <w:rPr>
          <w:b/>
          <w:bCs/>
          <w:sz w:val="24"/>
          <w:szCs w:val="24"/>
        </w:rPr>
      </w:pPr>
    </w:p>
    <w:p>
      <w:pPr>
        <w:rPr>
          <w:b/>
          <w:bCs/>
          <w:sz w:val="24"/>
          <w:szCs w:val="24"/>
        </w:rPr>
      </w:pPr>
    </w:p>
    <w:p>
      <w:pPr>
        <w:rPr>
          <w:b/>
          <w:bCs/>
          <w:sz w:val="24"/>
          <w:szCs w:val="24"/>
        </w:rPr>
      </w:pPr>
    </w:p>
    <w:p>
      <w:pPr>
        <w:rPr>
          <w:rFonts w:ascii="宋体" w:hAnsi="宋体"/>
          <w:bCs/>
          <w:color w:val="000000"/>
          <w:sz w:val="24"/>
        </w:rPr>
      </w:pPr>
      <w:r>
        <w:rPr>
          <w:rFonts w:hint="eastAsia" w:ascii="宋体" w:hAnsi="宋体"/>
          <w:color w:val="000000"/>
          <w:sz w:val="24"/>
        </w:rPr>
        <w:t>投标人签字并加盖单位公章</w:t>
      </w:r>
      <w:r>
        <w:rPr>
          <w:rFonts w:hint="eastAsia" w:ascii="宋体" w:hAnsi="宋体"/>
          <w:bCs/>
          <w:color w:val="000000"/>
          <w:sz w:val="24"/>
        </w:rPr>
        <w:t>：</w:t>
      </w:r>
    </w:p>
    <w:p>
      <w:pPr>
        <w:spacing w:line="380" w:lineRule="exact"/>
        <w:rPr>
          <w:color w:val="000000"/>
          <w:sz w:val="23"/>
          <w:szCs w:val="23"/>
        </w:rPr>
      </w:pPr>
      <w:r>
        <w:rPr>
          <w:color w:val="000000"/>
          <w:sz w:val="23"/>
          <w:szCs w:val="23"/>
        </w:rPr>
        <w:t xml:space="preserve">                              </w:t>
      </w:r>
    </w:p>
    <w:p>
      <w:pPr>
        <w:spacing w:line="380" w:lineRule="exact"/>
        <w:jc w:val="right"/>
        <w:rPr>
          <w:color w:val="000000"/>
          <w:sz w:val="24"/>
          <w:szCs w:val="24"/>
        </w:rPr>
      </w:pPr>
      <w:r>
        <w:rPr>
          <w:color w:val="000000"/>
          <w:sz w:val="24"/>
          <w:szCs w:val="24"/>
        </w:rPr>
        <w:t xml:space="preserve">日期：  年   月  日 </w:t>
      </w:r>
    </w:p>
    <w:p>
      <w:pPr>
        <w:widowControl/>
        <w:jc w:val="left"/>
        <w:rPr>
          <w:rFonts w:hint="eastAsia" w:ascii="宋体" w:hAnsi="宋体"/>
          <w:b/>
          <w:bCs/>
          <w:sz w:val="24"/>
          <w:szCs w:val="24"/>
        </w:rPr>
      </w:pPr>
    </w:p>
    <w:p>
      <w:pPr>
        <w:widowControl/>
        <w:jc w:val="left"/>
        <w:rPr>
          <w:rFonts w:hint="eastAsia" w:ascii="宋体" w:hAnsi="宋体"/>
          <w:b/>
          <w:bCs/>
          <w:sz w:val="24"/>
          <w:szCs w:val="24"/>
        </w:rPr>
      </w:pPr>
      <w:r>
        <w:rPr>
          <w:rFonts w:hint="eastAsia" w:ascii="宋体" w:hAnsi="宋体"/>
          <w:b/>
          <w:bCs/>
          <w:sz w:val="24"/>
          <w:szCs w:val="24"/>
        </w:rPr>
        <w:t xml:space="preserve"> </w:t>
      </w: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napToGrid w:val="0"/>
        <w:spacing w:line="273" w:lineRule="auto"/>
        <w:jc w:val="center"/>
        <w:rPr>
          <w:rFonts w:hint="eastAsia" w:ascii="宋体" w:hAnsi="宋体"/>
          <w:b/>
          <w:bCs/>
          <w:sz w:val="24"/>
          <w:szCs w:val="24"/>
        </w:rPr>
      </w:pPr>
    </w:p>
    <w:p>
      <w:pPr>
        <w:spacing w:line="360" w:lineRule="auto"/>
        <w:rPr>
          <w:rFonts w:hint="eastAsia" w:ascii="宋体" w:hAnsi="宋体"/>
          <w:bCs/>
          <w:color w:val="000000"/>
          <w:sz w:val="24"/>
          <w:lang w:eastAsia="zh-CN"/>
        </w:rPr>
      </w:pPr>
      <w:r>
        <w:rPr>
          <w:rFonts w:hint="eastAsia" w:ascii="宋体" w:hAnsi="宋体"/>
          <w:bCs/>
          <w:color w:val="000000"/>
          <w:sz w:val="24"/>
          <w:lang w:eastAsia="zh-CN"/>
        </w:rPr>
        <w:t>附件七</w:t>
      </w:r>
    </w:p>
    <w:p>
      <w:pPr>
        <w:snapToGrid w:val="0"/>
        <w:spacing w:line="273" w:lineRule="auto"/>
        <w:jc w:val="center"/>
        <w:rPr>
          <w:rFonts w:hint="eastAsia" w:hAnsi="宋体"/>
          <w:sz w:val="30"/>
          <w:szCs w:val="30"/>
        </w:rPr>
      </w:pPr>
      <w:r>
        <w:rPr>
          <w:rFonts w:hint="eastAsia" w:ascii="宋体" w:hAnsi="宋体"/>
          <w:b/>
          <w:bCs/>
          <w:sz w:val="24"/>
          <w:szCs w:val="24"/>
        </w:rPr>
        <w:t>车辆定点保险报价表</w:t>
      </w:r>
    </w:p>
    <w:p>
      <w:pPr>
        <w:snapToGrid w:val="0"/>
        <w:spacing w:line="273" w:lineRule="auto"/>
        <w:jc w:val="center"/>
        <w:rPr>
          <w:rFonts w:ascii="宋体" w:hAnsi="宋体"/>
          <w:b/>
          <w:bCs/>
          <w:color w:val="00B0F0"/>
          <w:sz w:val="24"/>
          <w:szCs w:val="24"/>
        </w:rPr>
      </w:pPr>
      <w:r>
        <w:rPr>
          <w:rFonts w:hint="eastAsia" w:ascii="宋体" w:hAnsi="宋体"/>
          <w:b/>
          <w:bCs/>
          <w:color w:val="auto"/>
          <w:sz w:val="24"/>
          <w:szCs w:val="24"/>
        </w:rPr>
        <w:t>车辆保险报价表一（车牌号：浙J</w:t>
      </w:r>
      <w:r>
        <w:rPr>
          <w:rFonts w:hint="eastAsia" w:ascii="宋体" w:hAnsi="宋体"/>
          <w:b/>
          <w:bCs/>
          <w:color w:val="auto"/>
          <w:sz w:val="24"/>
          <w:szCs w:val="24"/>
          <w:lang w:val="en-US" w:eastAsia="zh-CN"/>
        </w:rPr>
        <w:t>11091</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sz w:val="24"/>
          <w:szCs w:val="24"/>
        </w:rPr>
      </w:pPr>
      <w:r>
        <w:rPr>
          <w:rFonts w:hint="eastAsia" w:ascii="宋体" w:hAnsi="宋体"/>
          <w:sz w:val="24"/>
          <w:szCs w:val="24"/>
        </w:rPr>
        <w:t xml:space="preserve"> 单位：元 </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上2年未出险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b/>
                <w:bCs/>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snapToGrid w:val="0"/>
        <w:spacing w:line="273" w:lineRule="auto"/>
        <w:rPr>
          <w:rFonts w:hint="eastAsia" w:ascii="宋体" w:hAnsi="宋体"/>
          <w:sz w:val="24"/>
          <w:szCs w:val="24"/>
        </w:rPr>
      </w:pPr>
      <w:r>
        <w:rPr>
          <w:rFonts w:hint="eastAsia" w:ascii="宋体" w:hAnsi="宋体"/>
          <w:sz w:val="24"/>
          <w:szCs w:val="24"/>
        </w:rPr>
        <w:t xml:space="preserve"> </w:t>
      </w:r>
    </w:p>
    <w:p>
      <w:pPr>
        <w:snapToGrid w:val="0"/>
        <w:spacing w:line="273"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485765" cy="4114165"/>
            <wp:effectExtent l="0" t="0" r="635" b="635"/>
            <wp:docPr id="10" name="图片 10"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bwxgetmsgimg (3)"/>
                    <pic:cNvPicPr>
                      <a:picLocks noChangeAspect="1"/>
                    </pic:cNvPicPr>
                  </pic:nvPicPr>
                  <pic:blipFill>
                    <a:blip r:embed="rId12"/>
                    <a:stretch>
                      <a:fillRect/>
                    </a:stretch>
                  </pic:blipFill>
                  <pic:spPr>
                    <a:xfrm>
                      <a:off x="0" y="0"/>
                      <a:ext cx="5485765" cy="4114165"/>
                    </a:xfrm>
                    <a:prstGeom prst="rect">
                      <a:avLst/>
                    </a:prstGeom>
                  </pic:spPr>
                </pic:pic>
              </a:graphicData>
            </a:graphic>
          </wp:inline>
        </w:drawing>
      </w:r>
    </w:p>
    <w:p>
      <w:pPr>
        <w:snapToGrid w:val="0"/>
        <w:spacing w:line="273" w:lineRule="auto"/>
        <w:jc w:val="center"/>
        <w:rPr>
          <w:rFonts w:hint="eastAsia" w:ascii="宋体" w:hAnsi="宋体"/>
          <w:b/>
          <w:bCs/>
          <w:color w:val="auto"/>
          <w:sz w:val="24"/>
          <w:szCs w:val="24"/>
        </w:rPr>
      </w:pPr>
      <w:r>
        <w:rPr>
          <w:rFonts w:hint="eastAsia" w:ascii="宋体" w:hAnsi="宋体"/>
          <w:sz w:val="24"/>
          <w:szCs w:val="24"/>
        </w:rPr>
        <w:br w:type="page"/>
      </w:r>
      <w:r>
        <w:rPr>
          <w:rFonts w:hint="eastAsia" w:ascii="宋体" w:hAnsi="宋体"/>
          <w:b/>
          <w:bCs/>
          <w:color w:val="auto"/>
          <w:sz w:val="24"/>
          <w:szCs w:val="24"/>
        </w:rPr>
        <w:t>车辆保险报价表二（车牌号：浙J</w:t>
      </w:r>
      <w:r>
        <w:rPr>
          <w:rFonts w:hint="eastAsia" w:ascii="宋体" w:hAnsi="宋体"/>
          <w:b/>
          <w:bCs/>
          <w:color w:val="auto"/>
          <w:sz w:val="24"/>
          <w:szCs w:val="24"/>
          <w:lang w:val="en-US" w:eastAsia="zh-CN"/>
        </w:rPr>
        <w:t>19950</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上2年未出险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b/>
                <w:bCs/>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r>
        <w:rPr>
          <w:rFonts w:hint="eastAsia" w:ascii="宋体" w:hAnsi="宋体"/>
          <w:sz w:val="24"/>
          <w:szCs w:val="24"/>
        </w:rPr>
        <w:t xml:space="preserve"> </w:t>
      </w: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snapToGrid w:val="0"/>
        <w:spacing w:line="273" w:lineRule="auto"/>
        <w:rPr>
          <w:rFonts w:hint="eastAsia" w:ascii="宋体" w:hAnsi="宋体" w:eastAsia="宋体"/>
          <w:sz w:val="24"/>
          <w:szCs w:val="24"/>
          <w:lang w:eastAsia="zh-CN"/>
        </w:rPr>
      </w:pPr>
      <w:r>
        <w:rPr>
          <w:rFonts w:hint="eastAsia" w:ascii="宋体" w:hAnsi="宋体"/>
          <w:sz w:val="24"/>
          <w:szCs w:val="24"/>
        </w:rPr>
        <w:t xml:space="preserve"> </w:t>
      </w:r>
      <w:r>
        <w:rPr>
          <w:rFonts w:hint="eastAsia" w:ascii="宋体" w:hAnsi="宋体" w:eastAsia="宋体"/>
          <w:sz w:val="24"/>
          <w:szCs w:val="24"/>
          <w:lang w:eastAsia="zh-CN"/>
        </w:rPr>
        <w:drawing>
          <wp:inline distT="0" distB="0" distL="114300" distR="114300">
            <wp:extent cx="5485765" cy="4114165"/>
            <wp:effectExtent l="0" t="0" r="635" b="635"/>
            <wp:docPr id="11" name="图片 11"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bwxgetmsgimg (1)"/>
                    <pic:cNvPicPr>
                      <a:picLocks noChangeAspect="1"/>
                    </pic:cNvPicPr>
                  </pic:nvPicPr>
                  <pic:blipFill>
                    <a:blip r:embed="rId13"/>
                    <a:stretch>
                      <a:fillRect/>
                    </a:stretch>
                  </pic:blipFill>
                  <pic:spPr>
                    <a:xfrm>
                      <a:off x="0" y="0"/>
                      <a:ext cx="5485765" cy="4114165"/>
                    </a:xfrm>
                    <a:prstGeom prst="rect">
                      <a:avLst/>
                    </a:prstGeom>
                  </pic:spPr>
                </pic:pic>
              </a:graphicData>
            </a:graphic>
          </wp:inline>
        </w:drawing>
      </w:r>
    </w:p>
    <w:p>
      <w:pPr>
        <w:snapToGrid w:val="0"/>
        <w:spacing w:line="273" w:lineRule="auto"/>
        <w:jc w:val="center"/>
        <w:rPr>
          <w:rFonts w:hint="eastAsia" w:ascii="宋体" w:hAnsi="宋体"/>
          <w:b/>
          <w:bCs/>
          <w:color w:val="00B0F0"/>
          <w:sz w:val="24"/>
          <w:szCs w:val="24"/>
        </w:rPr>
      </w:pPr>
      <w:r>
        <w:rPr>
          <w:rFonts w:hint="eastAsia" w:ascii="宋体" w:hAnsi="宋体"/>
          <w:sz w:val="24"/>
          <w:szCs w:val="24"/>
        </w:rPr>
        <w:br w:type="page"/>
      </w:r>
      <w:r>
        <w:rPr>
          <w:rFonts w:hint="eastAsia" w:ascii="宋体" w:hAnsi="宋体"/>
          <w:b/>
          <w:bCs/>
          <w:color w:val="auto"/>
          <w:sz w:val="24"/>
          <w:szCs w:val="24"/>
        </w:rPr>
        <w:t>车辆保险报价表三（车牌号：浙J</w:t>
      </w:r>
      <w:r>
        <w:rPr>
          <w:rFonts w:hint="eastAsia" w:ascii="宋体" w:hAnsi="宋体"/>
          <w:b/>
          <w:bCs/>
          <w:color w:val="auto"/>
          <w:sz w:val="24"/>
          <w:szCs w:val="24"/>
          <w:lang w:val="en-US" w:eastAsia="zh-CN"/>
        </w:rPr>
        <w:t>70011</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p>
      <w:pPr>
        <w:snapToGrid w:val="0"/>
        <w:spacing w:line="273" w:lineRule="auto"/>
        <w:rPr>
          <w:rFonts w:hint="eastAsia" w:ascii="宋体" w:hAnsi="宋体"/>
          <w:sz w:val="24"/>
          <w:szCs w:val="24"/>
        </w:rPr>
      </w:pPr>
      <w:r>
        <w:rPr>
          <w:rFonts w:hint="eastAsia" w:ascii="宋体" w:hAnsi="宋体"/>
          <w:sz w:val="24"/>
          <w:szCs w:val="24"/>
        </w:rPr>
        <w:t xml:space="preserve"> </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上3年未出险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b/>
                <w:bCs/>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snapToGrid w:val="0"/>
        <w:spacing w:line="273" w:lineRule="auto"/>
        <w:jc w:val="center"/>
        <w:rPr>
          <w:rFonts w:hint="eastAsia" w:ascii="宋体" w:hAnsi="宋体"/>
          <w:b/>
          <w:bCs/>
          <w:color w:val="00B0F0"/>
          <w:sz w:val="24"/>
          <w:szCs w:val="24"/>
        </w:rPr>
      </w:pPr>
    </w:p>
    <w:p>
      <w:pPr>
        <w:keepNext w:val="0"/>
        <w:keepLines w:val="0"/>
        <w:widowControl/>
        <w:suppressLineNumbers w:val="0"/>
        <w:jc w:val="left"/>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eastAsia="宋体"/>
          <w:b/>
          <w:bCs/>
          <w:color w:val="00B0F0"/>
          <w:sz w:val="24"/>
          <w:szCs w:val="24"/>
          <w:lang w:eastAsia="zh-CN"/>
        </w:rPr>
      </w:pPr>
      <w:r>
        <w:rPr>
          <w:rFonts w:hint="eastAsia" w:ascii="宋体" w:hAnsi="宋体" w:eastAsia="宋体"/>
          <w:b/>
          <w:bCs/>
          <w:color w:val="00B0F0"/>
          <w:sz w:val="24"/>
          <w:szCs w:val="24"/>
          <w:lang w:eastAsia="zh-CN"/>
        </w:rPr>
        <w:drawing>
          <wp:inline distT="0" distB="0" distL="114300" distR="114300">
            <wp:extent cx="5268595" cy="7022465"/>
            <wp:effectExtent l="0" t="0" r="8255" b="6985"/>
            <wp:docPr id="5" name="图片 3" descr="986D4B370C51C59BF3CDA2879AE9F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986D4B370C51C59BF3CDA2879AE9FF92"/>
                    <pic:cNvPicPr>
                      <a:picLocks noChangeAspect="1"/>
                    </pic:cNvPicPr>
                  </pic:nvPicPr>
                  <pic:blipFill>
                    <a:blip r:embed="rId14"/>
                    <a:stretch>
                      <a:fillRect/>
                    </a:stretch>
                  </pic:blipFill>
                  <pic:spPr>
                    <a:xfrm>
                      <a:off x="0" y="0"/>
                      <a:ext cx="5268595" cy="7022465"/>
                    </a:xfrm>
                    <a:prstGeom prst="rect">
                      <a:avLst/>
                    </a:prstGeom>
                    <a:noFill/>
                    <a:ln w="9525">
                      <a:noFill/>
                    </a:ln>
                  </pic:spPr>
                </pic:pic>
              </a:graphicData>
            </a:graphic>
          </wp:inline>
        </w:drawing>
      </w: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p>
    <w:p>
      <w:pPr>
        <w:snapToGrid w:val="0"/>
        <w:spacing w:line="273" w:lineRule="auto"/>
        <w:jc w:val="center"/>
        <w:rPr>
          <w:rFonts w:hint="eastAsia" w:ascii="宋体" w:hAnsi="宋体"/>
          <w:b/>
          <w:bCs/>
          <w:color w:val="00B0F0"/>
          <w:sz w:val="24"/>
          <w:szCs w:val="24"/>
        </w:rPr>
      </w:pPr>
      <w:r>
        <w:rPr>
          <w:rFonts w:hint="eastAsia" w:ascii="宋体" w:hAnsi="宋体"/>
          <w:b/>
          <w:bCs/>
          <w:color w:val="auto"/>
          <w:sz w:val="24"/>
          <w:szCs w:val="24"/>
        </w:rPr>
        <w:t>车辆保险报价表四（车牌号：浙J</w:t>
      </w:r>
      <w:r>
        <w:rPr>
          <w:rFonts w:hint="eastAsia" w:ascii="宋体" w:hAnsi="宋体"/>
          <w:b/>
          <w:bCs/>
          <w:color w:val="auto"/>
          <w:sz w:val="24"/>
          <w:szCs w:val="24"/>
          <w:lang w:val="en-US" w:eastAsia="zh-CN"/>
        </w:rPr>
        <w:t>27764</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上1年未出险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b/>
                <w:bCs/>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r>
        <w:rPr>
          <w:rFonts w:hint="eastAsia" w:ascii="宋体" w:hAnsi="宋体"/>
          <w:sz w:val="24"/>
          <w:szCs w:val="24"/>
        </w:rPr>
        <w:t xml:space="preserve"> </w:t>
      </w: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snapToGrid w:val="0"/>
        <w:spacing w:line="273" w:lineRule="auto"/>
        <w:rPr>
          <w:rFonts w:hint="eastAsia" w:ascii="宋体" w:hAnsi="宋体"/>
          <w:sz w:val="24"/>
          <w:szCs w:val="24"/>
        </w:rPr>
      </w:pPr>
      <w:r>
        <w:rPr>
          <w:rFonts w:hint="eastAsia" w:ascii="宋体" w:hAnsi="宋体"/>
          <w:sz w:val="24"/>
          <w:szCs w:val="24"/>
        </w:rPr>
        <w:t xml:space="preserve"> </w:t>
      </w:r>
    </w:p>
    <w:p>
      <w:pPr>
        <w:snapToGrid w:val="0"/>
        <w:spacing w:line="273" w:lineRule="auto"/>
        <w:jc w:val="center"/>
        <w:rPr>
          <w:rFonts w:hint="eastAsia" w:ascii="宋体" w:hAnsi="宋体"/>
          <w:b/>
          <w:bCs/>
          <w:color w:val="auto"/>
          <w:sz w:val="24"/>
          <w:szCs w:val="24"/>
        </w:rPr>
      </w:pPr>
      <w:r>
        <w:rPr>
          <w:rFonts w:hint="eastAsia" w:ascii="宋体" w:hAnsi="宋体"/>
          <w:sz w:val="24"/>
          <w:szCs w:val="24"/>
        </w:rPr>
        <w:drawing>
          <wp:inline distT="0" distB="0" distL="114300" distR="114300">
            <wp:extent cx="5485765" cy="4114165"/>
            <wp:effectExtent l="0" t="0" r="635" b="635"/>
            <wp:docPr id="12" name="图片 12" descr="webwxgetmsg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bwxgetmsgimg (2)"/>
                    <pic:cNvPicPr>
                      <a:picLocks noChangeAspect="1"/>
                    </pic:cNvPicPr>
                  </pic:nvPicPr>
                  <pic:blipFill>
                    <a:blip r:embed="rId15"/>
                    <a:stretch>
                      <a:fillRect/>
                    </a:stretch>
                  </pic:blipFill>
                  <pic:spPr>
                    <a:xfrm>
                      <a:off x="0" y="0"/>
                      <a:ext cx="5485765" cy="4114165"/>
                    </a:xfrm>
                    <a:prstGeom prst="rect">
                      <a:avLst/>
                    </a:prstGeom>
                  </pic:spPr>
                </pic:pic>
              </a:graphicData>
            </a:graphic>
          </wp:inline>
        </w:drawing>
      </w:r>
      <w:r>
        <w:rPr>
          <w:rFonts w:hint="eastAsia" w:ascii="宋体" w:hAnsi="宋体"/>
          <w:sz w:val="24"/>
          <w:szCs w:val="24"/>
        </w:rPr>
        <w:br w:type="page"/>
      </w:r>
      <w:r>
        <w:rPr>
          <w:rFonts w:hint="eastAsia" w:ascii="宋体" w:hAnsi="宋体"/>
          <w:b/>
          <w:bCs/>
          <w:color w:val="auto"/>
          <w:sz w:val="24"/>
          <w:szCs w:val="24"/>
        </w:rPr>
        <w:t>车辆保险报价表五（车牌号：浙J</w:t>
      </w:r>
      <w:r>
        <w:rPr>
          <w:rFonts w:hint="eastAsia" w:ascii="宋体" w:hAnsi="宋体"/>
          <w:b/>
          <w:bCs/>
          <w:color w:val="auto"/>
          <w:sz w:val="24"/>
          <w:szCs w:val="24"/>
          <w:lang w:val="en-US" w:eastAsia="zh-CN"/>
        </w:rPr>
        <w:t>85958</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2</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上3年未出险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b/>
                <w:bCs/>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snapToGrid w:val="0"/>
        <w:spacing w:line="273" w:lineRule="auto"/>
        <w:rPr>
          <w:rFonts w:hint="eastAsia" w:ascii="宋体" w:hAnsi="宋体"/>
          <w:b/>
          <w:bCs/>
          <w:sz w:val="24"/>
          <w:szCs w:val="24"/>
        </w:rPr>
      </w:pPr>
      <w:r>
        <w:rPr>
          <w:rFonts w:hint="eastAsia" w:ascii="宋体" w:hAnsi="宋体"/>
          <w:b/>
          <w:bCs/>
          <w:sz w:val="24"/>
          <w:szCs w:val="24"/>
        </w:rPr>
        <w:t xml:space="preserve"> </w:t>
      </w:r>
    </w:p>
    <w:p>
      <w:pPr>
        <w:widowControl/>
        <w:jc w:val="left"/>
        <w:rPr>
          <w:rFonts w:hint="eastAsia" w:ascii="仿宋_GB2312"/>
        </w:rPr>
      </w:pPr>
      <w:r>
        <w:rPr>
          <w:rFonts w:ascii="仿宋_GB2312"/>
        </w:rPr>
        <w:t xml:space="preserve"> </w:t>
      </w:r>
    </w:p>
    <w:p>
      <w:pPr>
        <w:widowControl/>
        <w:jc w:val="center"/>
        <w:rPr>
          <w:rFonts w:ascii="宋体" w:hAnsi="宋体"/>
          <w:b/>
          <w:bCs/>
          <w:color w:val="00B0F0"/>
          <w:sz w:val="24"/>
          <w:szCs w:val="24"/>
        </w:rPr>
      </w:pPr>
      <w:r>
        <w:rPr>
          <w:rFonts w:ascii="仿宋_GB2312"/>
        </w:rPr>
        <w:drawing>
          <wp:inline distT="0" distB="0" distL="114300" distR="114300">
            <wp:extent cx="5268595" cy="7022465"/>
            <wp:effectExtent l="0" t="0" r="8255" b="6985"/>
            <wp:docPr id="2" name="图片 5" descr="935201C24CA7A8AC4AB377487F0F3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935201C24CA7A8AC4AB377487F0F31F5"/>
                    <pic:cNvPicPr>
                      <a:picLocks noChangeAspect="1"/>
                    </pic:cNvPicPr>
                  </pic:nvPicPr>
                  <pic:blipFill>
                    <a:blip r:embed="rId16"/>
                    <a:stretch>
                      <a:fillRect/>
                    </a:stretch>
                  </pic:blipFill>
                  <pic:spPr>
                    <a:xfrm>
                      <a:off x="0" y="0"/>
                      <a:ext cx="5268595" cy="7022465"/>
                    </a:xfrm>
                    <a:prstGeom prst="rect">
                      <a:avLst/>
                    </a:prstGeom>
                    <a:noFill/>
                    <a:ln w="9525">
                      <a:noFill/>
                    </a:ln>
                  </pic:spPr>
                </pic:pic>
              </a:graphicData>
            </a:graphic>
          </wp:inline>
        </w:drawing>
      </w:r>
      <w:r>
        <w:rPr>
          <w:rFonts w:ascii="仿宋_GB2312"/>
        </w:rPr>
        <w:br w:type="page"/>
      </w:r>
      <w:r>
        <w:rPr>
          <w:rFonts w:hint="eastAsia" w:ascii="宋体" w:hAnsi="宋体"/>
          <w:b/>
          <w:bCs/>
          <w:color w:val="auto"/>
          <w:sz w:val="24"/>
          <w:szCs w:val="24"/>
        </w:rPr>
        <w:t>车辆保险报价表六（车牌号：浙J</w:t>
      </w:r>
      <w:r>
        <w:rPr>
          <w:rFonts w:hint="eastAsia" w:ascii="宋体" w:hAnsi="宋体"/>
          <w:b/>
          <w:bCs/>
          <w:color w:val="auto"/>
          <w:sz w:val="24"/>
          <w:szCs w:val="24"/>
          <w:lang w:val="en-US" w:eastAsia="zh-CN"/>
        </w:rPr>
        <w:t>69550</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2</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上3年未出险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上表具体车辆信息详见下图车辆行驶证及合格证，具体如下：</w:t>
      </w:r>
    </w:p>
    <w:p>
      <w:pPr>
        <w:snapToGrid w:val="0"/>
        <w:spacing w:line="273" w:lineRule="auto"/>
        <w:rPr>
          <w:rFonts w:hint="eastAsia" w:ascii="宋体" w:hAnsi="宋体"/>
          <w:b/>
          <w:bCs/>
          <w:sz w:val="24"/>
          <w:szCs w:val="24"/>
        </w:rPr>
      </w:pPr>
      <w:r>
        <w:rPr>
          <w:rFonts w:hint="eastAsia" w:ascii="宋体" w:hAnsi="宋体"/>
          <w:b/>
          <w:bCs/>
          <w:sz w:val="24"/>
          <w:szCs w:val="24"/>
        </w:rPr>
        <w:t xml:space="preserve"> </w:t>
      </w:r>
    </w:p>
    <w:p>
      <w:pPr>
        <w:widowControl/>
        <w:jc w:val="left"/>
        <w:rPr>
          <w:rFonts w:hint="eastAsia" w:ascii="仿宋_GB2312"/>
        </w:rPr>
      </w:pPr>
      <w:r>
        <w:rPr>
          <w:rFonts w:ascii="仿宋_GB2312"/>
        </w:rPr>
        <w:t xml:space="preserve"> </w:t>
      </w:r>
    </w:p>
    <w:p>
      <w:pPr>
        <w:widowControl/>
        <w:jc w:val="left"/>
        <w:rPr>
          <w:rFonts w:ascii="仿宋_GB2312"/>
        </w:rPr>
      </w:pPr>
      <w:r>
        <w:rPr>
          <w:rFonts w:ascii="仿宋_GB2312"/>
        </w:rPr>
        <w:drawing>
          <wp:inline distT="0" distB="0" distL="114300" distR="114300">
            <wp:extent cx="5268595" cy="7022465"/>
            <wp:effectExtent l="0" t="0" r="8255" b="6985"/>
            <wp:docPr id="9" name="图片 6" descr="506AA841D8152181658C339CC9032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506AA841D8152181658C339CC90324C5"/>
                    <pic:cNvPicPr>
                      <a:picLocks noChangeAspect="1"/>
                    </pic:cNvPicPr>
                  </pic:nvPicPr>
                  <pic:blipFill>
                    <a:blip r:embed="rId17"/>
                    <a:stretch>
                      <a:fillRect/>
                    </a:stretch>
                  </pic:blipFill>
                  <pic:spPr>
                    <a:xfrm>
                      <a:off x="0" y="0"/>
                      <a:ext cx="5268595" cy="7022465"/>
                    </a:xfrm>
                    <a:prstGeom prst="rect">
                      <a:avLst/>
                    </a:prstGeom>
                    <a:noFill/>
                    <a:ln w="9525">
                      <a:noFill/>
                    </a:ln>
                  </pic:spPr>
                </pic:pic>
              </a:graphicData>
            </a:graphic>
          </wp:inline>
        </w:drawing>
      </w:r>
      <w:r>
        <w:rPr>
          <w:rFonts w:ascii="仿宋_GB2312"/>
        </w:rPr>
        <w:br w:type="page"/>
      </w:r>
    </w:p>
    <w:p>
      <w:pPr>
        <w:snapToGrid w:val="0"/>
        <w:spacing w:line="273" w:lineRule="auto"/>
        <w:jc w:val="center"/>
        <w:rPr>
          <w:rFonts w:ascii="宋体" w:hAnsi="宋体"/>
          <w:b/>
          <w:bCs/>
          <w:color w:val="00B0F0"/>
          <w:sz w:val="24"/>
          <w:szCs w:val="24"/>
        </w:rPr>
      </w:pPr>
      <w:r>
        <w:rPr>
          <w:rFonts w:hint="eastAsia" w:ascii="宋体" w:hAnsi="宋体"/>
          <w:b/>
          <w:bCs/>
          <w:color w:val="auto"/>
          <w:sz w:val="24"/>
          <w:szCs w:val="24"/>
        </w:rPr>
        <w:t>车辆保险报价表七（</w:t>
      </w:r>
      <w:r>
        <w:rPr>
          <w:rFonts w:hint="eastAsia" w:ascii="宋体" w:hAnsi="宋体"/>
          <w:b/>
          <w:bCs/>
          <w:color w:val="auto"/>
          <w:sz w:val="24"/>
          <w:szCs w:val="24"/>
          <w:lang w:val="en-US" w:eastAsia="zh-CN"/>
        </w:rPr>
        <w:t>10.5米新车</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新车</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上表具体车辆信息详见下图车辆合格证，具体如下：</w:t>
      </w:r>
    </w:p>
    <w:p>
      <w:pPr>
        <w:widowControl/>
        <w:jc w:val="center"/>
        <w:rPr>
          <w:rFonts w:ascii="宋体" w:hAnsi="宋体"/>
          <w:b/>
          <w:bCs/>
          <w:color w:val="auto"/>
          <w:sz w:val="24"/>
          <w:szCs w:val="24"/>
        </w:rPr>
      </w:pPr>
      <w:r>
        <w:rPr>
          <w:rFonts w:ascii="仿宋_GB2312"/>
        </w:rPr>
        <w:drawing>
          <wp:inline distT="0" distB="0" distL="114300" distR="114300">
            <wp:extent cx="5268595" cy="7022465"/>
            <wp:effectExtent l="0" t="0" r="8255" b="6985"/>
            <wp:docPr id="7" name="图片 7" descr="8A29745DFDDDB7C61C99D3C6D203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29745DFDDDB7C61C99D3C6D2030618"/>
                    <pic:cNvPicPr>
                      <a:picLocks noChangeAspect="1"/>
                    </pic:cNvPicPr>
                  </pic:nvPicPr>
                  <pic:blipFill>
                    <a:blip r:embed="rId18"/>
                    <a:stretch>
                      <a:fillRect/>
                    </a:stretch>
                  </pic:blipFill>
                  <pic:spPr>
                    <a:xfrm>
                      <a:off x="0" y="0"/>
                      <a:ext cx="5268595" cy="7022465"/>
                    </a:xfrm>
                    <a:prstGeom prst="rect">
                      <a:avLst/>
                    </a:prstGeom>
                    <a:noFill/>
                    <a:ln w="9525">
                      <a:noFill/>
                    </a:ln>
                  </pic:spPr>
                </pic:pic>
              </a:graphicData>
            </a:graphic>
          </wp:inline>
        </w:drawing>
      </w:r>
      <w:r>
        <w:rPr>
          <w:rFonts w:ascii="仿宋_GB2312"/>
        </w:rPr>
        <w:br w:type="page"/>
      </w:r>
      <w:r>
        <w:rPr>
          <w:rFonts w:hint="eastAsia" w:ascii="宋体" w:hAnsi="宋体"/>
          <w:b/>
          <w:bCs/>
          <w:color w:val="auto"/>
          <w:sz w:val="24"/>
          <w:szCs w:val="24"/>
        </w:rPr>
        <w:t>车辆保险报价表八（</w:t>
      </w:r>
      <w:r>
        <w:rPr>
          <w:rFonts w:hint="eastAsia" w:ascii="宋体" w:hAnsi="宋体"/>
          <w:b/>
          <w:bCs/>
          <w:color w:val="auto"/>
          <w:sz w:val="24"/>
          <w:szCs w:val="24"/>
          <w:lang w:val="en-US" w:eastAsia="zh-CN"/>
        </w:rPr>
        <w:t>8.5米</w:t>
      </w:r>
      <w:r>
        <w:rPr>
          <w:rFonts w:hint="eastAsia" w:ascii="宋体" w:hAnsi="宋体"/>
          <w:b/>
          <w:bCs/>
          <w:color w:val="auto"/>
          <w:sz w:val="24"/>
          <w:szCs w:val="24"/>
        </w:rPr>
        <w:t>新车）</w:t>
      </w:r>
    </w:p>
    <w:p>
      <w:pPr>
        <w:snapToGrid w:val="0"/>
        <w:spacing w:line="273" w:lineRule="auto"/>
        <w:ind w:firstLine="240" w:firstLineChars="100"/>
        <w:jc w:val="left"/>
        <w:rPr>
          <w:rFonts w:hint="eastAsia" w:ascii="宋体" w:hAnsi="宋体"/>
          <w:b/>
          <w:bCs/>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eastAsia="宋体"/>
                <w:b/>
                <w:bCs/>
                <w:lang w:val="en-US" w:eastAsia="zh-CN"/>
              </w:rPr>
              <w:t>新车</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100万元/座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r>
        <w:rPr>
          <w:rFonts w:hint="eastAsia" w:ascii="宋体" w:hAnsi="宋体"/>
          <w:sz w:val="24"/>
          <w:szCs w:val="24"/>
        </w:rPr>
        <w:t xml:space="preserve"> </w:t>
      </w:r>
    </w:p>
    <w:p>
      <w:pPr>
        <w:snapToGrid w:val="0"/>
        <w:spacing w:line="273" w:lineRule="auto"/>
        <w:rPr>
          <w:rFonts w:hint="eastAsia" w:ascii="宋体" w:hAnsi="宋体"/>
          <w:sz w:val="24"/>
          <w:szCs w:val="24"/>
        </w:rPr>
      </w:pPr>
      <w:r>
        <w:rPr>
          <w:rFonts w:hint="eastAsia" w:ascii="宋体" w:hAnsi="宋体"/>
          <w:sz w:val="24"/>
          <w:szCs w:val="24"/>
        </w:rPr>
        <w:t>上表具体车辆信息详见下图车辆合格证，具体如下：</w:t>
      </w:r>
    </w:p>
    <w:p>
      <w:pPr>
        <w:widowControl/>
        <w:spacing w:line="273" w:lineRule="auto"/>
        <w:jc w:val="left"/>
        <w:rPr>
          <w:rFonts w:hint="eastAsia" w:ascii="仿宋_GB2312"/>
        </w:rPr>
      </w:pPr>
      <w:r>
        <w:rPr>
          <w:rFonts w:ascii="仿宋_GB2312"/>
        </w:rPr>
        <w:t xml:space="preserve"> </w:t>
      </w:r>
    </w:p>
    <w:p>
      <w:pPr>
        <w:snapToGrid w:val="0"/>
        <w:spacing w:line="273" w:lineRule="auto"/>
        <w:ind w:left="-283" w:leftChars="-135"/>
        <w:rPr>
          <w:rFonts w:ascii="仿宋_GB2312"/>
        </w:rPr>
      </w:pPr>
      <w:r>
        <w:rPr>
          <w:rFonts w:ascii="仿宋_GB2312"/>
        </w:rPr>
        <w:t xml:space="preserve"> </w:t>
      </w:r>
    </w:p>
    <w:p>
      <w:pPr>
        <w:widowControl/>
        <w:spacing w:line="273" w:lineRule="auto"/>
        <w:jc w:val="left"/>
        <w:rPr>
          <w:rFonts w:hint="eastAsia" w:ascii="宋体" w:hAnsi="宋体" w:eastAsia="宋体"/>
          <w:b/>
          <w:bCs/>
          <w:sz w:val="24"/>
          <w:szCs w:val="24"/>
          <w:lang w:eastAsia="zh-CN"/>
        </w:rPr>
        <w:sectPr>
          <w:footerReference r:id="rId3" w:type="default"/>
          <w:pgSz w:w="11906" w:h="16838"/>
          <w:pgMar w:top="1440" w:right="1633" w:bottom="1440" w:left="1633" w:header="720" w:footer="720" w:gutter="0"/>
          <w:pgNumType w:fmt="decimal" w:start="1"/>
          <w:cols w:space="0" w:num="1"/>
          <w:rtlGutter w:val="0"/>
          <w:docGrid w:type="lines" w:linePitch="312" w:charSpace="0"/>
        </w:sectPr>
      </w:pPr>
      <w:r>
        <w:rPr>
          <w:rFonts w:hint="eastAsia" w:ascii="宋体" w:hAnsi="宋体" w:eastAsia="宋体"/>
          <w:b/>
          <w:bCs/>
          <w:sz w:val="24"/>
          <w:szCs w:val="24"/>
          <w:lang w:eastAsia="zh-CN"/>
        </w:rPr>
        <w:drawing>
          <wp:inline distT="0" distB="0" distL="114300" distR="114300">
            <wp:extent cx="5268595" cy="7022465"/>
            <wp:effectExtent l="0" t="0" r="8255" b="6985"/>
            <wp:docPr id="8" name="图片 8" descr="FEBE6C066CCB282B1B22DEDE8A656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EBE6C066CCB282B1B22DEDE8A656D5A"/>
                    <pic:cNvPicPr>
                      <a:picLocks noChangeAspect="1"/>
                    </pic:cNvPicPr>
                  </pic:nvPicPr>
                  <pic:blipFill>
                    <a:blip r:embed="rId19"/>
                    <a:stretch>
                      <a:fillRect/>
                    </a:stretch>
                  </pic:blipFill>
                  <pic:spPr>
                    <a:xfrm>
                      <a:off x="0" y="0"/>
                      <a:ext cx="5268595" cy="7022465"/>
                    </a:xfrm>
                    <a:prstGeom prst="rect">
                      <a:avLst/>
                    </a:prstGeom>
                    <a:noFill/>
                    <a:ln w="9525">
                      <a:noFill/>
                    </a:ln>
                  </pic:spPr>
                </pic:pic>
              </a:graphicData>
            </a:graphic>
          </wp:inline>
        </w:drawing>
      </w:r>
    </w:p>
    <w:p>
      <w:pPr>
        <w:snapToGrid w:val="0"/>
        <w:spacing w:line="273" w:lineRule="auto"/>
        <w:jc w:val="center"/>
        <w:rPr>
          <w:rFonts w:ascii="宋体" w:hAnsi="宋体"/>
          <w:b/>
          <w:bCs/>
          <w:color w:val="auto"/>
          <w:sz w:val="24"/>
          <w:szCs w:val="24"/>
        </w:rPr>
      </w:pPr>
      <w:r>
        <w:rPr>
          <w:rFonts w:hint="eastAsia" w:ascii="宋体" w:hAnsi="宋体"/>
          <w:b/>
          <w:bCs/>
          <w:color w:val="auto"/>
          <w:sz w:val="24"/>
          <w:szCs w:val="24"/>
        </w:rPr>
        <w:t>车辆保险报价表九（公务车，车牌号：浙J</w:t>
      </w:r>
      <w:r>
        <w:rPr>
          <w:rFonts w:hint="eastAsia" w:ascii="宋体" w:hAnsi="宋体"/>
          <w:b/>
          <w:bCs/>
          <w:color w:val="auto"/>
          <w:sz w:val="24"/>
          <w:szCs w:val="24"/>
          <w:lang w:val="en-US" w:eastAsia="zh-CN"/>
        </w:rPr>
        <w:t>296R9</w:t>
      </w:r>
      <w:r>
        <w:rPr>
          <w:rFonts w:hint="eastAsia" w:ascii="宋体" w:hAnsi="宋体"/>
          <w:b/>
          <w:bCs/>
          <w:color w:val="auto"/>
          <w:sz w:val="24"/>
          <w:szCs w:val="24"/>
        </w:rPr>
        <w:t>）</w:t>
      </w:r>
    </w:p>
    <w:p>
      <w:pPr>
        <w:snapToGrid w:val="0"/>
        <w:spacing w:line="273" w:lineRule="auto"/>
        <w:ind w:firstLine="240" w:firstLineChars="100"/>
        <w:jc w:val="left"/>
        <w:rPr>
          <w:rFonts w:hint="eastAsia" w:ascii="宋体" w:hAnsi="宋体"/>
          <w:sz w:val="24"/>
          <w:szCs w:val="24"/>
        </w:rPr>
      </w:pPr>
      <w:r>
        <w:rPr>
          <w:rFonts w:hint="eastAsia" w:ascii="宋体" w:hAnsi="宋体"/>
          <w:sz w:val="24"/>
          <w:szCs w:val="24"/>
        </w:rPr>
        <w:t xml:space="preserve"> 单位：元</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45"/>
        <w:gridCol w:w="1089"/>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险种</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险别</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保险金额</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上年赔款次数</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基本</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保险费</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折扣率</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车险</w:t>
            </w:r>
          </w:p>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净保费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基本保险</w:t>
            </w: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第三责任险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Times New Roman"/>
                <w:b/>
                <w:bCs/>
                <w:kern w:val="2"/>
                <w:sz w:val="21"/>
                <w:szCs w:val="22"/>
                <w:lang w:val="en-US" w:eastAsia="zh-CN" w:bidi="ar"/>
              </w:rPr>
              <w:t>1</w:t>
            </w:r>
            <w:r>
              <w:rPr>
                <w:rFonts w:hint="default" w:ascii="Calibri" w:hAnsi="Calibri" w:eastAsia="宋体" w:cs="Times New Roman"/>
                <w:b/>
                <w:bCs/>
                <w:kern w:val="2"/>
                <w:sz w:val="21"/>
                <w:szCs w:val="22"/>
                <w:lang w:val="en-US" w:eastAsia="zh-CN" w:bidi="ar"/>
              </w:rPr>
              <w:t>00</w:t>
            </w:r>
            <w:r>
              <w:rPr>
                <w:rFonts w:hint="eastAsia" w:ascii="Calibri" w:hAnsi="Calibri" w:eastAsia="宋体" w:cs="宋体"/>
                <w:b/>
                <w:bCs/>
                <w:kern w:val="2"/>
                <w:sz w:val="21"/>
                <w:szCs w:val="22"/>
                <w:lang w:val="en-US" w:eastAsia="zh-CN" w:bidi="ar"/>
              </w:rPr>
              <w:t>万元</w:t>
            </w:r>
          </w:p>
        </w:tc>
        <w:tc>
          <w:tcPr>
            <w:tcW w:w="1217"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eastAsia="宋体"/>
                <w:b/>
                <w:bCs/>
                <w:lang w:val="en-US" w:eastAsia="zh-CN"/>
              </w:rPr>
            </w:pPr>
            <w:r>
              <w:rPr>
                <w:rFonts w:hint="eastAsia"/>
                <w:b/>
                <w:bCs/>
                <w:lang w:val="en-US" w:eastAsia="zh-CN"/>
              </w:rPr>
              <w:t>上3年未出险</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217"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p>
        </w:tc>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21"/>
                <w:szCs w:val="22"/>
                <w:lang w:val="en-US" w:eastAsia="zh-CN" w:bidi="ar"/>
              </w:rPr>
            </w:pPr>
            <w:r>
              <w:rPr>
                <w:rFonts w:hint="eastAsia" w:ascii="Calibri" w:hAnsi="Calibri" w:eastAsia="宋体" w:cs="宋体"/>
                <w:b/>
                <w:bCs/>
                <w:kern w:val="2"/>
                <w:sz w:val="21"/>
                <w:szCs w:val="22"/>
                <w:lang w:val="en-US" w:eastAsia="zh-CN" w:bidi="ar"/>
              </w:rPr>
              <w:t>三责险不计免赔</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1"/>
                <w:szCs w:val="22"/>
                <w:lang w:val="en-US" w:eastAsia="zh-CN" w:bidi="ar"/>
              </w:rPr>
            </w:pPr>
          </w:p>
        </w:tc>
        <w:tc>
          <w:tcPr>
            <w:tcW w:w="1217"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rFonts w:hint="eastAsia"/>
                <w:b/>
                <w:bCs/>
                <w:lang w:val="en-US" w:eastAsia="zh-CN"/>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交强险（基础保险）</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7" w:type="dxa"/>
            <w:vMerge w:val="continue"/>
            <w:tcBorders>
              <w:left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contextualSpacing/>
              <w:jc w:val="center"/>
              <w:rPr>
                <w:rFonts w:ascii="宋体" w:hAnsi="宋体" w:cs="宋体"/>
                <w:b/>
                <w:bCs/>
                <w:kern w:val="0"/>
                <w:sz w:val="20"/>
                <w:szCs w:val="20"/>
              </w:rPr>
            </w:pPr>
            <w:r>
              <w:rPr>
                <w:rFonts w:hint="eastAsia" w:ascii="宋体" w:hAnsi="宋体" w:cs="宋体"/>
                <w:b/>
                <w:bCs/>
                <w:kern w:val="0"/>
                <w:sz w:val="20"/>
                <w:szCs w:val="20"/>
              </w:rPr>
              <w:t>承运人责任险</w:t>
            </w:r>
          </w:p>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s="宋体"/>
                <w:b/>
                <w:bCs/>
                <w:kern w:val="2"/>
                <w:sz w:val="21"/>
                <w:szCs w:val="22"/>
                <w:lang w:val="en-US" w:eastAsia="zh-CN" w:bidi="ar"/>
              </w:rPr>
            </w:pPr>
            <w:r>
              <w:rPr>
                <w:rFonts w:hint="eastAsia" w:ascii="宋体" w:hAnsi="宋体" w:cs="宋体"/>
                <w:b/>
                <w:bCs/>
                <w:kern w:val="0"/>
                <w:sz w:val="20"/>
                <w:szCs w:val="20"/>
              </w:rPr>
              <w:t>（每座每次事故赔偿限额</w:t>
            </w:r>
            <w:r>
              <w:rPr>
                <w:rFonts w:hint="eastAsia" w:ascii="宋体" w:hAnsi="宋体" w:cs="宋体"/>
                <w:b/>
                <w:bCs/>
                <w:kern w:val="0"/>
                <w:sz w:val="20"/>
                <w:szCs w:val="20"/>
                <w:lang w:eastAsia="zh-CN"/>
              </w:rPr>
              <w:t>）</w:t>
            </w:r>
          </w:p>
        </w:tc>
        <w:tc>
          <w:tcPr>
            <w:tcW w:w="10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b/>
                <w:bCs/>
                <w:lang w:val="en-US"/>
              </w:rPr>
            </w:pPr>
            <w:r>
              <w:rPr>
                <w:rFonts w:hint="eastAsia"/>
                <w:b/>
                <w:bCs/>
                <w:lang w:val="en-US" w:eastAsia="zh-CN"/>
              </w:rPr>
              <w:t>5万元/座</w:t>
            </w:r>
          </w:p>
        </w:tc>
        <w:tc>
          <w:tcPr>
            <w:tcW w:w="1217" w:type="dxa"/>
            <w:vMerge w:val="continue"/>
            <w:tcBorders>
              <w:left w:val="single" w:color="auto" w:sz="4" w:space="0"/>
              <w:bottom w:val="single" w:color="auto" w:sz="4" w:space="0"/>
              <w:right w:val="single" w:color="auto" w:sz="4" w:space="0"/>
            </w:tcBorders>
            <w:vAlign w:val="center"/>
          </w:tcPr>
          <w:p>
            <w:pPr>
              <w:jc w:val="center"/>
              <w:rPr>
                <w:rFonts w:hint="default" w:ascii="Calibri" w:hAnsi="Calibri" w:cs="Calibri"/>
                <w:b/>
                <w:bCs/>
                <w:kern w:val="2"/>
                <w:sz w:val="21"/>
                <w:szCs w:val="22"/>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65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r>
              <w:rPr>
                <w:rFonts w:hint="eastAsia" w:ascii="Calibri" w:hAnsi="Calibri" w:eastAsia="宋体" w:cs="宋体"/>
                <w:b/>
                <w:bCs/>
                <w:kern w:val="2"/>
                <w:sz w:val="21"/>
                <w:szCs w:val="22"/>
                <w:lang w:val="en-US" w:eastAsia="zh-CN" w:bidi="ar"/>
              </w:rPr>
              <w:t>整体保费合计</w:t>
            </w:r>
          </w:p>
        </w:tc>
        <w:tc>
          <w:tcPr>
            <w:tcW w:w="1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left"/>
              <w:rPr>
                <w:lang w:val="en-US"/>
              </w:rPr>
            </w:pPr>
            <w:r>
              <w:rPr>
                <w:rFonts w:hint="eastAsia" w:ascii="宋体" w:hAnsi="宋体" w:cs="宋体"/>
                <w:b/>
                <w:bCs/>
                <w:kern w:val="0"/>
                <w:sz w:val="20"/>
                <w:szCs w:val="20"/>
                <w:shd w:val="clear" w:color="auto" w:fill="FFFFFF"/>
              </w:rPr>
              <w:t>备注：承运人责任险每次事故赔偿限额100%赔付。</w:t>
            </w:r>
          </w:p>
        </w:tc>
      </w:tr>
    </w:tbl>
    <w:p>
      <w:pPr>
        <w:snapToGrid w:val="0"/>
        <w:spacing w:line="273" w:lineRule="auto"/>
        <w:rPr>
          <w:rFonts w:hint="eastAsia" w:ascii="宋体" w:hAnsi="宋体"/>
          <w:sz w:val="24"/>
          <w:szCs w:val="24"/>
        </w:rPr>
      </w:pPr>
    </w:p>
    <w:p>
      <w:pPr>
        <w:snapToGrid w:val="0"/>
        <w:spacing w:line="273" w:lineRule="auto"/>
        <w:rPr>
          <w:rFonts w:hint="eastAsia" w:ascii="宋体" w:hAnsi="宋体"/>
          <w:sz w:val="24"/>
          <w:szCs w:val="24"/>
        </w:rPr>
      </w:pPr>
      <w:r>
        <w:rPr>
          <w:rFonts w:hint="eastAsia" w:ascii="宋体" w:hAnsi="宋体"/>
          <w:sz w:val="24"/>
          <w:szCs w:val="24"/>
        </w:rPr>
        <w:t>上表具体车辆信息详见下图车辆行驶证，具体如下：</w:t>
      </w:r>
    </w:p>
    <w:p>
      <w:pPr>
        <w:rPr>
          <w:rFonts w:hint="eastAsia" w:eastAsia="宋体"/>
          <w:lang w:eastAsia="zh-CN"/>
        </w:rPr>
      </w:pPr>
      <w:r>
        <w:rPr>
          <w:rFonts w:hint="eastAsia" w:eastAsia="宋体"/>
          <w:lang w:eastAsia="zh-CN"/>
        </w:rPr>
        <w:drawing>
          <wp:inline distT="0" distB="0" distL="114300" distR="114300">
            <wp:extent cx="5493385" cy="4119880"/>
            <wp:effectExtent l="0" t="0" r="12065" b="13970"/>
            <wp:docPr id="13" name="图片 13"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bwxgetmsgimg"/>
                    <pic:cNvPicPr>
                      <a:picLocks noChangeAspect="1"/>
                    </pic:cNvPicPr>
                  </pic:nvPicPr>
                  <pic:blipFill>
                    <a:blip r:embed="rId20"/>
                    <a:stretch>
                      <a:fillRect/>
                    </a:stretch>
                  </pic:blipFill>
                  <pic:spPr>
                    <a:xfrm>
                      <a:off x="0" y="0"/>
                      <a:ext cx="5493385" cy="4119880"/>
                    </a:xfrm>
                    <a:prstGeom prst="rect">
                      <a:avLst/>
                    </a:prstGeom>
                  </pic:spPr>
                </pic:pic>
              </a:graphicData>
            </a:graphic>
          </wp:inline>
        </w:drawing>
      </w:r>
    </w:p>
    <w:p>
      <w:pPr>
        <w:spacing w:line="360" w:lineRule="exact"/>
        <w:rPr>
          <w:rFonts w:ascii="宋体" w:hAnsi="宋体"/>
          <w:b/>
          <w:color w:val="000000"/>
          <w:sz w:val="24"/>
        </w:rPr>
      </w:pPr>
    </w:p>
    <w:p>
      <w:pPr>
        <w:spacing w:line="360" w:lineRule="exact"/>
        <w:rPr>
          <w:rFonts w:ascii="宋体" w:hAnsi="宋体"/>
          <w:b/>
          <w:color w:val="000000"/>
          <w:sz w:val="24"/>
        </w:rPr>
      </w:pPr>
    </w:p>
    <w:p>
      <w:pPr>
        <w:spacing w:line="360" w:lineRule="exact"/>
        <w:rPr>
          <w:rFonts w:ascii="宋体" w:hAnsi="宋体"/>
          <w:b/>
          <w:color w:val="000000"/>
          <w:sz w:val="24"/>
        </w:rPr>
      </w:pPr>
    </w:p>
    <w:p>
      <w:pPr>
        <w:snapToGrid w:val="0"/>
        <w:spacing w:before="156" w:beforeLines="50" w:after="50" w:line="360" w:lineRule="auto"/>
        <w:rPr>
          <w:rFonts w:ascii="宋体" w:hAnsi="宋体"/>
          <w:bCs/>
          <w:sz w:val="28"/>
        </w:rPr>
      </w:pPr>
    </w:p>
    <w:p>
      <w:pPr>
        <w:snapToGrid w:val="0"/>
        <w:spacing w:before="156" w:beforeLines="50" w:after="50" w:line="360" w:lineRule="auto"/>
        <w:rPr>
          <w:rFonts w:hint="eastAsia" w:ascii="仿宋_GB2312" w:hAnsi="宋体" w:eastAsia="宋体"/>
          <w:bCs/>
          <w:sz w:val="30"/>
          <w:szCs w:val="30"/>
          <w:lang w:eastAsia="zh-CN"/>
        </w:rPr>
      </w:pPr>
      <w:r>
        <w:rPr>
          <w:rFonts w:hint="eastAsia" w:ascii="宋体" w:hAnsi="宋体"/>
          <w:bCs/>
          <w:sz w:val="28"/>
        </w:rPr>
        <w:t>附件</w:t>
      </w:r>
      <w:r>
        <w:rPr>
          <w:rFonts w:hint="eastAsia" w:ascii="宋体" w:hAnsi="宋体"/>
          <w:bCs/>
          <w:sz w:val="28"/>
          <w:lang w:eastAsia="zh-CN"/>
        </w:rPr>
        <w:t>八</w:t>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80"/>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80"/>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80"/>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Theme="minorEastAsia" w:hAnsiTheme="minorEastAsia" w:eastAsiaTheme="minorEastAsia"/>
          <w:b w:val="0"/>
          <w:bCs w:val="0"/>
          <w:color w:val="000000"/>
          <w:sz w:val="24"/>
          <w:szCs w:val="24"/>
        </w:rPr>
        <w:t>浙江省三门公路运输总公司</w:t>
      </w:r>
      <w:r>
        <w:rPr>
          <w:rFonts w:hint="eastAsia" w:ascii="宋体" w:hAnsi="宋体"/>
          <w:sz w:val="24"/>
        </w:rPr>
        <w:t>组织</w:t>
      </w:r>
      <w:r>
        <w:rPr>
          <w:rFonts w:hint="eastAsia" w:ascii="宋体" w:hAnsi="宋体"/>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pPr>
        <w:pStyle w:val="80"/>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80"/>
        <w:spacing w:line="360" w:lineRule="auto"/>
        <w:ind w:firstLine="504" w:firstLineChars="200"/>
        <w:rPr>
          <w:rFonts w:ascii="宋体" w:hAnsi="宋体"/>
          <w:spacing w:val="6"/>
          <w:sz w:val="24"/>
        </w:rPr>
      </w:pPr>
    </w:p>
    <w:p>
      <w:pPr>
        <w:pStyle w:val="80"/>
        <w:spacing w:line="360" w:lineRule="auto"/>
        <w:ind w:left="4253" w:leftChars="2025"/>
        <w:rPr>
          <w:rFonts w:ascii="宋体" w:hAnsi="宋体"/>
          <w:sz w:val="24"/>
        </w:rPr>
      </w:pPr>
      <w:r>
        <w:rPr>
          <w:rFonts w:hint="eastAsia" w:ascii="宋体" w:hAnsi="宋体"/>
          <w:sz w:val="24"/>
        </w:rPr>
        <w:t>投 标 人（单位公章）：</w:t>
      </w:r>
    </w:p>
    <w:p>
      <w:pPr>
        <w:pStyle w:val="80"/>
        <w:spacing w:line="360" w:lineRule="auto"/>
        <w:ind w:left="4253" w:leftChars="2025" w:right="360"/>
        <w:jc w:val="right"/>
        <w:rPr>
          <w:rFonts w:ascii="宋体" w:hAnsi="宋体"/>
          <w:spacing w:val="6"/>
          <w:sz w:val="24"/>
        </w:rPr>
      </w:pPr>
      <w:r>
        <w:rPr>
          <w:rFonts w:hint="eastAsia" w:ascii="宋体" w:hAnsi="宋体"/>
          <w:sz w:val="24"/>
        </w:rPr>
        <w:t>日期：</w:t>
      </w:r>
      <w:r>
        <w:rPr>
          <w:rFonts w:hint="eastAsia" w:ascii="宋体" w:hAnsi="宋体" w:cs="Arial"/>
          <w:sz w:val="24"/>
        </w:rPr>
        <w:t>2018年   月   日</w:t>
      </w:r>
    </w:p>
    <w:p>
      <w:pPr>
        <w:pStyle w:val="80"/>
        <w:spacing w:line="360" w:lineRule="auto"/>
        <w:rPr>
          <w:rFonts w:ascii="宋体" w:hAnsi="宋体"/>
          <w:sz w:val="24"/>
        </w:rPr>
      </w:pPr>
    </w:p>
    <w:p>
      <w:pPr>
        <w:pStyle w:val="80"/>
        <w:spacing w:line="360" w:lineRule="auto"/>
        <w:rPr>
          <w:rFonts w:ascii="宋体" w:hAnsi="宋体"/>
          <w:b/>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ascii="宋体" w:hAnsi="宋体"/>
          <w:bCs/>
          <w:sz w:val="28"/>
          <w:szCs w:val="28"/>
        </w:rPr>
      </w:pPr>
    </w:p>
    <w:p>
      <w:pPr>
        <w:pStyle w:val="80"/>
        <w:spacing w:line="360" w:lineRule="auto"/>
        <w:rPr>
          <w:rFonts w:hint="eastAsia" w:ascii="宋体" w:hAnsi="宋体" w:eastAsia="宋体"/>
          <w:bCs/>
          <w:sz w:val="28"/>
          <w:szCs w:val="28"/>
          <w:lang w:eastAsia="zh-CN"/>
        </w:rPr>
      </w:pPr>
      <w:r>
        <w:rPr>
          <w:rFonts w:hint="eastAsia" w:ascii="宋体" w:hAnsi="宋体"/>
          <w:bCs/>
          <w:sz w:val="28"/>
          <w:szCs w:val="28"/>
        </w:rPr>
        <w:t>附件</w:t>
      </w:r>
      <w:r>
        <w:rPr>
          <w:rFonts w:hint="eastAsia" w:ascii="宋体" w:hAnsi="宋体"/>
          <w:bCs/>
          <w:sz w:val="28"/>
          <w:szCs w:val="28"/>
          <w:lang w:eastAsia="zh-CN"/>
        </w:rPr>
        <w:t>九</w:t>
      </w:r>
    </w:p>
    <w:p>
      <w:pPr>
        <w:pStyle w:val="79"/>
        <w:spacing w:line="360" w:lineRule="auto"/>
      </w:pPr>
    </w:p>
    <w:p>
      <w:pPr>
        <w:pStyle w:val="81"/>
        <w:spacing w:line="360" w:lineRule="auto"/>
        <w:jc w:val="center"/>
        <w:rPr>
          <w:rFonts w:ascii="宋体" w:hAnsi="宋体"/>
          <w:b/>
          <w:sz w:val="32"/>
          <w:szCs w:val="32"/>
          <w:lang w:val="en-GB"/>
        </w:rPr>
      </w:pPr>
      <w:r>
        <w:rPr>
          <w:rFonts w:hint="eastAsia" w:ascii="宋体" w:hAnsi="宋体"/>
          <w:b/>
          <w:sz w:val="32"/>
          <w:szCs w:val="32"/>
          <w:lang w:val="en-GB"/>
        </w:rPr>
        <w:t>产品适用政府采购政策情况表</w:t>
      </w:r>
    </w:p>
    <w:p>
      <w:pPr>
        <w:pStyle w:val="81"/>
        <w:spacing w:line="360" w:lineRule="auto"/>
        <w:jc w:val="center"/>
        <w:rPr>
          <w:rFonts w:ascii="宋体" w:hAnsi="宋体"/>
          <w:b/>
          <w:sz w:val="36"/>
          <w:szCs w:val="36"/>
          <w:lang w:val="en-GB"/>
        </w:rPr>
      </w:pPr>
    </w:p>
    <w:tbl>
      <w:tblPr>
        <w:tblStyle w:val="32"/>
        <w:tblW w:w="8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472"/>
        <w:gridCol w:w="1895"/>
        <w:gridCol w:w="1622"/>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restart"/>
            <w:vAlign w:val="center"/>
          </w:tcPr>
          <w:p>
            <w:pPr>
              <w:pStyle w:val="81"/>
              <w:tabs>
                <w:tab w:val="left" w:pos="1260"/>
              </w:tabs>
              <w:spacing w:line="360" w:lineRule="auto"/>
              <w:jc w:val="center"/>
              <w:rPr>
                <w:rFonts w:ascii="宋体" w:hAnsi="宋体"/>
                <w:sz w:val="24"/>
                <w:lang w:val="en-GB"/>
              </w:rPr>
            </w:pPr>
            <w:r>
              <w:rPr>
                <w:rFonts w:hint="eastAsia" w:ascii="宋体" w:hAnsi="宋体"/>
                <w:sz w:val="24"/>
                <w:lang w:val="en-GB"/>
              </w:rPr>
              <w:t>小企业扶持政策</w:t>
            </w:r>
          </w:p>
        </w:tc>
        <w:tc>
          <w:tcPr>
            <w:tcW w:w="7485" w:type="dxa"/>
            <w:gridSpan w:val="4"/>
            <w:vAlign w:val="center"/>
          </w:tcPr>
          <w:p>
            <w:pPr>
              <w:pStyle w:val="81"/>
              <w:tabs>
                <w:tab w:val="left" w:pos="1260"/>
              </w:tabs>
              <w:spacing w:line="360" w:lineRule="auto"/>
              <w:rPr>
                <w:rFonts w:ascii="宋体" w:hAnsi="宋体"/>
                <w:sz w:val="24"/>
                <w:lang w:val="en-GB"/>
              </w:rPr>
            </w:pPr>
            <w:r>
              <w:rPr>
                <w:rFonts w:hint="eastAsia" w:ascii="宋体" w:hAnsi="宋体"/>
                <w:sz w:val="24"/>
                <w:lang w:val="en-GB"/>
              </w:rPr>
              <w:t>如属所列情形的，请在括号内打“√”：</w:t>
            </w:r>
          </w:p>
          <w:p>
            <w:pPr>
              <w:pStyle w:val="81"/>
              <w:tabs>
                <w:tab w:val="left" w:pos="1260"/>
              </w:tabs>
              <w:spacing w:line="360" w:lineRule="auto"/>
              <w:rPr>
                <w:rFonts w:ascii="宋体" w:hAnsi="宋体"/>
                <w:sz w:val="24"/>
              </w:rPr>
            </w:pPr>
            <w:r>
              <w:rPr>
                <w:rFonts w:hint="eastAsia" w:ascii="宋体" w:hAnsi="宋体"/>
                <w:sz w:val="24"/>
              </w:rPr>
              <w:t>（  ）小型、微型企业投标且提供本企业制造的产品。</w:t>
            </w:r>
          </w:p>
          <w:p>
            <w:pPr>
              <w:pStyle w:val="81"/>
              <w:tabs>
                <w:tab w:val="left" w:pos="1260"/>
              </w:tabs>
              <w:spacing w:line="360" w:lineRule="auto"/>
              <w:rPr>
                <w:rFonts w:ascii="宋体" w:hAnsi="宋体"/>
                <w:sz w:val="24"/>
              </w:rPr>
            </w:pPr>
            <w:r>
              <w:rPr>
                <w:rFonts w:hint="eastAsia" w:ascii="宋体" w:hAnsi="宋体"/>
                <w:sz w:val="24"/>
              </w:rPr>
              <w:t>（  ）小微企业投标且提供其它小型、微型企业产品的，请填写下表内容：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1"/>
              <w:tabs>
                <w:tab w:val="left" w:pos="1260"/>
              </w:tabs>
              <w:spacing w:line="360" w:lineRule="auto"/>
              <w:jc w:val="center"/>
              <w:rPr>
                <w:rFonts w:ascii="宋体" w:hAnsi="宋体"/>
                <w:sz w:val="24"/>
                <w:lang w:val="en-GB"/>
              </w:rPr>
            </w:pPr>
          </w:p>
        </w:tc>
        <w:tc>
          <w:tcPr>
            <w:tcW w:w="2472" w:type="dxa"/>
            <w:vAlign w:val="center"/>
          </w:tcPr>
          <w:p>
            <w:pPr>
              <w:pStyle w:val="81"/>
              <w:tabs>
                <w:tab w:val="left" w:pos="1260"/>
              </w:tabs>
              <w:spacing w:line="360" w:lineRule="auto"/>
              <w:jc w:val="center"/>
              <w:rPr>
                <w:rFonts w:ascii="宋体" w:hAnsi="宋体"/>
                <w:sz w:val="24"/>
                <w:lang w:val="en-GB"/>
              </w:rPr>
            </w:pPr>
            <w:r>
              <w:rPr>
                <w:rFonts w:hint="eastAsia" w:ascii="宋体" w:hAnsi="宋体"/>
                <w:sz w:val="24"/>
                <w:lang w:val="en-GB"/>
              </w:rPr>
              <w:t>产品名称（品牌、型号）</w:t>
            </w:r>
          </w:p>
        </w:tc>
        <w:tc>
          <w:tcPr>
            <w:tcW w:w="1895" w:type="dxa"/>
            <w:vAlign w:val="center"/>
          </w:tcPr>
          <w:p>
            <w:pPr>
              <w:pStyle w:val="81"/>
              <w:tabs>
                <w:tab w:val="left" w:pos="1260"/>
              </w:tabs>
              <w:spacing w:line="360" w:lineRule="auto"/>
              <w:jc w:val="center"/>
              <w:rPr>
                <w:rFonts w:ascii="宋体" w:hAnsi="宋体"/>
                <w:sz w:val="24"/>
                <w:lang w:val="en-GB"/>
              </w:rPr>
            </w:pPr>
            <w:r>
              <w:rPr>
                <w:rFonts w:hint="eastAsia" w:ascii="宋体" w:hAnsi="宋体"/>
                <w:sz w:val="24"/>
                <w:lang w:val="en-GB"/>
              </w:rPr>
              <w:t>制造商</w:t>
            </w:r>
          </w:p>
        </w:tc>
        <w:tc>
          <w:tcPr>
            <w:tcW w:w="1622" w:type="dxa"/>
            <w:vAlign w:val="center"/>
          </w:tcPr>
          <w:p>
            <w:pPr>
              <w:pStyle w:val="81"/>
              <w:tabs>
                <w:tab w:val="left" w:pos="1260"/>
              </w:tabs>
              <w:spacing w:line="360" w:lineRule="auto"/>
              <w:jc w:val="center"/>
              <w:rPr>
                <w:rFonts w:ascii="宋体" w:hAnsi="宋体"/>
                <w:sz w:val="24"/>
                <w:lang w:val="en-GB"/>
              </w:rPr>
            </w:pPr>
            <w:r>
              <w:rPr>
                <w:rFonts w:hint="eastAsia" w:ascii="宋体" w:hAnsi="宋体"/>
                <w:sz w:val="24"/>
                <w:lang w:val="en-GB"/>
              </w:rPr>
              <w:t>制造商</w:t>
            </w:r>
          </w:p>
          <w:p>
            <w:pPr>
              <w:pStyle w:val="81"/>
              <w:tabs>
                <w:tab w:val="left" w:pos="1260"/>
              </w:tabs>
              <w:spacing w:line="360" w:lineRule="auto"/>
              <w:jc w:val="center"/>
              <w:rPr>
                <w:rFonts w:ascii="宋体" w:hAnsi="宋体"/>
                <w:sz w:val="24"/>
                <w:lang w:val="en-GB"/>
              </w:rPr>
            </w:pPr>
            <w:r>
              <w:rPr>
                <w:rFonts w:hint="eastAsia" w:ascii="宋体" w:hAnsi="宋体"/>
                <w:sz w:val="24"/>
                <w:lang w:val="en-GB"/>
              </w:rPr>
              <w:t>企业类型</w:t>
            </w:r>
          </w:p>
        </w:tc>
        <w:tc>
          <w:tcPr>
            <w:tcW w:w="1496" w:type="dxa"/>
            <w:vAlign w:val="center"/>
          </w:tcPr>
          <w:p>
            <w:pPr>
              <w:pStyle w:val="81"/>
              <w:tabs>
                <w:tab w:val="left" w:pos="1260"/>
              </w:tabs>
              <w:spacing w:line="360" w:lineRule="auto"/>
              <w:jc w:val="center"/>
              <w:rPr>
                <w:rFonts w:ascii="宋体" w:hAnsi="宋体"/>
                <w:sz w:val="24"/>
                <w:lang w:val="en-GB"/>
              </w:rPr>
            </w:pPr>
            <w:r>
              <w:rPr>
                <w:rFonts w:hint="eastAsia" w:ascii="宋体" w:hAnsi="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1"/>
              <w:tabs>
                <w:tab w:val="left" w:pos="1260"/>
              </w:tabs>
              <w:spacing w:line="360" w:lineRule="auto"/>
              <w:jc w:val="center"/>
              <w:rPr>
                <w:rFonts w:ascii="宋体" w:hAnsi="宋体"/>
                <w:sz w:val="24"/>
                <w:lang w:val="en-GB"/>
              </w:rPr>
            </w:pPr>
          </w:p>
        </w:tc>
        <w:tc>
          <w:tcPr>
            <w:tcW w:w="2472" w:type="dxa"/>
            <w:vAlign w:val="center"/>
          </w:tcPr>
          <w:p>
            <w:pPr>
              <w:pStyle w:val="81"/>
              <w:tabs>
                <w:tab w:val="left" w:pos="1260"/>
              </w:tabs>
              <w:spacing w:line="360" w:lineRule="auto"/>
              <w:jc w:val="center"/>
              <w:rPr>
                <w:rFonts w:ascii="宋体" w:hAnsi="宋体"/>
                <w:sz w:val="24"/>
                <w:lang w:val="en-GB"/>
              </w:rPr>
            </w:pPr>
          </w:p>
        </w:tc>
        <w:tc>
          <w:tcPr>
            <w:tcW w:w="1895" w:type="dxa"/>
            <w:vAlign w:val="center"/>
          </w:tcPr>
          <w:p>
            <w:pPr>
              <w:pStyle w:val="81"/>
              <w:tabs>
                <w:tab w:val="left" w:pos="1260"/>
              </w:tabs>
              <w:spacing w:line="360" w:lineRule="auto"/>
              <w:jc w:val="center"/>
              <w:rPr>
                <w:rFonts w:ascii="宋体" w:hAnsi="宋体"/>
                <w:sz w:val="24"/>
                <w:lang w:val="en-GB"/>
              </w:rPr>
            </w:pPr>
          </w:p>
        </w:tc>
        <w:tc>
          <w:tcPr>
            <w:tcW w:w="1622" w:type="dxa"/>
            <w:vAlign w:val="center"/>
          </w:tcPr>
          <w:p>
            <w:pPr>
              <w:pStyle w:val="81"/>
              <w:tabs>
                <w:tab w:val="left" w:pos="1260"/>
              </w:tabs>
              <w:spacing w:line="360" w:lineRule="auto"/>
              <w:jc w:val="center"/>
              <w:rPr>
                <w:rFonts w:ascii="宋体" w:hAnsi="宋体"/>
                <w:sz w:val="24"/>
                <w:lang w:val="en-GB"/>
              </w:rPr>
            </w:pPr>
          </w:p>
        </w:tc>
        <w:tc>
          <w:tcPr>
            <w:tcW w:w="1496" w:type="dxa"/>
            <w:vAlign w:val="center"/>
          </w:tcPr>
          <w:p>
            <w:pPr>
              <w:pStyle w:val="81"/>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1"/>
              <w:tabs>
                <w:tab w:val="left" w:pos="1260"/>
              </w:tabs>
              <w:spacing w:line="360" w:lineRule="auto"/>
              <w:jc w:val="center"/>
              <w:rPr>
                <w:rFonts w:ascii="宋体" w:hAnsi="宋体"/>
                <w:sz w:val="24"/>
                <w:lang w:val="en-GB"/>
              </w:rPr>
            </w:pPr>
          </w:p>
        </w:tc>
        <w:tc>
          <w:tcPr>
            <w:tcW w:w="2472" w:type="dxa"/>
            <w:vAlign w:val="center"/>
          </w:tcPr>
          <w:p>
            <w:pPr>
              <w:pStyle w:val="81"/>
              <w:tabs>
                <w:tab w:val="left" w:pos="1260"/>
              </w:tabs>
              <w:spacing w:line="360" w:lineRule="auto"/>
              <w:jc w:val="center"/>
              <w:rPr>
                <w:rFonts w:ascii="宋体" w:hAnsi="宋体"/>
                <w:sz w:val="24"/>
                <w:lang w:val="en-GB"/>
              </w:rPr>
            </w:pPr>
          </w:p>
        </w:tc>
        <w:tc>
          <w:tcPr>
            <w:tcW w:w="1895" w:type="dxa"/>
            <w:vAlign w:val="center"/>
          </w:tcPr>
          <w:p>
            <w:pPr>
              <w:pStyle w:val="81"/>
              <w:tabs>
                <w:tab w:val="left" w:pos="1260"/>
              </w:tabs>
              <w:spacing w:line="360" w:lineRule="auto"/>
              <w:jc w:val="center"/>
              <w:rPr>
                <w:rFonts w:ascii="宋体" w:hAnsi="宋体"/>
                <w:sz w:val="24"/>
                <w:lang w:val="en-GB"/>
              </w:rPr>
            </w:pPr>
          </w:p>
        </w:tc>
        <w:tc>
          <w:tcPr>
            <w:tcW w:w="1622" w:type="dxa"/>
            <w:vAlign w:val="center"/>
          </w:tcPr>
          <w:p>
            <w:pPr>
              <w:pStyle w:val="81"/>
              <w:tabs>
                <w:tab w:val="left" w:pos="1260"/>
              </w:tabs>
              <w:spacing w:line="360" w:lineRule="auto"/>
              <w:jc w:val="center"/>
              <w:rPr>
                <w:rFonts w:ascii="宋体" w:hAnsi="宋体"/>
                <w:sz w:val="24"/>
                <w:lang w:val="en-GB"/>
              </w:rPr>
            </w:pPr>
          </w:p>
        </w:tc>
        <w:tc>
          <w:tcPr>
            <w:tcW w:w="1496" w:type="dxa"/>
            <w:vAlign w:val="center"/>
          </w:tcPr>
          <w:p>
            <w:pPr>
              <w:pStyle w:val="81"/>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1"/>
              <w:tabs>
                <w:tab w:val="left" w:pos="1260"/>
              </w:tabs>
              <w:spacing w:line="360" w:lineRule="auto"/>
              <w:jc w:val="center"/>
              <w:rPr>
                <w:rFonts w:ascii="宋体" w:hAnsi="宋体"/>
                <w:sz w:val="24"/>
                <w:lang w:val="en-GB"/>
              </w:rPr>
            </w:pPr>
          </w:p>
        </w:tc>
        <w:tc>
          <w:tcPr>
            <w:tcW w:w="2472" w:type="dxa"/>
            <w:vAlign w:val="center"/>
          </w:tcPr>
          <w:p>
            <w:pPr>
              <w:pStyle w:val="81"/>
              <w:tabs>
                <w:tab w:val="left" w:pos="1260"/>
              </w:tabs>
              <w:spacing w:line="360" w:lineRule="auto"/>
              <w:jc w:val="center"/>
              <w:rPr>
                <w:rFonts w:ascii="宋体" w:hAnsi="宋体"/>
                <w:sz w:val="24"/>
                <w:lang w:val="en-GB"/>
              </w:rPr>
            </w:pPr>
          </w:p>
        </w:tc>
        <w:tc>
          <w:tcPr>
            <w:tcW w:w="1895" w:type="dxa"/>
            <w:vAlign w:val="center"/>
          </w:tcPr>
          <w:p>
            <w:pPr>
              <w:pStyle w:val="81"/>
              <w:tabs>
                <w:tab w:val="left" w:pos="1260"/>
              </w:tabs>
              <w:spacing w:line="360" w:lineRule="auto"/>
              <w:jc w:val="center"/>
              <w:rPr>
                <w:rFonts w:ascii="宋体" w:hAnsi="宋体"/>
                <w:sz w:val="24"/>
                <w:lang w:val="en-GB"/>
              </w:rPr>
            </w:pPr>
          </w:p>
        </w:tc>
        <w:tc>
          <w:tcPr>
            <w:tcW w:w="1622" w:type="dxa"/>
            <w:vAlign w:val="center"/>
          </w:tcPr>
          <w:p>
            <w:pPr>
              <w:pStyle w:val="81"/>
              <w:tabs>
                <w:tab w:val="left" w:pos="1260"/>
              </w:tabs>
              <w:spacing w:line="360" w:lineRule="auto"/>
              <w:jc w:val="center"/>
              <w:rPr>
                <w:rFonts w:ascii="宋体" w:hAnsi="宋体"/>
                <w:sz w:val="24"/>
                <w:lang w:val="en-GB"/>
              </w:rPr>
            </w:pPr>
          </w:p>
        </w:tc>
        <w:tc>
          <w:tcPr>
            <w:tcW w:w="1496" w:type="dxa"/>
            <w:vAlign w:val="center"/>
          </w:tcPr>
          <w:p>
            <w:pPr>
              <w:pStyle w:val="81"/>
              <w:tabs>
                <w:tab w:val="left" w:pos="1260"/>
              </w:tabs>
              <w:spacing w:line="360" w:lineRule="auto"/>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936" w:type="dxa"/>
            <w:vMerge w:val="continue"/>
            <w:vAlign w:val="center"/>
          </w:tcPr>
          <w:p>
            <w:pPr>
              <w:pStyle w:val="81"/>
              <w:tabs>
                <w:tab w:val="left" w:pos="1260"/>
              </w:tabs>
              <w:spacing w:line="360" w:lineRule="auto"/>
              <w:jc w:val="center"/>
              <w:rPr>
                <w:rFonts w:ascii="宋体" w:hAnsi="宋体"/>
                <w:sz w:val="24"/>
                <w:lang w:val="en-GB"/>
              </w:rPr>
            </w:pPr>
          </w:p>
        </w:tc>
        <w:tc>
          <w:tcPr>
            <w:tcW w:w="5989" w:type="dxa"/>
            <w:gridSpan w:val="3"/>
            <w:vAlign w:val="center"/>
          </w:tcPr>
          <w:p>
            <w:pPr>
              <w:pStyle w:val="81"/>
              <w:tabs>
                <w:tab w:val="left" w:pos="1260"/>
              </w:tabs>
              <w:spacing w:line="360" w:lineRule="auto"/>
              <w:jc w:val="center"/>
              <w:rPr>
                <w:rFonts w:ascii="宋体" w:hAnsi="宋体"/>
                <w:sz w:val="24"/>
                <w:lang w:val="en-GB"/>
              </w:rPr>
            </w:pPr>
            <w:r>
              <w:rPr>
                <w:rFonts w:hint="eastAsia" w:ascii="宋体" w:hAnsi="宋体"/>
                <w:sz w:val="24"/>
              </w:rPr>
              <w:t>小型、微型企业产品</w:t>
            </w:r>
            <w:r>
              <w:rPr>
                <w:rFonts w:hint="eastAsia" w:ascii="宋体" w:hAnsi="宋体"/>
                <w:sz w:val="24"/>
                <w:lang w:val="en-GB"/>
              </w:rPr>
              <w:t>金额合计</w:t>
            </w:r>
          </w:p>
        </w:tc>
        <w:tc>
          <w:tcPr>
            <w:tcW w:w="1496" w:type="dxa"/>
            <w:vAlign w:val="center"/>
          </w:tcPr>
          <w:p>
            <w:pPr>
              <w:pStyle w:val="81"/>
              <w:tabs>
                <w:tab w:val="left" w:pos="1260"/>
              </w:tabs>
              <w:spacing w:line="360" w:lineRule="auto"/>
              <w:jc w:val="center"/>
              <w:rPr>
                <w:rFonts w:ascii="宋体" w:hAnsi="宋体"/>
                <w:sz w:val="24"/>
                <w:lang w:val="en-GB"/>
              </w:rPr>
            </w:pPr>
          </w:p>
        </w:tc>
      </w:tr>
    </w:tbl>
    <w:p>
      <w:pPr>
        <w:pStyle w:val="81"/>
        <w:spacing w:line="360" w:lineRule="auto"/>
        <w:ind w:left="718" w:hanging="718" w:hangingChars="342"/>
        <w:rPr>
          <w:rFonts w:ascii="宋体" w:hAnsi="宋体"/>
          <w:szCs w:val="21"/>
          <w:lang w:val="en-GB"/>
        </w:rPr>
      </w:pPr>
      <w:r>
        <w:rPr>
          <w:rFonts w:hint="eastAsia" w:ascii="宋体" w:hAnsi="宋体"/>
          <w:szCs w:val="21"/>
          <w:lang w:val="en-GB"/>
        </w:rPr>
        <w:t>填报要求：</w:t>
      </w:r>
    </w:p>
    <w:p>
      <w:pPr>
        <w:pStyle w:val="81"/>
        <w:widowControl/>
        <w:numPr>
          <w:ilvl w:val="0"/>
          <w:numId w:val="7"/>
        </w:numPr>
        <w:spacing w:line="360" w:lineRule="auto"/>
        <w:ind w:right="84" w:rightChars="40"/>
        <w:jc w:val="left"/>
        <w:rPr>
          <w:rFonts w:ascii="宋体" w:hAnsi="宋体"/>
          <w:szCs w:val="21"/>
          <w:lang w:val="en-GB"/>
        </w:rPr>
      </w:pPr>
      <w:r>
        <w:rPr>
          <w:rFonts w:hint="eastAsia" w:ascii="宋体" w:hAnsi="宋体"/>
          <w:szCs w:val="21"/>
          <w:lang w:val="en-GB"/>
        </w:rPr>
        <w:t>本表的产品名称、规格型号和注册商标、金额要与《报价明细表》一致。</w:t>
      </w:r>
    </w:p>
    <w:p>
      <w:pPr>
        <w:pStyle w:val="81"/>
        <w:widowControl/>
        <w:numPr>
          <w:ilvl w:val="0"/>
          <w:numId w:val="7"/>
        </w:numPr>
        <w:tabs>
          <w:tab w:val="left" w:pos="360"/>
        </w:tabs>
        <w:spacing w:line="360" w:lineRule="auto"/>
        <w:ind w:left="360" w:right="84" w:rightChars="40" w:hanging="360"/>
        <w:jc w:val="left"/>
        <w:rPr>
          <w:rFonts w:ascii="宋体" w:hAnsi="宋体"/>
          <w:szCs w:val="21"/>
          <w:lang w:val="en-GB"/>
        </w:rPr>
      </w:pPr>
      <w:r>
        <w:rPr>
          <w:rFonts w:hint="eastAsia" w:ascii="宋体" w:hAnsi="宋体"/>
          <w:szCs w:val="21"/>
          <w:lang w:val="en-GB"/>
        </w:rPr>
        <w:t>制造商为小型或微型企业时才需要填“制造商企业类型”栏，填写内容为“小型”或“微型”。</w:t>
      </w:r>
    </w:p>
    <w:p>
      <w:pPr>
        <w:pStyle w:val="81"/>
        <w:widowControl/>
        <w:numPr>
          <w:ilvl w:val="0"/>
          <w:numId w:val="7"/>
        </w:numPr>
        <w:tabs>
          <w:tab w:val="left" w:pos="360"/>
        </w:tabs>
        <w:spacing w:line="360" w:lineRule="auto"/>
        <w:ind w:left="360" w:right="84" w:rightChars="40" w:hanging="360"/>
        <w:jc w:val="left"/>
        <w:rPr>
          <w:rFonts w:ascii="宋体" w:hAnsi="宋体"/>
          <w:b/>
          <w:color w:val="000000"/>
          <w:sz w:val="24"/>
        </w:rPr>
        <w:sectPr>
          <w:headerReference r:id="rId6" w:type="first"/>
          <w:footerReference r:id="rId9" w:type="first"/>
          <w:headerReference r:id="rId4" w:type="default"/>
          <w:footerReference r:id="rId7" w:type="default"/>
          <w:headerReference r:id="rId5" w:type="even"/>
          <w:footerReference r:id="rId8" w:type="even"/>
          <w:pgSz w:w="11906" w:h="16838"/>
          <w:pgMar w:top="1587" w:right="1627" w:bottom="1304" w:left="1627" w:header="851" w:footer="992" w:gutter="0"/>
          <w:pgNumType w:fmt="decimal"/>
          <w:cols w:space="0" w:num="1"/>
          <w:rtlGutter w:val="0"/>
          <w:docGrid w:type="lines" w:linePitch="312" w:charSpace="0"/>
        </w:sectPr>
      </w:pPr>
      <w:r>
        <w:rPr>
          <w:rFonts w:hint="eastAsia" w:ascii="宋体" w:hAnsi="宋体"/>
          <w:szCs w:val="21"/>
          <w:lang w:val="en-GB"/>
        </w:rPr>
        <w:t>请投标人正确填写本表，所填内容将作为评分的依据。其内容或数据应与对应的证明资料相符，如果不一致，可能导致该项的得分为0分。</w:t>
      </w:r>
    </w:p>
    <w:p/>
    <w:p>
      <w:pPr>
        <w:tabs>
          <w:tab w:val="left" w:pos="1418"/>
        </w:tabs>
        <w:autoSpaceDE w:val="0"/>
        <w:autoSpaceDN w:val="0"/>
        <w:adjustRightInd w:val="0"/>
        <w:spacing w:line="360" w:lineRule="auto"/>
        <w:ind w:firstLine="480" w:firstLineChars="200"/>
        <w:rPr>
          <w:rFonts w:ascii="宋体"/>
          <w:kern w:val="0"/>
          <w:sz w:val="24"/>
          <w:lang w:val="en-GB"/>
        </w:rPr>
      </w:pPr>
    </w:p>
    <w:sectPr>
      <w:head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41446044"/>
                  <w:docPartObj>
                    <w:docPartGallery w:val="autotext"/>
                  </w:docPartObj>
                </w:sdtPr>
                <w:sdtContent>
                  <w:p>
                    <w:pPr>
                      <w:pStyle w:val="21"/>
                      <w:jc w:val="center"/>
                    </w:pPr>
                    <w:r>
                      <w:fldChar w:fldCharType="begin"/>
                    </w:r>
                    <w:r>
                      <w:instrText xml:space="preserve">PAGE   \* MERGEFORMAT</w:instrText>
                    </w:r>
                    <w:r>
                      <w:fldChar w:fldCharType="separate"/>
                    </w:r>
                    <w:r>
                      <w:rPr>
                        <w:lang w:val="zh-CN"/>
                      </w:rPr>
                      <w:t>8</w:t>
                    </w:r>
                    <w:r>
                      <w:fldChar w:fldCharType="end"/>
                    </w:r>
                  </w:p>
                </w:sdtContent>
              </w:sdt>
              <w:p/>
            </w:txbxContent>
          </v:textbox>
        </v:shape>
      </w:pict>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29"/>
      </w:rPr>
    </w:pPr>
    <w:r>
      <w:fldChar w:fldCharType="begin"/>
    </w:r>
    <w:r>
      <w:rPr>
        <w:rStyle w:val="29"/>
      </w:rPr>
      <w:instrText xml:space="preserve">PAGE  </w:instrText>
    </w:r>
    <w:r>
      <w:fldChar w:fldCharType="separate"/>
    </w:r>
    <w:r>
      <w:rPr>
        <w:rStyle w:val="29"/>
      </w:rPr>
      <w:t>10</w:t>
    </w:r>
    <w:r>
      <w:fldChar w:fldCharType="end"/>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both"/>
      <w:rPr>
        <w:b/>
        <w:color w:val="808080"/>
        <w:w w:val="66"/>
        <w:sz w:val="10"/>
        <w:u w:val="single"/>
      </w:rPr>
    </w:pPr>
    <w:r>
      <w:rPr>
        <w:rFonts w:hint="eastAsia"/>
        <w:b/>
        <w:i/>
        <w:color w:val="808080"/>
        <w:kern w:val="0"/>
        <w:sz w:val="18"/>
        <w:u w:val="single"/>
      </w:rPr>
      <w:t xml:space="preserve">             </w:t>
    </w:r>
    <w:r>
      <w:rPr>
        <w:rFonts w:hint="eastAsia"/>
        <w:b/>
        <w:i/>
        <w:color w:val="808080"/>
        <w:kern w:val="0"/>
        <w:sz w:val="18"/>
        <w:u w:val="single"/>
        <w:lang w:val="en-US" w:eastAsia="zh-CN"/>
      </w:rPr>
      <w:t xml:space="preserve">                       </w:t>
    </w:r>
    <w:r>
      <w:rPr>
        <w:rFonts w:hint="eastAsia"/>
        <w:b/>
        <w:i/>
        <w:color w:val="808080"/>
        <w:kern w:val="0"/>
        <w:sz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808080"/>
        <w:w w:val="66"/>
        <w:sz w:val="1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023DE0"/>
    <w:multiLevelType w:val="singleLevel"/>
    <w:tmpl w:val="EC023DE0"/>
    <w:lvl w:ilvl="0" w:tentative="0">
      <w:start w:val="2"/>
      <w:numFmt w:val="chineseCounting"/>
      <w:suff w:val="nothing"/>
      <w:lvlText w:val="（%1）"/>
      <w:lvlJc w:val="left"/>
      <w:rPr>
        <w:rFonts w:hint="eastAsia"/>
      </w:rPr>
    </w:lvl>
  </w:abstractNum>
  <w:abstractNum w:abstractNumId="1">
    <w:nsid w:val="208A7ABE"/>
    <w:multiLevelType w:val="multilevel"/>
    <w:tmpl w:val="208A7ABE"/>
    <w:lvl w:ilvl="0" w:tentative="0">
      <w:start w:val="1"/>
      <w:numFmt w:val="decimal"/>
      <w:pStyle w:val="102"/>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48D5216"/>
    <w:multiLevelType w:val="singleLevel"/>
    <w:tmpl w:val="348D5216"/>
    <w:lvl w:ilvl="0" w:tentative="0">
      <w:start w:val="1"/>
      <w:numFmt w:val="decimal"/>
      <w:lvlText w:val="（%1）"/>
      <w:lvlJc w:val="left"/>
      <w:pPr>
        <w:tabs>
          <w:tab w:val="left" w:pos="1080"/>
        </w:tabs>
        <w:ind w:left="1080" w:hanging="600"/>
      </w:pPr>
      <w:rPr>
        <w:rFonts w:hint="eastAsia"/>
      </w:rPr>
    </w:lvl>
  </w:abstractNum>
  <w:abstractNum w:abstractNumId="3">
    <w:nsid w:val="3B363D98"/>
    <w:multiLevelType w:val="multilevel"/>
    <w:tmpl w:val="3B363D98"/>
    <w:lvl w:ilvl="0" w:tentative="0">
      <w:start w:val="1"/>
      <w:numFmt w:val="decimal"/>
      <w:pStyle w:val="11"/>
      <w:suff w:val="space"/>
      <w:lvlText w:val="图%1."/>
      <w:lvlJc w:val="left"/>
      <w:pPr>
        <w:ind w:left="2263"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4">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5">
    <w:nsid w:val="59908CAF"/>
    <w:multiLevelType w:val="singleLevel"/>
    <w:tmpl w:val="59908CAF"/>
    <w:lvl w:ilvl="0" w:tentative="0">
      <w:start w:val="1"/>
      <w:numFmt w:val="decimal"/>
      <w:suff w:val="nothing"/>
      <w:lvlText w:val="%1、"/>
      <w:lvlJc w:val="left"/>
    </w:lvl>
  </w:abstractNum>
  <w:abstractNum w:abstractNumId="6">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405A8"/>
    <w:rsid w:val="0001449A"/>
    <w:rsid w:val="00025ACA"/>
    <w:rsid w:val="00027BF6"/>
    <w:rsid w:val="00037EA6"/>
    <w:rsid w:val="0004278F"/>
    <w:rsid w:val="00052DD3"/>
    <w:rsid w:val="000615F0"/>
    <w:rsid w:val="000620AF"/>
    <w:rsid w:val="0006587C"/>
    <w:rsid w:val="000713C9"/>
    <w:rsid w:val="0009309E"/>
    <w:rsid w:val="000B084F"/>
    <w:rsid w:val="000B5415"/>
    <w:rsid w:val="000E542A"/>
    <w:rsid w:val="000F165D"/>
    <w:rsid w:val="00104C23"/>
    <w:rsid w:val="0010531B"/>
    <w:rsid w:val="001055CB"/>
    <w:rsid w:val="0010681D"/>
    <w:rsid w:val="0012113D"/>
    <w:rsid w:val="0012627A"/>
    <w:rsid w:val="00126850"/>
    <w:rsid w:val="0013458B"/>
    <w:rsid w:val="00134B70"/>
    <w:rsid w:val="0015658C"/>
    <w:rsid w:val="00164718"/>
    <w:rsid w:val="00165D58"/>
    <w:rsid w:val="001721E3"/>
    <w:rsid w:val="00172EA1"/>
    <w:rsid w:val="001857FA"/>
    <w:rsid w:val="00195E12"/>
    <w:rsid w:val="001A000F"/>
    <w:rsid w:val="001A2CF4"/>
    <w:rsid w:val="001B0D00"/>
    <w:rsid w:val="001D2CCF"/>
    <w:rsid w:val="001E3718"/>
    <w:rsid w:val="001E4BBF"/>
    <w:rsid w:val="001F3FAD"/>
    <w:rsid w:val="001F51EC"/>
    <w:rsid w:val="00213B21"/>
    <w:rsid w:val="00220062"/>
    <w:rsid w:val="002379E1"/>
    <w:rsid w:val="002448DB"/>
    <w:rsid w:val="002461F5"/>
    <w:rsid w:val="0025606B"/>
    <w:rsid w:val="00263DEF"/>
    <w:rsid w:val="002935F5"/>
    <w:rsid w:val="00293B94"/>
    <w:rsid w:val="00295540"/>
    <w:rsid w:val="00296224"/>
    <w:rsid w:val="002A6433"/>
    <w:rsid w:val="002B1BFD"/>
    <w:rsid w:val="002B435C"/>
    <w:rsid w:val="002B7B13"/>
    <w:rsid w:val="002C2B1C"/>
    <w:rsid w:val="002C675D"/>
    <w:rsid w:val="002D3BC5"/>
    <w:rsid w:val="002E28D6"/>
    <w:rsid w:val="002F21C2"/>
    <w:rsid w:val="00316E11"/>
    <w:rsid w:val="00324D74"/>
    <w:rsid w:val="0033489E"/>
    <w:rsid w:val="00344094"/>
    <w:rsid w:val="00344A6D"/>
    <w:rsid w:val="00344BDA"/>
    <w:rsid w:val="003464AC"/>
    <w:rsid w:val="0035398C"/>
    <w:rsid w:val="00380F09"/>
    <w:rsid w:val="003914CF"/>
    <w:rsid w:val="00392157"/>
    <w:rsid w:val="003A0C14"/>
    <w:rsid w:val="003B04A8"/>
    <w:rsid w:val="003B602B"/>
    <w:rsid w:val="003C7B54"/>
    <w:rsid w:val="003D2957"/>
    <w:rsid w:val="003E0B5B"/>
    <w:rsid w:val="003F0FE3"/>
    <w:rsid w:val="003F464B"/>
    <w:rsid w:val="003F63FB"/>
    <w:rsid w:val="00401329"/>
    <w:rsid w:val="00402713"/>
    <w:rsid w:val="00411D7E"/>
    <w:rsid w:val="00420CDF"/>
    <w:rsid w:val="00435121"/>
    <w:rsid w:val="00442806"/>
    <w:rsid w:val="0045231F"/>
    <w:rsid w:val="0045502B"/>
    <w:rsid w:val="004552EF"/>
    <w:rsid w:val="00457718"/>
    <w:rsid w:val="00466FC8"/>
    <w:rsid w:val="00467830"/>
    <w:rsid w:val="00485F04"/>
    <w:rsid w:val="004A1861"/>
    <w:rsid w:val="004A54E6"/>
    <w:rsid w:val="004B6C54"/>
    <w:rsid w:val="004C0377"/>
    <w:rsid w:val="004C28EC"/>
    <w:rsid w:val="004C77D7"/>
    <w:rsid w:val="004D2E85"/>
    <w:rsid w:val="004E1D76"/>
    <w:rsid w:val="004E1EC2"/>
    <w:rsid w:val="004F24E8"/>
    <w:rsid w:val="004F2532"/>
    <w:rsid w:val="00501321"/>
    <w:rsid w:val="005027FC"/>
    <w:rsid w:val="0050321E"/>
    <w:rsid w:val="00511336"/>
    <w:rsid w:val="00521A12"/>
    <w:rsid w:val="005315D8"/>
    <w:rsid w:val="005465FC"/>
    <w:rsid w:val="0055254C"/>
    <w:rsid w:val="00552CB0"/>
    <w:rsid w:val="005544AE"/>
    <w:rsid w:val="00556911"/>
    <w:rsid w:val="005669C4"/>
    <w:rsid w:val="00566B8B"/>
    <w:rsid w:val="00577970"/>
    <w:rsid w:val="0058133B"/>
    <w:rsid w:val="005908E4"/>
    <w:rsid w:val="0059133A"/>
    <w:rsid w:val="005A3043"/>
    <w:rsid w:val="005A412C"/>
    <w:rsid w:val="005B785D"/>
    <w:rsid w:val="005C7CEB"/>
    <w:rsid w:val="005D0D14"/>
    <w:rsid w:val="005D3ECF"/>
    <w:rsid w:val="005E4218"/>
    <w:rsid w:val="005E5931"/>
    <w:rsid w:val="005E7F96"/>
    <w:rsid w:val="005F6B70"/>
    <w:rsid w:val="00604F86"/>
    <w:rsid w:val="00607BAE"/>
    <w:rsid w:val="00621E7D"/>
    <w:rsid w:val="0062319C"/>
    <w:rsid w:val="006238B4"/>
    <w:rsid w:val="006307DF"/>
    <w:rsid w:val="00630C90"/>
    <w:rsid w:val="00634ED5"/>
    <w:rsid w:val="006361FB"/>
    <w:rsid w:val="00652618"/>
    <w:rsid w:val="00653FF0"/>
    <w:rsid w:val="00657D61"/>
    <w:rsid w:val="006629EA"/>
    <w:rsid w:val="00681347"/>
    <w:rsid w:val="0068468E"/>
    <w:rsid w:val="006911C4"/>
    <w:rsid w:val="006A4E5A"/>
    <w:rsid w:val="006A5EC7"/>
    <w:rsid w:val="006A683A"/>
    <w:rsid w:val="006B00EB"/>
    <w:rsid w:val="006C3131"/>
    <w:rsid w:val="006C4BC9"/>
    <w:rsid w:val="006C6413"/>
    <w:rsid w:val="006E0007"/>
    <w:rsid w:val="006E3B72"/>
    <w:rsid w:val="006F152A"/>
    <w:rsid w:val="006F3015"/>
    <w:rsid w:val="006F3597"/>
    <w:rsid w:val="006F62D9"/>
    <w:rsid w:val="00714A6C"/>
    <w:rsid w:val="007325C5"/>
    <w:rsid w:val="00736382"/>
    <w:rsid w:val="0075435D"/>
    <w:rsid w:val="007566DD"/>
    <w:rsid w:val="00770A35"/>
    <w:rsid w:val="00774BB2"/>
    <w:rsid w:val="007930AB"/>
    <w:rsid w:val="007B407F"/>
    <w:rsid w:val="007B4EAF"/>
    <w:rsid w:val="007C2F94"/>
    <w:rsid w:val="007C482A"/>
    <w:rsid w:val="007D73A0"/>
    <w:rsid w:val="007E7846"/>
    <w:rsid w:val="00810AA3"/>
    <w:rsid w:val="0081415D"/>
    <w:rsid w:val="008201B7"/>
    <w:rsid w:val="008405A8"/>
    <w:rsid w:val="00844B0B"/>
    <w:rsid w:val="00853C74"/>
    <w:rsid w:val="00857AAD"/>
    <w:rsid w:val="00860996"/>
    <w:rsid w:val="00861838"/>
    <w:rsid w:val="00862C88"/>
    <w:rsid w:val="00867341"/>
    <w:rsid w:val="00867465"/>
    <w:rsid w:val="00872976"/>
    <w:rsid w:val="008747E6"/>
    <w:rsid w:val="00885B79"/>
    <w:rsid w:val="00896EB6"/>
    <w:rsid w:val="008A08DC"/>
    <w:rsid w:val="008B04F9"/>
    <w:rsid w:val="008B68B1"/>
    <w:rsid w:val="008B68C0"/>
    <w:rsid w:val="008C182A"/>
    <w:rsid w:val="008C4A5B"/>
    <w:rsid w:val="008D49C2"/>
    <w:rsid w:val="008D546D"/>
    <w:rsid w:val="008E3F92"/>
    <w:rsid w:val="008E6B15"/>
    <w:rsid w:val="00933513"/>
    <w:rsid w:val="00937771"/>
    <w:rsid w:val="00941C48"/>
    <w:rsid w:val="009510CD"/>
    <w:rsid w:val="00952A8B"/>
    <w:rsid w:val="00955879"/>
    <w:rsid w:val="0096012F"/>
    <w:rsid w:val="009634B0"/>
    <w:rsid w:val="00971C8F"/>
    <w:rsid w:val="0097212B"/>
    <w:rsid w:val="00977E4E"/>
    <w:rsid w:val="0098331B"/>
    <w:rsid w:val="0099402D"/>
    <w:rsid w:val="009952C6"/>
    <w:rsid w:val="00997F4D"/>
    <w:rsid w:val="009A0DCF"/>
    <w:rsid w:val="009B3101"/>
    <w:rsid w:val="009C37A3"/>
    <w:rsid w:val="009C5513"/>
    <w:rsid w:val="009D06EC"/>
    <w:rsid w:val="009D6185"/>
    <w:rsid w:val="009E2711"/>
    <w:rsid w:val="009E3251"/>
    <w:rsid w:val="009E726A"/>
    <w:rsid w:val="009F5BB7"/>
    <w:rsid w:val="009F6D79"/>
    <w:rsid w:val="00A02CA5"/>
    <w:rsid w:val="00A04F3E"/>
    <w:rsid w:val="00A076C8"/>
    <w:rsid w:val="00A10DB7"/>
    <w:rsid w:val="00A10F1A"/>
    <w:rsid w:val="00A10F8E"/>
    <w:rsid w:val="00A11A85"/>
    <w:rsid w:val="00A12C22"/>
    <w:rsid w:val="00A315A2"/>
    <w:rsid w:val="00A40DB8"/>
    <w:rsid w:val="00A51840"/>
    <w:rsid w:val="00A56539"/>
    <w:rsid w:val="00A60742"/>
    <w:rsid w:val="00A62390"/>
    <w:rsid w:val="00A673BA"/>
    <w:rsid w:val="00A7094F"/>
    <w:rsid w:val="00A720E7"/>
    <w:rsid w:val="00A865B0"/>
    <w:rsid w:val="00A86F1C"/>
    <w:rsid w:val="00A903DA"/>
    <w:rsid w:val="00A96DFC"/>
    <w:rsid w:val="00A96F5B"/>
    <w:rsid w:val="00AA6B9B"/>
    <w:rsid w:val="00AC20B7"/>
    <w:rsid w:val="00AC291D"/>
    <w:rsid w:val="00AC672A"/>
    <w:rsid w:val="00AD5309"/>
    <w:rsid w:val="00B01B2E"/>
    <w:rsid w:val="00B141A7"/>
    <w:rsid w:val="00B16842"/>
    <w:rsid w:val="00B23210"/>
    <w:rsid w:val="00B25315"/>
    <w:rsid w:val="00B30BCE"/>
    <w:rsid w:val="00B31EF4"/>
    <w:rsid w:val="00B40681"/>
    <w:rsid w:val="00B46269"/>
    <w:rsid w:val="00B467EF"/>
    <w:rsid w:val="00B50DA1"/>
    <w:rsid w:val="00B50DC6"/>
    <w:rsid w:val="00B70F3F"/>
    <w:rsid w:val="00B7573C"/>
    <w:rsid w:val="00B84140"/>
    <w:rsid w:val="00B95129"/>
    <w:rsid w:val="00BA1F81"/>
    <w:rsid w:val="00BB72D0"/>
    <w:rsid w:val="00BE5FF5"/>
    <w:rsid w:val="00BF1C2C"/>
    <w:rsid w:val="00BF69DD"/>
    <w:rsid w:val="00BF6DA9"/>
    <w:rsid w:val="00C0268D"/>
    <w:rsid w:val="00C02D81"/>
    <w:rsid w:val="00C36019"/>
    <w:rsid w:val="00C55DD2"/>
    <w:rsid w:val="00C627FB"/>
    <w:rsid w:val="00C6517E"/>
    <w:rsid w:val="00C704A3"/>
    <w:rsid w:val="00C712CF"/>
    <w:rsid w:val="00C736CB"/>
    <w:rsid w:val="00C753D2"/>
    <w:rsid w:val="00C811C6"/>
    <w:rsid w:val="00C82EF6"/>
    <w:rsid w:val="00CA499B"/>
    <w:rsid w:val="00CA5071"/>
    <w:rsid w:val="00CB0EC5"/>
    <w:rsid w:val="00CB7417"/>
    <w:rsid w:val="00CB75EE"/>
    <w:rsid w:val="00CC1CD7"/>
    <w:rsid w:val="00CC6C4F"/>
    <w:rsid w:val="00CC77BC"/>
    <w:rsid w:val="00CD3D57"/>
    <w:rsid w:val="00CE34C4"/>
    <w:rsid w:val="00CE6EB7"/>
    <w:rsid w:val="00CF46D6"/>
    <w:rsid w:val="00D009C8"/>
    <w:rsid w:val="00D0313D"/>
    <w:rsid w:val="00D32395"/>
    <w:rsid w:val="00D36BDA"/>
    <w:rsid w:val="00D37F78"/>
    <w:rsid w:val="00D46B4B"/>
    <w:rsid w:val="00D514A4"/>
    <w:rsid w:val="00D62E72"/>
    <w:rsid w:val="00D64823"/>
    <w:rsid w:val="00D66C88"/>
    <w:rsid w:val="00D67E50"/>
    <w:rsid w:val="00D7411D"/>
    <w:rsid w:val="00D75456"/>
    <w:rsid w:val="00D81947"/>
    <w:rsid w:val="00D86617"/>
    <w:rsid w:val="00DA405A"/>
    <w:rsid w:val="00DB790A"/>
    <w:rsid w:val="00DD6DFB"/>
    <w:rsid w:val="00DE67D1"/>
    <w:rsid w:val="00DF4725"/>
    <w:rsid w:val="00E11200"/>
    <w:rsid w:val="00E15AA4"/>
    <w:rsid w:val="00E22651"/>
    <w:rsid w:val="00E2626C"/>
    <w:rsid w:val="00E311E4"/>
    <w:rsid w:val="00E32797"/>
    <w:rsid w:val="00E340E6"/>
    <w:rsid w:val="00E406B7"/>
    <w:rsid w:val="00E430E0"/>
    <w:rsid w:val="00E45CCD"/>
    <w:rsid w:val="00E50AC2"/>
    <w:rsid w:val="00E532C1"/>
    <w:rsid w:val="00E56A3A"/>
    <w:rsid w:val="00E64E30"/>
    <w:rsid w:val="00E70648"/>
    <w:rsid w:val="00E81CC5"/>
    <w:rsid w:val="00E91CD9"/>
    <w:rsid w:val="00EA1786"/>
    <w:rsid w:val="00EA4699"/>
    <w:rsid w:val="00EC7143"/>
    <w:rsid w:val="00EE1D85"/>
    <w:rsid w:val="00EE21BC"/>
    <w:rsid w:val="00EE3F48"/>
    <w:rsid w:val="00F01A88"/>
    <w:rsid w:val="00F2122C"/>
    <w:rsid w:val="00F32C3F"/>
    <w:rsid w:val="00F352A7"/>
    <w:rsid w:val="00F43591"/>
    <w:rsid w:val="00F44BD5"/>
    <w:rsid w:val="00F4615B"/>
    <w:rsid w:val="00F73C49"/>
    <w:rsid w:val="00F8362D"/>
    <w:rsid w:val="00F94486"/>
    <w:rsid w:val="00F94996"/>
    <w:rsid w:val="00F964D1"/>
    <w:rsid w:val="00FA0356"/>
    <w:rsid w:val="00FA1D43"/>
    <w:rsid w:val="00FC1405"/>
    <w:rsid w:val="00FC70CB"/>
    <w:rsid w:val="00FD7F0F"/>
    <w:rsid w:val="00FF6BD5"/>
    <w:rsid w:val="01F86510"/>
    <w:rsid w:val="024A2CD2"/>
    <w:rsid w:val="02A57550"/>
    <w:rsid w:val="03182F06"/>
    <w:rsid w:val="03AD546A"/>
    <w:rsid w:val="041440D6"/>
    <w:rsid w:val="054A5039"/>
    <w:rsid w:val="05EB75B3"/>
    <w:rsid w:val="0628166B"/>
    <w:rsid w:val="07602AF5"/>
    <w:rsid w:val="07A76301"/>
    <w:rsid w:val="087041AA"/>
    <w:rsid w:val="0A2D4CB1"/>
    <w:rsid w:val="0AE4470E"/>
    <w:rsid w:val="0DB94AA5"/>
    <w:rsid w:val="0F3257BC"/>
    <w:rsid w:val="10547087"/>
    <w:rsid w:val="108F61D1"/>
    <w:rsid w:val="11DB408A"/>
    <w:rsid w:val="11E053C1"/>
    <w:rsid w:val="129B348D"/>
    <w:rsid w:val="12F4381A"/>
    <w:rsid w:val="13B46D28"/>
    <w:rsid w:val="141B36D5"/>
    <w:rsid w:val="14373620"/>
    <w:rsid w:val="15CE6279"/>
    <w:rsid w:val="1709402C"/>
    <w:rsid w:val="18190C78"/>
    <w:rsid w:val="1831287B"/>
    <w:rsid w:val="18B015A5"/>
    <w:rsid w:val="198B2758"/>
    <w:rsid w:val="19F70742"/>
    <w:rsid w:val="1A2562D8"/>
    <w:rsid w:val="1AE40B3C"/>
    <w:rsid w:val="1B6B2ED3"/>
    <w:rsid w:val="1C0C2504"/>
    <w:rsid w:val="1D034B56"/>
    <w:rsid w:val="1D67168A"/>
    <w:rsid w:val="1DBC42F0"/>
    <w:rsid w:val="1DD800FB"/>
    <w:rsid w:val="1DEE132F"/>
    <w:rsid w:val="1E085A8F"/>
    <w:rsid w:val="1E834636"/>
    <w:rsid w:val="1E92119D"/>
    <w:rsid w:val="1EAE6234"/>
    <w:rsid w:val="1F7A47E4"/>
    <w:rsid w:val="204A34AA"/>
    <w:rsid w:val="207F458F"/>
    <w:rsid w:val="209B1647"/>
    <w:rsid w:val="20A319C0"/>
    <w:rsid w:val="20D77A14"/>
    <w:rsid w:val="20E554AB"/>
    <w:rsid w:val="20E7000B"/>
    <w:rsid w:val="21BA31D9"/>
    <w:rsid w:val="247B38DB"/>
    <w:rsid w:val="2640510B"/>
    <w:rsid w:val="267C75F8"/>
    <w:rsid w:val="28913AC5"/>
    <w:rsid w:val="28BF3067"/>
    <w:rsid w:val="296A0A14"/>
    <w:rsid w:val="29F95B10"/>
    <w:rsid w:val="2A312C75"/>
    <w:rsid w:val="2B2E787D"/>
    <w:rsid w:val="2C513989"/>
    <w:rsid w:val="2CA61D14"/>
    <w:rsid w:val="2CE85503"/>
    <w:rsid w:val="2DC91D3F"/>
    <w:rsid w:val="2EB3333E"/>
    <w:rsid w:val="2EFA2090"/>
    <w:rsid w:val="2F8C15AE"/>
    <w:rsid w:val="33C20BE6"/>
    <w:rsid w:val="3501733C"/>
    <w:rsid w:val="35BC4CC3"/>
    <w:rsid w:val="35DF14E0"/>
    <w:rsid w:val="386F6CED"/>
    <w:rsid w:val="38D14CFF"/>
    <w:rsid w:val="3A0F2D30"/>
    <w:rsid w:val="3A1A0BA5"/>
    <w:rsid w:val="3A5A223E"/>
    <w:rsid w:val="3AE1018F"/>
    <w:rsid w:val="3C23182A"/>
    <w:rsid w:val="3D226345"/>
    <w:rsid w:val="3D2712AD"/>
    <w:rsid w:val="3DA2106D"/>
    <w:rsid w:val="3DDE49B8"/>
    <w:rsid w:val="3EDF5DAE"/>
    <w:rsid w:val="3EE01CF0"/>
    <w:rsid w:val="3EEE48B3"/>
    <w:rsid w:val="3F504206"/>
    <w:rsid w:val="3FF561CB"/>
    <w:rsid w:val="416E6AA9"/>
    <w:rsid w:val="41A33BCA"/>
    <w:rsid w:val="41FA3876"/>
    <w:rsid w:val="43514966"/>
    <w:rsid w:val="443E3CA8"/>
    <w:rsid w:val="450731E3"/>
    <w:rsid w:val="456D0B77"/>
    <w:rsid w:val="45A97FE1"/>
    <w:rsid w:val="480D3B22"/>
    <w:rsid w:val="48C4500D"/>
    <w:rsid w:val="495734ED"/>
    <w:rsid w:val="4AEE175C"/>
    <w:rsid w:val="4B242C57"/>
    <w:rsid w:val="4C1E2F23"/>
    <w:rsid w:val="4C6D63F1"/>
    <w:rsid w:val="4D7530D3"/>
    <w:rsid w:val="4EB807E9"/>
    <w:rsid w:val="5089693A"/>
    <w:rsid w:val="514A0CA9"/>
    <w:rsid w:val="51946B0A"/>
    <w:rsid w:val="53852E47"/>
    <w:rsid w:val="542B2B33"/>
    <w:rsid w:val="54351B04"/>
    <w:rsid w:val="56F06AEF"/>
    <w:rsid w:val="57ED7428"/>
    <w:rsid w:val="587B5286"/>
    <w:rsid w:val="59316319"/>
    <w:rsid w:val="59496F03"/>
    <w:rsid w:val="599A69BF"/>
    <w:rsid w:val="5A3A167F"/>
    <w:rsid w:val="5AD0434D"/>
    <w:rsid w:val="5B22642E"/>
    <w:rsid w:val="5B2A5832"/>
    <w:rsid w:val="5C5D71B3"/>
    <w:rsid w:val="5CA32BF5"/>
    <w:rsid w:val="5E10228C"/>
    <w:rsid w:val="61383D81"/>
    <w:rsid w:val="61625D80"/>
    <w:rsid w:val="652B1612"/>
    <w:rsid w:val="656977E8"/>
    <w:rsid w:val="677E7D4F"/>
    <w:rsid w:val="6AFB6CDD"/>
    <w:rsid w:val="6E3628E5"/>
    <w:rsid w:val="6FAF2407"/>
    <w:rsid w:val="6FEB67CE"/>
    <w:rsid w:val="6FF42338"/>
    <w:rsid w:val="73831B1E"/>
    <w:rsid w:val="75823F47"/>
    <w:rsid w:val="76506D4A"/>
    <w:rsid w:val="76920252"/>
    <w:rsid w:val="77E17686"/>
    <w:rsid w:val="78E4641A"/>
    <w:rsid w:val="79A354BC"/>
    <w:rsid w:val="7A1F1CA6"/>
    <w:rsid w:val="7AC73F59"/>
    <w:rsid w:val="7AF0632D"/>
    <w:rsid w:val="7BB307B7"/>
    <w:rsid w:val="7BE868C9"/>
    <w:rsid w:val="7C130030"/>
    <w:rsid w:val="7C92297C"/>
    <w:rsid w:val="7E696EB2"/>
    <w:rsid w:val="7F1E00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0"/>
    <w:pPr>
      <w:keepNext/>
      <w:keepLines/>
      <w:tabs>
        <w:tab w:val="left" w:pos="432"/>
        <w:tab w:val="left" w:pos="960"/>
      </w:tabs>
      <w:spacing w:before="340" w:after="330" w:line="578" w:lineRule="auto"/>
      <w:ind w:left="960" w:hanging="600"/>
      <w:outlineLvl w:val="0"/>
    </w:pPr>
    <w:rPr>
      <w:b/>
      <w:kern w:val="44"/>
      <w:sz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sz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100" w:beforeAutospacing="1" w:after="100" w:afterAutospacing="1" w:line="360" w:lineRule="auto"/>
      <w:ind w:left="420" w:hanging="420"/>
      <w:outlineLvl w:val="3"/>
    </w:pPr>
    <w:rPr>
      <w:rFonts w:ascii="宋体"/>
      <w:bCs/>
      <w:sz w:val="28"/>
      <w:szCs w:val="28"/>
    </w:rPr>
  </w:style>
  <w:style w:type="paragraph" w:styleId="6">
    <w:name w:val="heading 5"/>
    <w:basedOn w:val="1"/>
    <w:next w:val="1"/>
    <w:unhideWhenUsed/>
    <w:qFormat/>
    <w:uiPriority w:val="9"/>
    <w:pPr>
      <w:keepNext/>
      <w:keepLines/>
      <w:spacing w:before="120"/>
      <w:outlineLvl w:val="4"/>
    </w:pPr>
    <w:rPr>
      <w:rFonts w:eastAsia="黑体"/>
      <w:bCs/>
      <w:szCs w:val="28"/>
    </w:rPr>
  </w:style>
  <w:style w:type="character" w:default="1" w:styleId="28">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90"/>
    <w:unhideWhenUsed/>
    <w:qFormat/>
    <w:uiPriority w:val="99"/>
    <w:rPr>
      <w:b/>
      <w:bCs/>
    </w:rPr>
  </w:style>
  <w:style w:type="paragraph" w:styleId="8">
    <w:name w:val="annotation text"/>
    <w:basedOn w:val="1"/>
    <w:link w:val="63"/>
    <w:semiHidden/>
    <w:qFormat/>
    <w:uiPriority w:val="0"/>
    <w:pPr>
      <w:jc w:val="left"/>
    </w:pPr>
  </w:style>
  <w:style w:type="paragraph" w:styleId="9">
    <w:name w:val="List Number"/>
    <w:basedOn w:val="1"/>
    <w:qFormat/>
    <w:uiPriority w:val="0"/>
    <w:pPr>
      <w:widowControl/>
      <w:tabs>
        <w:tab w:val="left" w:pos="454"/>
        <w:tab w:val="left" w:pos="720"/>
        <w:tab w:val="left" w:pos="1200"/>
      </w:tabs>
      <w:spacing w:afterLines="50"/>
      <w:ind w:left="454" w:hanging="284"/>
      <w:jc w:val="left"/>
    </w:pPr>
    <w:rPr>
      <w:kern w:val="0"/>
      <w:sz w:val="24"/>
      <w:szCs w:val="20"/>
    </w:rPr>
  </w:style>
  <w:style w:type="paragraph" w:styleId="10">
    <w:name w:val="Normal Indent"/>
    <w:basedOn w:val="1"/>
    <w:link w:val="50"/>
    <w:qFormat/>
    <w:uiPriority w:val="0"/>
    <w:pPr>
      <w:ind w:firstLine="420"/>
    </w:pPr>
    <w:rPr>
      <w:rFonts w:asciiTheme="minorHAnsi" w:hAnsiTheme="minorHAnsi" w:eastAsiaTheme="minorEastAsia" w:cstheme="minorBidi"/>
    </w:rPr>
  </w:style>
  <w:style w:type="paragraph" w:styleId="11">
    <w:name w:val="caption"/>
    <w:basedOn w:val="1"/>
    <w:next w:val="1"/>
    <w:unhideWhenUsed/>
    <w:qFormat/>
    <w:uiPriority w:val="35"/>
    <w:pPr>
      <w:numPr>
        <w:ilvl w:val="0"/>
        <w:numId w:val="1"/>
      </w:numPr>
      <w:ind w:left="0" w:firstLine="0"/>
      <w:jc w:val="center"/>
    </w:pPr>
    <w:rPr>
      <w:rFonts w:ascii="Arial Unicode MS" w:hAnsi="Arial Unicode MS" w:cs="宋体"/>
      <w:szCs w:val="20"/>
    </w:rPr>
  </w:style>
  <w:style w:type="paragraph" w:styleId="12">
    <w:name w:val="Document Map"/>
    <w:basedOn w:val="1"/>
    <w:link w:val="64"/>
    <w:qFormat/>
    <w:uiPriority w:val="0"/>
    <w:rPr>
      <w:rFonts w:ascii="宋体" w:hAnsiTheme="minorHAnsi" w:eastAsiaTheme="minorEastAsia" w:cstheme="minorBidi"/>
      <w:sz w:val="18"/>
      <w:szCs w:val="18"/>
    </w:rPr>
  </w:style>
  <w:style w:type="paragraph" w:styleId="13">
    <w:name w:val="Body Text 3"/>
    <w:basedOn w:val="1"/>
    <w:link w:val="66"/>
    <w:qFormat/>
    <w:uiPriority w:val="0"/>
    <w:pPr>
      <w:spacing w:after="120"/>
    </w:pPr>
    <w:rPr>
      <w:sz w:val="16"/>
      <w:szCs w:val="16"/>
    </w:rPr>
  </w:style>
  <w:style w:type="paragraph" w:styleId="14">
    <w:name w:val="Body Text"/>
    <w:basedOn w:val="1"/>
    <w:link w:val="41"/>
    <w:qFormat/>
    <w:uiPriority w:val="0"/>
    <w:pPr>
      <w:spacing w:line="360" w:lineRule="exact"/>
    </w:pPr>
    <w:rPr>
      <w:sz w:val="24"/>
    </w:rPr>
  </w:style>
  <w:style w:type="paragraph" w:styleId="15">
    <w:name w:val="Body Text Indent"/>
    <w:basedOn w:val="1"/>
    <w:link w:val="70"/>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6">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7">
    <w:name w:val="Plain Text"/>
    <w:basedOn w:val="1"/>
    <w:link w:val="38"/>
    <w:qFormat/>
    <w:uiPriority w:val="0"/>
    <w:rPr>
      <w:rFonts w:ascii="宋体" w:hAnsi="Courier New" w:cstheme="minorBidi"/>
    </w:rPr>
  </w:style>
  <w:style w:type="paragraph" w:styleId="18">
    <w:name w:val="Date"/>
    <w:basedOn w:val="1"/>
    <w:next w:val="1"/>
    <w:link w:val="67"/>
    <w:qFormat/>
    <w:uiPriority w:val="0"/>
    <w:pPr>
      <w:ind w:left="2500" w:leftChars="2500"/>
    </w:pPr>
    <w:rPr>
      <w:rFonts w:eastAsia="楷体_GB2312" w:asciiTheme="minorHAnsi" w:hAnsiTheme="minorHAnsi" w:cstheme="minorBidi"/>
      <w:sz w:val="32"/>
      <w:szCs w:val="22"/>
    </w:rPr>
  </w:style>
  <w:style w:type="paragraph" w:styleId="19">
    <w:name w:val="Body Text Indent 2"/>
    <w:basedOn w:val="1"/>
    <w:link w:val="68"/>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color w:val="000000"/>
      <w:kern w:val="0"/>
      <w:sz w:val="24"/>
      <w:szCs w:val="20"/>
    </w:rPr>
  </w:style>
  <w:style w:type="paragraph" w:styleId="20">
    <w:name w:val="Balloon Text"/>
    <w:basedOn w:val="1"/>
    <w:link w:val="69"/>
    <w:semiHidden/>
    <w:qFormat/>
    <w:uiPriority w:val="0"/>
    <w:rPr>
      <w:sz w:val="18"/>
      <w:szCs w:val="18"/>
    </w:rPr>
  </w:style>
  <w:style w:type="paragraph" w:styleId="21">
    <w:name w:val="footer"/>
    <w:basedOn w:val="1"/>
    <w:link w:val="36"/>
    <w:unhideWhenUsed/>
    <w:qFormat/>
    <w:uiPriority w:val="99"/>
    <w:pPr>
      <w:tabs>
        <w:tab w:val="center" w:pos="4153"/>
        <w:tab w:val="right" w:pos="8306"/>
      </w:tabs>
      <w:snapToGrid w:val="0"/>
      <w:jc w:val="left"/>
    </w:pPr>
    <w:rPr>
      <w:sz w:val="18"/>
      <w:szCs w:val="18"/>
    </w:rPr>
  </w:style>
  <w:style w:type="paragraph" w:styleId="22">
    <w:name w:val="header"/>
    <w:basedOn w:val="1"/>
    <w:link w:val="35"/>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Body Text Indent 3"/>
    <w:basedOn w:val="1"/>
    <w:link w:val="65"/>
    <w:qFormat/>
    <w:uiPriority w:val="0"/>
    <w:pPr>
      <w:autoSpaceDE w:val="0"/>
      <w:autoSpaceDN w:val="0"/>
      <w:adjustRightInd w:val="0"/>
      <w:spacing w:line="360" w:lineRule="atLeast"/>
      <w:ind w:left="1853"/>
      <w:jc w:val="center"/>
    </w:pPr>
    <w:rPr>
      <w:rFonts w:ascii="宋体"/>
      <w:b/>
      <w:color w:val="000000"/>
      <w:kern w:val="0"/>
      <w:sz w:val="36"/>
    </w:rPr>
  </w:style>
  <w:style w:type="paragraph" w:styleId="24">
    <w:name w:val="toc 2"/>
    <w:basedOn w:val="1"/>
    <w:next w:val="1"/>
    <w:semiHidden/>
    <w:qFormat/>
    <w:uiPriority w:val="0"/>
    <w:pPr>
      <w:ind w:left="420"/>
    </w:pPr>
  </w:style>
  <w:style w:type="paragraph" w:styleId="25">
    <w:name w:val="Body Text 2"/>
    <w:basedOn w:val="1"/>
    <w:link w:val="71"/>
    <w:qFormat/>
    <w:uiPriority w:val="0"/>
    <w:pPr>
      <w:autoSpaceDE w:val="0"/>
      <w:autoSpaceDN w:val="0"/>
      <w:adjustRightInd w:val="0"/>
      <w:spacing w:line="360" w:lineRule="auto"/>
    </w:pPr>
    <w:rPr>
      <w:rFonts w:ascii="宋体"/>
      <w:color w:val="000000"/>
      <w:kern w:val="0"/>
      <w:sz w:val="24"/>
    </w:rPr>
  </w:style>
  <w:style w:type="paragraph" w:styleId="26">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7">
    <w:name w:val="Title"/>
    <w:basedOn w:val="1"/>
    <w:next w:val="1"/>
    <w:link w:val="72"/>
    <w:qFormat/>
    <w:uiPriority w:val="0"/>
    <w:pPr>
      <w:spacing w:before="240" w:after="60"/>
      <w:jc w:val="center"/>
      <w:outlineLvl w:val="0"/>
    </w:pPr>
    <w:rPr>
      <w:rFonts w:ascii="Cambria" w:hAnsi="Cambria" w:eastAsiaTheme="minorEastAsia"/>
      <w:b/>
      <w:bCs/>
      <w:sz w:val="32"/>
      <w:szCs w:val="32"/>
    </w:rPr>
  </w:style>
  <w:style w:type="character" w:styleId="29">
    <w:name w:val="page number"/>
    <w:basedOn w:val="28"/>
    <w:qFormat/>
    <w:uiPriority w:val="0"/>
  </w:style>
  <w:style w:type="character" w:styleId="30">
    <w:name w:val="Hyperlink"/>
    <w:basedOn w:val="28"/>
    <w:qFormat/>
    <w:uiPriority w:val="0"/>
    <w:rPr>
      <w:color w:val="0000FF"/>
      <w:u w:val="single"/>
    </w:rPr>
  </w:style>
  <w:style w:type="character" w:styleId="31">
    <w:name w:val="annotation reference"/>
    <w:basedOn w:val="28"/>
    <w:semiHidden/>
    <w:qFormat/>
    <w:uiPriority w:val="0"/>
    <w:rPr>
      <w:sz w:val="21"/>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4">
    <w:name w:val="Char"/>
    <w:basedOn w:val="1"/>
    <w:qFormat/>
    <w:uiPriority w:val="0"/>
  </w:style>
  <w:style w:type="character" w:customStyle="1" w:styleId="35">
    <w:name w:val="页眉 Char"/>
    <w:basedOn w:val="28"/>
    <w:link w:val="22"/>
    <w:semiHidden/>
    <w:qFormat/>
    <w:uiPriority w:val="99"/>
    <w:rPr>
      <w:sz w:val="18"/>
      <w:szCs w:val="18"/>
    </w:rPr>
  </w:style>
  <w:style w:type="character" w:customStyle="1" w:styleId="36">
    <w:name w:val="页脚 Char"/>
    <w:basedOn w:val="28"/>
    <w:link w:val="21"/>
    <w:qFormat/>
    <w:uiPriority w:val="99"/>
    <w:rPr>
      <w:sz w:val="18"/>
      <w:szCs w:val="18"/>
    </w:rPr>
  </w:style>
  <w:style w:type="character" w:customStyle="1" w:styleId="37">
    <w:name w:val="纯文本 Char"/>
    <w:basedOn w:val="28"/>
    <w:qFormat/>
    <w:uiPriority w:val="0"/>
    <w:rPr>
      <w:rFonts w:ascii="宋体" w:hAnsi="Courier New" w:eastAsia="宋体"/>
      <w:szCs w:val="24"/>
    </w:rPr>
  </w:style>
  <w:style w:type="character" w:customStyle="1" w:styleId="38">
    <w:name w:val="纯文本 Char1"/>
    <w:basedOn w:val="28"/>
    <w:link w:val="17"/>
    <w:semiHidden/>
    <w:qFormat/>
    <w:uiPriority w:val="99"/>
    <w:rPr>
      <w:rFonts w:ascii="宋体" w:hAnsi="Courier New" w:eastAsia="宋体" w:cs="Courier New"/>
      <w:szCs w:val="21"/>
    </w:rPr>
  </w:style>
  <w:style w:type="character" w:customStyle="1" w:styleId="39">
    <w:name w:val="标题 3 Char"/>
    <w:basedOn w:val="28"/>
    <w:link w:val="4"/>
    <w:qFormat/>
    <w:uiPriority w:val="0"/>
    <w:rPr>
      <w:rFonts w:ascii="Times New Roman" w:hAnsi="Times New Roman" w:eastAsia="宋体" w:cs="Times New Roman"/>
      <w:b/>
      <w:bCs/>
      <w:sz w:val="32"/>
      <w:szCs w:val="32"/>
    </w:rPr>
  </w:style>
  <w:style w:type="paragraph" w:customStyle="1" w:styleId="40">
    <w:name w:val="列出段落1"/>
    <w:basedOn w:val="1"/>
    <w:qFormat/>
    <w:uiPriority w:val="34"/>
    <w:pPr>
      <w:ind w:firstLine="420" w:firstLineChars="200"/>
    </w:pPr>
    <w:rPr>
      <w:rFonts w:ascii="Calibri" w:hAnsi="Calibri"/>
      <w:szCs w:val="22"/>
    </w:rPr>
  </w:style>
  <w:style w:type="character" w:customStyle="1" w:styleId="41">
    <w:name w:val="正文文本 Char"/>
    <w:basedOn w:val="28"/>
    <w:link w:val="14"/>
    <w:qFormat/>
    <w:uiPriority w:val="0"/>
    <w:rPr>
      <w:rFonts w:ascii="Times New Roman" w:hAnsi="Times New Roman" w:eastAsia="宋体" w:cs="Times New Roman"/>
      <w:sz w:val="24"/>
      <w:szCs w:val="24"/>
    </w:rPr>
  </w:style>
  <w:style w:type="character" w:customStyle="1" w:styleId="42">
    <w:name w:val="标题 1 Char"/>
    <w:basedOn w:val="28"/>
    <w:link w:val="2"/>
    <w:qFormat/>
    <w:uiPriority w:val="0"/>
    <w:rPr>
      <w:rFonts w:ascii="Times New Roman" w:hAnsi="Times New Roman" w:eastAsia="宋体" w:cs="Times New Roman"/>
      <w:b/>
      <w:kern w:val="44"/>
      <w:sz w:val="44"/>
      <w:szCs w:val="24"/>
    </w:rPr>
  </w:style>
  <w:style w:type="character" w:customStyle="1" w:styleId="43">
    <w:name w:val="标题 2 Char"/>
    <w:basedOn w:val="28"/>
    <w:link w:val="3"/>
    <w:qFormat/>
    <w:uiPriority w:val="0"/>
    <w:rPr>
      <w:rFonts w:ascii="Arial" w:hAnsi="Arial" w:eastAsia="黑体" w:cs="Times New Roman"/>
      <w:b/>
      <w:sz w:val="32"/>
      <w:szCs w:val="24"/>
    </w:rPr>
  </w:style>
  <w:style w:type="character" w:customStyle="1" w:styleId="44">
    <w:name w:val="样式1 Char_1"/>
    <w:link w:val="45"/>
    <w:qFormat/>
    <w:uiPriority w:val="0"/>
    <w:rPr>
      <w:rFonts w:ascii="宋体" w:hAnsi="Arial"/>
      <w:b/>
      <w:sz w:val="32"/>
      <w:lang w:val="en-US" w:eastAsia="zh-CN"/>
    </w:rPr>
  </w:style>
  <w:style w:type="paragraph" w:customStyle="1" w:styleId="45">
    <w:name w:val="样式1_1"/>
    <w:basedOn w:val="1"/>
    <w:link w:val="44"/>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46">
    <w:name w:val="纯文本 Char_1_0"/>
    <w:link w:val="47"/>
    <w:qFormat/>
    <w:uiPriority w:val="0"/>
    <w:rPr>
      <w:rFonts w:ascii="宋体" w:hAnsi="Courier New"/>
      <w:szCs w:val="21"/>
    </w:rPr>
  </w:style>
  <w:style w:type="paragraph" w:customStyle="1" w:styleId="47">
    <w:name w:val="纯文本_0_1"/>
    <w:basedOn w:val="1"/>
    <w:link w:val="46"/>
    <w:qFormat/>
    <w:uiPriority w:val="0"/>
    <w:pPr>
      <w:widowControl/>
      <w:jc w:val="left"/>
    </w:pPr>
    <w:rPr>
      <w:rFonts w:ascii="宋体" w:hAnsi="Courier New" w:eastAsiaTheme="minorEastAsia" w:cstheme="minorBidi"/>
      <w:szCs w:val="21"/>
    </w:rPr>
  </w:style>
  <w:style w:type="character" w:customStyle="1" w:styleId="48">
    <w:name w:val="p141"/>
    <w:qFormat/>
    <w:uiPriority w:val="0"/>
    <w:rPr>
      <w:sz w:val="21"/>
      <w:szCs w:val="21"/>
    </w:rPr>
  </w:style>
  <w:style w:type="character" w:customStyle="1" w:styleId="49">
    <w:name w:val="日期 Char"/>
    <w:qFormat/>
    <w:uiPriority w:val="0"/>
    <w:rPr>
      <w:rFonts w:eastAsia="楷体_GB2312"/>
      <w:sz w:val="32"/>
    </w:rPr>
  </w:style>
  <w:style w:type="character" w:customStyle="1" w:styleId="50">
    <w:name w:val="正文缩进 Char"/>
    <w:link w:val="10"/>
    <w:qFormat/>
    <w:uiPriority w:val="0"/>
    <w:rPr>
      <w:szCs w:val="24"/>
    </w:rPr>
  </w:style>
  <w:style w:type="character" w:customStyle="1" w:styleId="51">
    <w:name w:val="纯文本 Char_3"/>
    <w:link w:val="52"/>
    <w:qFormat/>
    <w:uiPriority w:val="0"/>
    <w:rPr>
      <w:rFonts w:ascii="宋体" w:hAnsi="Courier New"/>
      <w:szCs w:val="21"/>
      <w:lang w:val="en-US" w:eastAsia="zh-CN"/>
    </w:rPr>
  </w:style>
  <w:style w:type="paragraph" w:customStyle="1" w:styleId="52">
    <w:name w:val="纯文本_3"/>
    <w:basedOn w:val="53"/>
    <w:link w:val="51"/>
    <w:qFormat/>
    <w:uiPriority w:val="0"/>
    <w:pPr>
      <w:widowControl/>
      <w:jc w:val="left"/>
    </w:pPr>
    <w:rPr>
      <w:rFonts w:ascii="宋体" w:hAnsi="Courier New" w:eastAsiaTheme="minorEastAsia" w:cstheme="minorBidi"/>
      <w:szCs w:val="21"/>
    </w:rPr>
  </w:style>
  <w:style w:type="paragraph" w:customStyle="1" w:styleId="53">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4">
    <w:name w:val="apple-converted-space"/>
    <w:basedOn w:val="28"/>
    <w:qFormat/>
    <w:uiPriority w:val="0"/>
  </w:style>
  <w:style w:type="character" w:customStyle="1" w:styleId="55">
    <w:name w:val="纯文本 Char_1"/>
    <w:link w:val="56"/>
    <w:qFormat/>
    <w:uiPriority w:val="0"/>
    <w:rPr>
      <w:rFonts w:ascii="宋体" w:hAnsi="Courier New"/>
      <w:szCs w:val="21"/>
    </w:rPr>
  </w:style>
  <w:style w:type="paragraph" w:customStyle="1" w:styleId="56">
    <w:name w:val="纯文本_1"/>
    <w:basedOn w:val="1"/>
    <w:link w:val="55"/>
    <w:qFormat/>
    <w:uiPriority w:val="0"/>
    <w:pPr>
      <w:widowControl/>
      <w:jc w:val="left"/>
    </w:pPr>
    <w:rPr>
      <w:rFonts w:ascii="宋体" w:hAnsi="Courier New" w:eastAsiaTheme="minorEastAsia" w:cstheme="minorBidi"/>
      <w:szCs w:val="21"/>
    </w:rPr>
  </w:style>
  <w:style w:type="character" w:customStyle="1" w:styleId="57">
    <w:name w:val="纯文本 Char_0_0"/>
    <w:link w:val="58"/>
    <w:qFormat/>
    <w:locked/>
    <w:uiPriority w:val="0"/>
    <w:rPr>
      <w:rFonts w:ascii="宋体" w:hAnsi="Courier New"/>
      <w:szCs w:val="21"/>
    </w:rPr>
  </w:style>
  <w:style w:type="paragraph" w:customStyle="1" w:styleId="58">
    <w:name w:val="纯文本_0"/>
    <w:basedOn w:val="1"/>
    <w:link w:val="57"/>
    <w:unhideWhenUsed/>
    <w:qFormat/>
    <w:uiPriority w:val="0"/>
    <w:pPr>
      <w:widowControl/>
      <w:jc w:val="left"/>
    </w:pPr>
    <w:rPr>
      <w:rFonts w:ascii="宋体" w:hAnsi="Courier New" w:eastAsiaTheme="minorEastAsia" w:cstheme="minorBidi"/>
      <w:szCs w:val="21"/>
    </w:rPr>
  </w:style>
  <w:style w:type="character" w:customStyle="1" w:styleId="59">
    <w:name w:val="样式1 Char"/>
    <w:link w:val="60"/>
    <w:qFormat/>
    <w:uiPriority w:val="0"/>
    <w:rPr>
      <w:rFonts w:ascii="宋体" w:hAnsi="Arial"/>
      <w:b/>
      <w:sz w:val="32"/>
    </w:rPr>
  </w:style>
  <w:style w:type="paragraph" w:customStyle="1" w:styleId="60">
    <w:name w:val="样式1_0"/>
    <w:basedOn w:val="1"/>
    <w:link w:val="59"/>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61">
    <w:name w:val="文档结构图 Char"/>
    <w:basedOn w:val="28"/>
    <w:qFormat/>
    <w:uiPriority w:val="0"/>
    <w:rPr>
      <w:rFonts w:ascii="宋体"/>
      <w:sz w:val="18"/>
      <w:szCs w:val="18"/>
    </w:rPr>
  </w:style>
  <w:style w:type="character" w:customStyle="1" w:styleId="62">
    <w:name w:val="标题 Char"/>
    <w:basedOn w:val="28"/>
    <w:qFormat/>
    <w:uiPriority w:val="0"/>
    <w:rPr>
      <w:rFonts w:ascii="Cambria" w:hAnsi="Cambria" w:cs="Times New Roman"/>
      <w:b/>
      <w:bCs/>
      <w:sz w:val="32"/>
      <w:szCs w:val="32"/>
    </w:rPr>
  </w:style>
  <w:style w:type="character" w:customStyle="1" w:styleId="63">
    <w:name w:val="批注文字 Char"/>
    <w:basedOn w:val="28"/>
    <w:link w:val="8"/>
    <w:semiHidden/>
    <w:qFormat/>
    <w:uiPriority w:val="0"/>
    <w:rPr>
      <w:rFonts w:ascii="Times New Roman" w:hAnsi="Times New Roman" w:eastAsia="宋体" w:cs="Times New Roman"/>
      <w:szCs w:val="24"/>
    </w:rPr>
  </w:style>
  <w:style w:type="character" w:customStyle="1" w:styleId="64">
    <w:name w:val="文档结构图 Char1"/>
    <w:basedOn w:val="28"/>
    <w:link w:val="12"/>
    <w:semiHidden/>
    <w:qFormat/>
    <w:uiPriority w:val="99"/>
    <w:rPr>
      <w:rFonts w:ascii="宋体" w:hAnsi="Times New Roman" w:eastAsia="宋体" w:cs="Times New Roman"/>
      <w:sz w:val="18"/>
      <w:szCs w:val="18"/>
    </w:rPr>
  </w:style>
  <w:style w:type="character" w:customStyle="1" w:styleId="65">
    <w:name w:val="正文文本缩进 3 Char"/>
    <w:basedOn w:val="28"/>
    <w:link w:val="23"/>
    <w:qFormat/>
    <w:uiPriority w:val="0"/>
    <w:rPr>
      <w:rFonts w:ascii="宋体" w:hAnsi="Times New Roman" w:eastAsia="宋体" w:cs="Times New Roman"/>
      <w:b/>
      <w:color w:val="000000"/>
      <w:kern w:val="0"/>
      <w:sz w:val="36"/>
      <w:szCs w:val="24"/>
    </w:rPr>
  </w:style>
  <w:style w:type="character" w:customStyle="1" w:styleId="66">
    <w:name w:val="正文文本 3 Char"/>
    <w:basedOn w:val="28"/>
    <w:link w:val="13"/>
    <w:qFormat/>
    <w:uiPriority w:val="0"/>
    <w:rPr>
      <w:rFonts w:ascii="Times New Roman" w:hAnsi="Times New Roman" w:eastAsia="宋体" w:cs="Times New Roman"/>
      <w:sz w:val="16"/>
      <w:szCs w:val="16"/>
    </w:rPr>
  </w:style>
  <w:style w:type="character" w:customStyle="1" w:styleId="67">
    <w:name w:val="日期 Char1"/>
    <w:basedOn w:val="28"/>
    <w:link w:val="18"/>
    <w:semiHidden/>
    <w:qFormat/>
    <w:uiPriority w:val="99"/>
    <w:rPr>
      <w:rFonts w:ascii="Times New Roman" w:hAnsi="Times New Roman" w:eastAsia="宋体" w:cs="Times New Roman"/>
      <w:szCs w:val="24"/>
    </w:rPr>
  </w:style>
  <w:style w:type="character" w:customStyle="1" w:styleId="68">
    <w:name w:val="正文文本缩进 2 Char"/>
    <w:basedOn w:val="28"/>
    <w:link w:val="19"/>
    <w:qFormat/>
    <w:uiPriority w:val="0"/>
    <w:rPr>
      <w:rFonts w:ascii="宋体" w:hAnsi="Times New Roman" w:eastAsia="宋体" w:cs="Times New Roman"/>
      <w:color w:val="000000"/>
      <w:kern w:val="0"/>
      <w:sz w:val="24"/>
      <w:szCs w:val="20"/>
    </w:rPr>
  </w:style>
  <w:style w:type="character" w:customStyle="1" w:styleId="69">
    <w:name w:val="批注框文本 Char"/>
    <w:basedOn w:val="28"/>
    <w:link w:val="20"/>
    <w:semiHidden/>
    <w:qFormat/>
    <w:uiPriority w:val="0"/>
    <w:rPr>
      <w:rFonts w:ascii="Times New Roman" w:hAnsi="Times New Roman" w:eastAsia="宋体" w:cs="Times New Roman"/>
      <w:sz w:val="18"/>
      <w:szCs w:val="18"/>
    </w:rPr>
  </w:style>
  <w:style w:type="character" w:customStyle="1" w:styleId="70">
    <w:name w:val="正文文本缩进 Char"/>
    <w:basedOn w:val="28"/>
    <w:link w:val="15"/>
    <w:qFormat/>
    <w:uiPriority w:val="0"/>
    <w:rPr>
      <w:rFonts w:ascii="宋体" w:hAnsi="Times New Roman" w:eastAsia="宋体" w:cs="Times New Roman"/>
      <w:color w:val="000000"/>
      <w:kern w:val="0"/>
      <w:sz w:val="24"/>
      <w:szCs w:val="20"/>
    </w:rPr>
  </w:style>
  <w:style w:type="character" w:customStyle="1" w:styleId="71">
    <w:name w:val="正文文本 2 Char"/>
    <w:basedOn w:val="28"/>
    <w:link w:val="25"/>
    <w:qFormat/>
    <w:uiPriority w:val="0"/>
    <w:rPr>
      <w:rFonts w:ascii="宋体" w:hAnsi="Times New Roman" w:eastAsia="宋体" w:cs="Times New Roman"/>
      <w:color w:val="000000"/>
      <w:kern w:val="0"/>
      <w:sz w:val="24"/>
      <w:szCs w:val="24"/>
    </w:rPr>
  </w:style>
  <w:style w:type="character" w:customStyle="1" w:styleId="72">
    <w:name w:val="标题 Char1"/>
    <w:basedOn w:val="28"/>
    <w:link w:val="27"/>
    <w:qFormat/>
    <w:uiPriority w:val="10"/>
    <w:rPr>
      <w:rFonts w:eastAsia="宋体" w:asciiTheme="majorHAnsi" w:hAnsiTheme="majorHAnsi" w:cstheme="majorBidi"/>
      <w:b/>
      <w:bCs/>
      <w:sz w:val="32"/>
      <w:szCs w:val="32"/>
    </w:rPr>
  </w:style>
  <w:style w:type="paragraph" w:customStyle="1" w:styleId="73">
    <w:name w:val="Char1"/>
    <w:basedOn w:val="1"/>
    <w:qFormat/>
    <w:uiPriority w:val="0"/>
    <w:rPr>
      <w:rFonts w:ascii="Tahoma" w:hAnsi="Tahoma"/>
      <w:sz w:val="24"/>
      <w:szCs w:val="20"/>
    </w:rPr>
  </w:style>
  <w:style w:type="paragraph" w:customStyle="1" w:styleId="74">
    <w:name w:val="默认段落字体 Para Char Char Char Char Char Char Char Char Char1 Char Char Char Char"/>
    <w:basedOn w:val="1"/>
    <w:qFormat/>
    <w:uiPriority w:val="0"/>
    <w:rPr>
      <w:rFonts w:ascii="Tahoma" w:hAnsi="Tahoma"/>
      <w:sz w:val="24"/>
      <w:szCs w:val="20"/>
    </w:rPr>
  </w:style>
  <w:style w:type="paragraph" w:customStyle="1" w:styleId="75">
    <w:name w:val="正文_14"/>
    <w:qFormat/>
    <w:uiPriority w:val="0"/>
    <w:rPr>
      <w:rFonts w:ascii="Times New Roman" w:hAnsi="Times New Roman" w:eastAsia="宋体" w:cs="Times New Roman"/>
      <w:sz w:val="21"/>
      <w:lang w:val="en-US" w:eastAsia="zh-CN" w:bidi="ar-SA"/>
    </w:rPr>
  </w:style>
  <w:style w:type="paragraph" w:customStyle="1" w:styleId="76">
    <w:name w:val="1"/>
    <w:basedOn w:val="1"/>
    <w:next w:val="17"/>
    <w:qFormat/>
    <w:uiPriority w:val="0"/>
    <w:rPr>
      <w:rFonts w:ascii="宋体" w:hAnsi="Courier New"/>
      <w:szCs w:val="22"/>
    </w:rPr>
  </w:style>
  <w:style w:type="paragraph" w:customStyle="1" w:styleId="77">
    <w:name w:val="Char Char1 Char Char Char Char Char Char Char Char"/>
    <w:basedOn w:val="1"/>
    <w:qFormat/>
    <w:uiPriority w:val="0"/>
    <w:pPr>
      <w:widowControl/>
      <w:spacing w:after="160" w:line="240" w:lineRule="exact"/>
      <w:jc w:val="left"/>
    </w:pPr>
    <w:rPr>
      <w:szCs w:val="20"/>
    </w:rPr>
  </w:style>
  <w:style w:type="paragraph" w:customStyle="1" w:styleId="7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_Style 22"/>
    <w:basedOn w:val="1"/>
    <w:qFormat/>
    <w:uiPriority w:val="0"/>
  </w:style>
  <w:style w:type="paragraph" w:customStyle="1" w:styleId="8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zw"/>
    <w:basedOn w:val="1"/>
    <w:qFormat/>
    <w:uiPriority w:val="0"/>
    <w:pPr>
      <w:widowControl/>
      <w:spacing w:before="30"/>
      <w:ind w:left="100" w:right="100"/>
    </w:pPr>
    <w:rPr>
      <w:rFonts w:ascii="方正书宋简体" w:hAnsi="宋体" w:eastAsia="方正书宋简体"/>
      <w:color w:val="000000"/>
      <w:kern w:val="0"/>
      <w:szCs w:val="21"/>
    </w:rPr>
  </w:style>
  <w:style w:type="character" w:customStyle="1" w:styleId="90">
    <w:name w:val="批注主题 Char"/>
    <w:basedOn w:val="63"/>
    <w:link w:val="7"/>
    <w:semiHidden/>
    <w:qFormat/>
    <w:uiPriority w:val="99"/>
    <w:rPr>
      <w:rFonts w:ascii="Times New Roman" w:hAnsi="Times New Roman" w:eastAsia="宋体" w:cs="Times New Roman"/>
      <w:b/>
      <w:bCs/>
      <w:szCs w:val="24"/>
    </w:rPr>
  </w:style>
  <w:style w:type="paragraph" w:customStyle="1" w:styleId="91">
    <w:name w:val="列出段落11"/>
    <w:basedOn w:val="1"/>
    <w:qFormat/>
    <w:uiPriority w:val="99"/>
    <w:pPr>
      <w:ind w:firstLine="200" w:firstLineChars="200"/>
    </w:pPr>
    <w:rPr>
      <w:rFonts w:ascii="Calibri" w:hAnsi="Calibri"/>
    </w:rPr>
  </w:style>
  <w:style w:type="paragraph" w:customStyle="1" w:styleId="92">
    <w:name w:val="WW-正文文字缩进 2"/>
    <w:basedOn w:val="1"/>
    <w:qFormat/>
    <w:uiPriority w:val="0"/>
    <w:pPr>
      <w:suppressAutoHyphens/>
      <w:ind w:firstLine="420"/>
    </w:pPr>
    <w:rPr>
      <w:kern w:val="1"/>
      <w:szCs w:val="20"/>
    </w:rPr>
  </w:style>
  <w:style w:type="paragraph" w:customStyle="1" w:styleId="93">
    <w:name w:val="自定义正文"/>
    <w:basedOn w:val="1"/>
    <w:qFormat/>
    <w:uiPriority w:val="0"/>
    <w:pPr>
      <w:spacing w:before="120" w:after="60" w:line="400" w:lineRule="exact"/>
      <w:ind w:firstLine="200" w:firstLineChars="200"/>
    </w:pPr>
    <w:rPr>
      <w:rFonts w:ascii="仿宋_GB2312" w:eastAsia="仿宋_GB2312"/>
    </w:rPr>
  </w:style>
  <w:style w:type="paragraph" w:customStyle="1" w:styleId="94">
    <w:name w:val="p0"/>
    <w:basedOn w:val="1"/>
    <w:qFormat/>
    <w:uiPriority w:val="0"/>
  </w:style>
  <w:style w:type="paragraph" w:customStyle="1" w:styleId="95">
    <w:name w:val="无间隔1"/>
    <w:qFormat/>
    <w:uiPriority w:val="99"/>
    <w:pPr>
      <w:adjustRightInd w:val="0"/>
      <w:snapToGrid w:val="0"/>
    </w:pPr>
    <w:rPr>
      <w:rFonts w:ascii="Tahoma" w:hAnsi="Tahoma" w:eastAsia="微软雅黑" w:cs="Tahoma"/>
      <w:sz w:val="22"/>
      <w:szCs w:val="22"/>
      <w:lang w:val="en-US" w:eastAsia="zh-CN" w:bidi="ar-SA"/>
    </w:rPr>
  </w:style>
  <w:style w:type="paragraph" w:customStyle="1" w:styleId="96">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97">
    <w:name w:val="列出段落2"/>
    <w:qFormat/>
    <w:uiPriority w:val="0"/>
    <w:pPr>
      <w:ind w:firstLine="420" w:firstLineChars="200"/>
    </w:pPr>
    <w:rPr>
      <w:rFonts w:ascii="Times New Roman" w:hAnsi="Times New Roman" w:eastAsia="宋体" w:cs="Times New Roman"/>
      <w:lang w:val="en-US" w:eastAsia="zh-CN" w:bidi="ar-SA"/>
    </w:rPr>
  </w:style>
  <w:style w:type="paragraph" w:customStyle="1" w:styleId="98">
    <w:name w:val="此正文"/>
    <w:basedOn w:val="1"/>
    <w:qFormat/>
    <w:uiPriority w:val="99"/>
    <w:pPr>
      <w:spacing w:line="360" w:lineRule="auto"/>
      <w:ind w:firstLine="200" w:firstLineChars="200"/>
    </w:pPr>
    <w:rPr>
      <w:sz w:val="24"/>
    </w:rPr>
  </w:style>
  <w:style w:type="paragraph" w:customStyle="1" w:styleId="99">
    <w:name w:val="列出段落3"/>
    <w:basedOn w:val="1"/>
    <w:qFormat/>
    <w:uiPriority w:val="0"/>
    <w:pPr>
      <w:ind w:firstLine="200" w:firstLineChars="200"/>
    </w:pPr>
  </w:style>
  <w:style w:type="paragraph" w:customStyle="1" w:styleId="100">
    <w:name w:val="样式 首行缩进:  0 字符"/>
    <w:basedOn w:val="1"/>
    <w:qFormat/>
    <w:uiPriority w:val="0"/>
    <w:pPr>
      <w:ind w:firstLine="200" w:firstLineChars="200"/>
    </w:pPr>
    <w:rPr>
      <w:rFonts w:ascii="Arial" w:hAnsi="Arial" w:cs="宋体"/>
      <w:szCs w:val="20"/>
    </w:rPr>
  </w:style>
  <w:style w:type="paragraph" w:customStyle="1" w:styleId="101">
    <w:name w:val="正文四号"/>
    <w:basedOn w:val="1"/>
    <w:qFormat/>
    <w:uiPriority w:val="0"/>
    <w:pPr>
      <w:ind w:firstLine="200" w:firstLineChars="200"/>
    </w:pPr>
    <w:rPr>
      <w:rFonts w:eastAsia="仿宋_GB2312" w:cs="宋体"/>
      <w:sz w:val="28"/>
      <w:szCs w:val="20"/>
    </w:rPr>
  </w:style>
  <w:style w:type="paragraph" w:customStyle="1" w:styleId="102">
    <w:name w:val="表1"/>
    <w:basedOn w:val="1"/>
    <w:qFormat/>
    <w:uiPriority w:val="0"/>
    <w:pPr>
      <w:numPr>
        <w:ilvl w:val="0"/>
        <w:numId w:val="2"/>
      </w:numPr>
      <w:ind w:left="0" w:firstLine="0"/>
      <w:jc w:val="center"/>
    </w:pPr>
    <w:rPr>
      <w:rFonts w:ascii="Arial" w:hAnsi="Arial" w:cs="宋体"/>
      <w:szCs w:val="20"/>
    </w:rPr>
  </w:style>
  <w:style w:type="paragraph" w:customStyle="1" w:styleId="103">
    <w:name w:val="表格表头"/>
    <w:basedOn w:val="1"/>
    <w:qFormat/>
    <w:uiPriority w:val="0"/>
    <w:pPr>
      <w:jc w:val="center"/>
      <w:outlineLvl w:val="0"/>
    </w:pPr>
    <w:rPr>
      <w:rFonts w:ascii="宋体" w:hAnsi="宋体" w:eastAsia="黑体" w:cs="宋体"/>
      <w:szCs w:val="21"/>
    </w:rPr>
  </w:style>
  <w:style w:type="paragraph" w:customStyle="1" w:styleId="104">
    <w:name w:val="xl25"/>
    <w:basedOn w:val="1"/>
    <w:qFormat/>
    <w:uiPriority w:val="0"/>
    <w:pPr>
      <w:widowControl/>
      <w:spacing w:before="100" w:beforeAutospacing="1" w:after="100" w:afterAutospacing="1"/>
      <w:jc w:val="center"/>
    </w:pPr>
    <w:rPr>
      <w:rFonts w:hint="eastAsia" w:ascii="楷体_GB2312" w:hAnsi="宋体" w:eastAsia="楷体_GB2312"/>
      <w:kern w:val="0"/>
      <w:sz w:val="24"/>
    </w:rPr>
  </w:style>
  <w:style w:type="paragraph" w:styleId="10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10E2EF-A221-4E3A-8FCB-1A9C91200E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3339</Words>
  <Characters>19038</Characters>
  <Lines>158</Lines>
  <Paragraphs>44</Paragraphs>
  <TotalTime>13</TotalTime>
  <ScaleCrop>false</ScaleCrop>
  <LinksUpToDate>false</LinksUpToDate>
  <CharactersWithSpaces>22333</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2017-10-12T07:42:00Z</dcterms:created>
  <dc:creator>MC SYSTEM</dc:creator>
  <cp:lastModifiedBy>Administrator</cp:lastModifiedBy>
  <cp:lastPrinted>2018-06-27T01:54:00Z</cp:lastPrinted>
  <dcterms:modified xsi:type="dcterms:W3CDTF">2018-06-27T08:53:05Z</dcterms:modified>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